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C6AFE" w14:textId="77777777" w:rsidR="00861ED9" w:rsidRPr="00A917A7" w:rsidRDefault="00861ED9" w:rsidP="00861ED9">
      <w:pPr>
        <w:rPr>
          <w:rFonts w:ascii="Arial" w:hAnsi="Arial" w:cs="Arial"/>
          <w:sz w:val="22"/>
        </w:rPr>
      </w:pPr>
      <w:r w:rsidRPr="00A917A7">
        <w:rPr>
          <w:rFonts w:ascii="Arial" w:hAnsi="Arial" w:cs="Arial"/>
          <w:sz w:val="22"/>
        </w:rPr>
        <w:t>GIS for Sustainable Development</w:t>
      </w:r>
    </w:p>
    <w:p w14:paraId="323DE0BF" w14:textId="77777777" w:rsidR="00861ED9" w:rsidRPr="00A917A7" w:rsidRDefault="00861ED9" w:rsidP="00861ED9">
      <w:pPr>
        <w:rPr>
          <w:rFonts w:ascii="Arial" w:hAnsi="Arial" w:cs="Arial"/>
          <w:sz w:val="22"/>
        </w:rPr>
      </w:pPr>
    </w:p>
    <w:p w14:paraId="0AE3DD5A" w14:textId="3740F1DE" w:rsidR="00861ED9" w:rsidRPr="00A917A7" w:rsidRDefault="00861ED9" w:rsidP="00861ED9">
      <w:pPr>
        <w:rPr>
          <w:rFonts w:ascii="Arial" w:hAnsi="Arial" w:cs="Arial"/>
          <w:sz w:val="22"/>
        </w:rPr>
      </w:pPr>
      <w:r w:rsidRPr="00A917A7">
        <w:rPr>
          <w:rFonts w:ascii="Arial" w:hAnsi="Arial" w:cs="Arial"/>
          <w:sz w:val="22"/>
        </w:rPr>
        <w:t>Jeffrey Tong</w:t>
      </w:r>
      <w:r w:rsidR="00C872D3" w:rsidRPr="00A917A7">
        <w:rPr>
          <w:rFonts w:ascii="Arial" w:hAnsi="Arial" w:cs="Arial"/>
          <w:sz w:val="22"/>
        </w:rPr>
        <w:t xml:space="preserve"> </w:t>
      </w:r>
    </w:p>
    <w:p w14:paraId="62AF70A1" w14:textId="77777777" w:rsidR="00861ED9" w:rsidRDefault="00861ED9" w:rsidP="00861ED9">
      <w:pPr>
        <w:rPr>
          <w:rFonts w:ascii="Arial" w:hAnsi="Arial" w:cs="Arial"/>
        </w:rPr>
      </w:pPr>
    </w:p>
    <w:p w14:paraId="068904E4" w14:textId="77777777" w:rsidR="00861ED9" w:rsidRDefault="00861ED9" w:rsidP="00861ED9">
      <w:pPr>
        <w:rPr>
          <w:rFonts w:ascii="Arial" w:hAnsi="Arial" w:cs="Arial"/>
        </w:rPr>
      </w:pPr>
    </w:p>
    <w:p w14:paraId="518D426B" w14:textId="667B9CBD" w:rsidR="00861ED9" w:rsidRPr="00B75B89" w:rsidRDefault="00B75B89" w:rsidP="00B75B89">
      <w:pPr>
        <w:jc w:val="center"/>
        <w:rPr>
          <w:rFonts w:ascii="Arial" w:hAnsi="Arial" w:cs="Arial"/>
          <w:b/>
          <w:sz w:val="28"/>
        </w:rPr>
      </w:pPr>
      <w:r w:rsidRPr="00B75B89">
        <w:rPr>
          <w:rFonts w:ascii="Arial" w:hAnsi="Arial" w:cs="Arial"/>
          <w:b/>
          <w:sz w:val="28"/>
        </w:rPr>
        <w:t>Urbanization-Induced Flood Risk: An Analysis of Spatial Inequalities and Vulnerabilities in Ho Chi Minh City, Vietnam</w:t>
      </w:r>
    </w:p>
    <w:p w14:paraId="0C492B3E" w14:textId="280AF3E1" w:rsidR="00F01C56" w:rsidRDefault="00F01C56" w:rsidP="00861ED9"/>
    <w:p w14:paraId="2F38E5D6" w14:textId="77777777" w:rsidR="00B75B89" w:rsidRDefault="00B75B89" w:rsidP="00861ED9"/>
    <w:p w14:paraId="34D62127" w14:textId="72CAB057" w:rsidR="00B75B89" w:rsidRPr="00164AC7" w:rsidRDefault="00164AC7" w:rsidP="00861ED9">
      <w:pPr>
        <w:rPr>
          <w:rFonts w:ascii="Arial" w:hAnsi="Arial" w:cs="Arial"/>
          <w:b/>
        </w:rPr>
      </w:pPr>
      <w:r w:rsidRPr="00164AC7">
        <w:rPr>
          <w:rFonts w:ascii="Arial" w:hAnsi="Arial" w:cs="Arial"/>
          <w:b/>
        </w:rPr>
        <w:t>INTRODUCTION</w:t>
      </w:r>
    </w:p>
    <w:p w14:paraId="100AF25A" w14:textId="77777777" w:rsidR="009C3480" w:rsidRDefault="009C3480" w:rsidP="002B16FE">
      <w:pPr>
        <w:spacing w:line="480" w:lineRule="auto"/>
        <w:jc w:val="both"/>
        <w:rPr>
          <w:rFonts w:ascii="Arial" w:hAnsi="Arial" w:cs="Arial"/>
        </w:rPr>
      </w:pPr>
    </w:p>
    <w:p w14:paraId="73E45E9F" w14:textId="5B9F0FBE" w:rsidR="001A360B" w:rsidRDefault="00776C47" w:rsidP="002B16FE">
      <w:pPr>
        <w:spacing w:line="480" w:lineRule="auto"/>
        <w:jc w:val="both"/>
        <w:rPr>
          <w:rFonts w:ascii="Arial" w:hAnsi="Arial" w:cs="Arial"/>
        </w:rPr>
      </w:pPr>
      <w:r>
        <w:rPr>
          <w:rFonts w:ascii="Arial" w:hAnsi="Arial" w:cs="Arial"/>
          <w:color w:val="262626"/>
        </w:rPr>
        <w:t xml:space="preserve">In recent years, </w:t>
      </w:r>
      <w:r w:rsidR="00A21A44">
        <w:rPr>
          <w:rFonts w:ascii="Arial" w:hAnsi="Arial" w:cs="Arial"/>
          <w:color w:val="262626"/>
        </w:rPr>
        <w:t xml:space="preserve">processes of urbanization have drawn increasing attention from climate scientists and urban planners alike in light of their impacts on urban climate. </w:t>
      </w:r>
      <w:r w:rsidR="00AA07C9">
        <w:rPr>
          <w:rFonts w:ascii="Arial" w:hAnsi="Arial" w:cs="Arial"/>
          <w:color w:val="262626"/>
        </w:rPr>
        <w:t>The Ho Chi Minh City (HCMC) metropolitan area, the largest urban region in Vietnam, presents itself as an important study area into the process and implications of both urbanization and climate change</w:t>
      </w:r>
      <w:r w:rsidR="0018364C">
        <w:rPr>
          <w:rFonts w:ascii="Arial" w:hAnsi="Arial" w:cs="Arial"/>
          <w:color w:val="262626"/>
        </w:rPr>
        <w:t>; more than 8 million inhabitants</w:t>
      </w:r>
      <w:r w:rsidR="00002067">
        <w:rPr>
          <w:rFonts w:ascii="Arial" w:hAnsi="Arial" w:cs="Arial"/>
          <w:color w:val="262626"/>
        </w:rPr>
        <w:t xml:space="preserve"> </w:t>
      </w:r>
      <w:r w:rsidR="0018364C">
        <w:rPr>
          <w:rFonts w:ascii="Arial" w:hAnsi="Arial" w:cs="Arial"/>
          <w:color w:val="262626"/>
        </w:rPr>
        <w:t>live within and around the city</w:t>
      </w:r>
      <w:r w:rsidR="00002067">
        <w:rPr>
          <w:rFonts w:ascii="Arial" w:hAnsi="Arial" w:cs="Arial"/>
          <w:color w:val="262626"/>
        </w:rPr>
        <w:t xml:space="preserve"> directly north of the Mekong River Delta</w:t>
      </w:r>
      <w:r w:rsidR="0018364C">
        <w:rPr>
          <w:rFonts w:ascii="Arial" w:hAnsi="Arial" w:cs="Arial"/>
          <w:color w:val="262626"/>
        </w:rPr>
        <w:t xml:space="preserve"> in Southeast Asia</w:t>
      </w:r>
      <w:r w:rsidR="00AA07C9">
        <w:rPr>
          <w:rFonts w:ascii="Arial" w:hAnsi="Arial" w:cs="Arial"/>
          <w:color w:val="262626"/>
        </w:rPr>
        <w:t>.</w:t>
      </w:r>
      <w:r w:rsidR="0018364C">
        <w:rPr>
          <w:rFonts w:ascii="Arial" w:hAnsi="Arial" w:cs="Arial"/>
          <w:color w:val="262626"/>
        </w:rPr>
        <w:t xml:space="preserve"> In addition, HCMC is </w:t>
      </w:r>
      <w:r w:rsidR="00B40B6C" w:rsidRPr="00911527">
        <w:rPr>
          <w:rFonts w:ascii="Arial" w:hAnsi="Arial" w:cs="Arial"/>
          <w:color w:val="262626"/>
        </w:rPr>
        <w:t xml:space="preserve">a major economic center in </w:t>
      </w:r>
      <w:r w:rsidR="0018364C">
        <w:rPr>
          <w:rFonts w:ascii="Arial" w:hAnsi="Arial" w:cs="Arial"/>
          <w:color w:val="262626"/>
        </w:rPr>
        <w:t>the region</w:t>
      </w:r>
      <w:r w:rsidR="00B40B6C" w:rsidRPr="00911527">
        <w:rPr>
          <w:rFonts w:ascii="Arial" w:hAnsi="Arial" w:cs="Arial"/>
          <w:color w:val="262626"/>
        </w:rPr>
        <w:t>, contributing approximately 40% to Vietnam’s overall Gross Domestic Product (</w:t>
      </w:r>
      <w:r w:rsidR="00B11A9B">
        <w:rPr>
          <w:rFonts w:ascii="Arial" w:hAnsi="Arial" w:cs="Arial"/>
          <w:color w:val="262626"/>
        </w:rPr>
        <w:t>Katzschner et al., 2016</w:t>
      </w:r>
      <w:r w:rsidR="00B40B6C" w:rsidRPr="00911527">
        <w:rPr>
          <w:rFonts w:ascii="Arial" w:hAnsi="Arial" w:cs="Arial"/>
          <w:color w:val="262626"/>
        </w:rPr>
        <w:t xml:space="preserve">). </w:t>
      </w:r>
      <w:r w:rsidR="00E57C6B">
        <w:rPr>
          <w:rFonts w:ascii="Arial" w:hAnsi="Arial" w:cs="Arial"/>
          <w:color w:val="262626"/>
        </w:rPr>
        <w:t xml:space="preserve">In the face of </w:t>
      </w:r>
      <w:r w:rsidR="002B16FE">
        <w:rPr>
          <w:rFonts w:ascii="Arial" w:hAnsi="Arial" w:cs="Arial"/>
          <w:color w:val="262626"/>
        </w:rPr>
        <w:t>rapid u</w:t>
      </w:r>
      <w:r w:rsidR="0018364C">
        <w:rPr>
          <w:rFonts w:ascii="Arial" w:hAnsi="Arial" w:cs="Arial"/>
          <w:color w:val="262626"/>
        </w:rPr>
        <w:t xml:space="preserve">rban growth and expansion </w:t>
      </w:r>
      <w:r w:rsidR="002B16FE">
        <w:rPr>
          <w:rFonts w:ascii="Arial" w:hAnsi="Arial" w:cs="Arial"/>
          <w:color w:val="262626"/>
        </w:rPr>
        <w:t xml:space="preserve">in the past decade </w:t>
      </w:r>
      <w:r w:rsidR="002B16FE" w:rsidRPr="00911527">
        <w:rPr>
          <w:rFonts w:ascii="Arial" w:hAnsi="Arial" w:cs="Arial"/>
          <w:color w:val="262626"/>
        </w:rPr>
        <w:t>(</w:t>
      </w:r>
      <w:r w:rsidR="004B22FF">
        <w:rPr>
          <w:rFonts w:ascii="Arial" w:hAnsi="Arial" w:cs="Arial"/>
          <w:color w:val="262626"/>
        </w:rPr>
        <w:t xml:space="preserve">Kontgis et al., 2014; </w:t>
      </w:r>
      <w:r w:rsidR="002B16FE" w:rsidRPr="00911527">
        <w:rPr>
          <w:rFonts w:ascii="Arial" w:hAnsi="Arial" w:cs="Arial"/>
          <w:color w:val="262626"/>
        </w:rPr>
        <w:t>Saksena et al., 2014)</w:t>
      </w:r>
      <w:r w:rsidR="002B16FE">
        <w:rPr>
          <w:rFonts w:ascii="Arial" w:hAnsi="Arial" w:cs="Arial"/>
          <w:color w:val="262626"/>
        </w:rPr>
        <w:t>,</w:t>
      </w:r>
      <w:r w:rsidR="001A360B">
        <w:rPr>
          <w:rFonts w:ascii="Arial" w:hAnsi="Arial" w:cs="Arial"/>
          <w:color w:val="262626"/>
        </w:rPr>
        <w:t xml:space="preserve"> as well as </w:t>
      </w:r>
      <w:r w:rsidR="001A360B">
        <w:rPr>
          <w:rFonts w:ascii="Arial" w:hAnsi="Arial" w:cs="Arial"/>
        </w:rPr>
        <w:t xml:space="preserve">coastal sea level rise, </w:t>
      </w:r>
      <w:r w:rsidR="005F514A">
        <w:rPr>
          <w:rFonts w:ascii="Arial" w:hAnsi="Arial" w:cs="Arial"/>
        </w:rPr>
        <w:t xml:space="preserve">the city faces </w:t>
      </w:r>
      <w:r w:rsidR="00550D6C">
        <w:rPr>
          <w:rFonts w:ascii="Arial" w:hAnsi="Arial" w:cs="Arial"/>
        </w:rPr>
        <w:t>increasing flood risk: e</w:t>
      </w:r>
      <w:r w:rsidR="00E460C8" w:rsidRPr="00911527">
        <w:rPr>
          <w:rFonts w:ascii="Arial" w:hAnsi="Arial" w:cs="Arial"/>
        </w:rPr>
        <w:t>xposed area to regular flooding is projected to increase from 54% in 2009 to 61% by 2050, mostly due to impervious surfaces</w:t>
      </w:r>
      <w:r w:rsidR="00E460C8">
        <w:rPr>
          <w:rFonts w:ascii="Arial" w:hAnsi="Arial" w:cs="Arial"/>
        </w:rPr>
        <w:t xml:space="preserve"> (Storch &amp; Downes, 2011).</w:t>
      </w:r>
    </w:p>
    <w:p w14:paraId="25ACEC1B" w14:textId="77777777" w:rsidR="001A360B" w:rsidRDefault="001A360B" w:rsidP="002B16FE">
      <w:pPr>
        <w:spacing w:line="480" w:lineRule="auto"/>
        <w:jc w:val="both"/>
        <w:rPr>
          <w:rFonts w:ascii="Arial" w:hAnsi="Arial" w:cs="Arial"/>
        </w:rPr>
      </w:pPr>
    </w:p>
    <w:p w14:paraId="4AC8E5B6" w14:textId="62160C48" w:rsidR="00E85389" w:rsidRPr="009D2EB6" w:rsidRDefault="00550D6C" w:rsidP="009D2EB6">
      <w:pPr>
        <w:spacing w:line="480" w:lineRule="auto"/>
        <w:jc w:val="both"/>
        <w:rPr>
          <w:rFonts w:ascii="Arial" w:hAnsi="Arial" w:cs="Arial"/>
          <w:color w:val="262626"/>
        </w:rPr>
      </w:pPr>
      <w:r>
        <w:rPr>
          <w:rFonts w:ascii="Arial" w:hAnsi="Arial" w:cs="Arial"/>
          <w:color w:val="262626"/>
        </w:rPr>
        <w:t>Yet t</w:t>
      </w:r>
      <w:r w:rsidR="00E57C6B">
        <w:rPr>
          <w:rFonts w:ascii="Arial" w:hAnsi="Arial" w:cs="Arial"/>
          <w:color w:val="262626"/>
        </w:rPr>
        <w:t>he city’</w:t>
      </w:r>
      <w:r>
        <w:rPr>
          <w:rFonts w:ascii="Arial" w:hAnsi="Arial" w:cs="Arial"/>
          <w:color w:val="262626"/>
        </w:rPr>
        <w:t xml:space="preserve">s inhabitants </w:t>
      </w:r>
      <w:r w:rsidR="00904BFC">
        <w:rPr>
          <w:rFonts w:ascii="Arial" w:hAnsi="Arial" w:cs="Arial"/>
          <w:color w:val="262626"/>
        </w:rPr>
        <w:t>experience</w:t>
      </w:r>
      <w:r w:rsidR="007B5518">
        <w:rPr>
          <w:rFonts w:ascii="Arial" w:hAnsi="Arial" w:cs="Arial"/>
          <w:color w:val="262626"/>
        </w:rPr>
        <w:t xml:space="preserve"> differing exposures and vulnerabilities to climatic </w:t>
      </w:r>
      <w:r w:rsidR="00904BFC">
        <w:rPr>
          <w:rFonts w:ascii="Arial" w:hAnsi="Arial" w:cs="Arial"/>
          <w:color w:val="262626"/>
        </w:rPr>
        <w:t xml:space="preserve">disruptions across space. </w:t>
      </w:r>
      <w:r w:rsidR="00917F12">
        <w:rPr>
          <w:rFonts w:ascii="Arial" w:hAnsi="Arial" w:cs="Arial"/>
          <w:color w:val="262626"/>
        </w:rPr>
        <w:t>Spatial inequalities</w:t>
      </w:r>
      <w:r w:rsidR="00425A97">
        <w:rPr>
          <w:rFonts w:ascii="Arial" w:hAnsi="Arial" w:cs="Arial"/>
          <w:color w:val="262626"/>
        </w:rPr>
        <w:t xml:space="preserve"> in resource distribution, in particular, potentially undermine the adaptive capacities of individuals in an urban region. </w:t>
      </w:r>
      <w:r w:rsidR="000F778E">
        <w:rPr>
          <w:rFonts w:ascii="Arial" w:hAnsi="Arial" w:cs="Arial"/>
          <w:color w:val="262626"/>
        </w:rPr>
        <w:t>In t</w:t>
      </w:r>
      <w:r w:rsidR="000F778E" w:rsidRPr="00911527">
        <w:rPr>
          <w:rFonts w:ascii="Arial" w:hAnsi="Arial" w:cs="Arial"/>
        </w:rPr>
        <w:t>his study</w:t>
      </w:r>
      <w:r w:rsidR="000F778E">
        <w:rPr>
          <w:rFonts w:ascii="Arial" w:hAnsi="Arial" w:cs="Arial"/>
        </w:rPr>
        <w:t>, I explore</w:t>
      </w:r>
      <w:r w:rsidR="000F778E" w:rsidRPr="00911527">
        <w:rPr>
          <w:rFonts w:ascii="Arial" w:hAnsi="Arial" w:cs="Arial"/>
        </w:rPr>
        <w:t xml:space="preserve"> the relationship between the </w:t>
      </w:r>
      <w:r w:rsidR="000F778E" w:rsidRPr="000F778E">
        <w:rPr>
          <w:rFonts w:ascii="Arial" w:hAnsi="Arial" w:cs="Arial"/>
          <w:bCs/>
        </w:rPr>
        <w:t>spatial distribution of flood risk (based on elevation and land cover)</w:t>
      </w:r>
      <w:r w:rsidR="000F778E" w:rsidRPr="00911527">
        <w:rPr>
          <w:rFonts w:ascii="Arial" w:hAnsi="Arial" w:cs="Arial"/>
          <w:b/>
          <w:bCs/>
        </w:rPr>
        <w:t xml:space="preserve"> </w:t>
      </w:r>
      <w:r w:rsidR="000F778E" w:rsidRPr="00911527">
        <w:rPr>
          <w:rFonts w:ascii="Arial" w:hAnsi="Arial" w:cs="Arial"/>
        </w:rPr>
        <w:t xml:space="preserve">and the </w:t>
      </w:r>
      <w:r w:rsidR="000F778E" w:rsidRPr="000F778E">
        <w:rPr>
          <w:rFonts w:ascii="Arial" w:hAnsi="Arial" w:cs="Arial"/>
          <w:bCs/>
        </w:rPr>
        <w:t>inequalities in resource distribution (healthcare and education)</w:t>
      </w:r>
      <w:r w:rsidR="000F778E" w:rsidRPr="00911527">
        <w:rPr>
          <w:rFonts w:ascii="Arial" w:hAnsi="Arial" w:cs="Arial"/>
          <w:b/>
          <w:bCs/>
        </w:rPr>
        <w:t xml:space="preserve"> </w:t>
      </w:r>
      <w:r w:rsidR="001A360B">
        <w:rPr>
          <w:rFonts w:ascii="Arial" w:hAnsi="Arial" w:cs="Arial"/>
        </w:rPr>
        <w:t>within HCMC’s boundaries</w:t>
      </w:r>
      <w:r w:rsidR="000F778E" w:rsidRPr="00911527">
        <w:rPr>
          <w:rFonts w:ascii="Arial" w:hAnsi="Arial" w:cs="Arial"/>
        </w:rPr>
        <w:t>.</w:t>
      </w:r>
      <w:r w:rsidR="000F778E">
        <w:rPr>
          <w:rFonts w:ascii="Arial" w:hAnsi="Arial" w:cs="Arial"/>
        </w:rPr>
        <w:t xml:space="preserve"> </w:t>
      </w:r>
      <w:r w:rsidR="001E2CF9" w:rsidRPr="00911527">
        <w:rPr>
          <w:rFonts w:ascii="Arial" w:hAnsi="Arial" w:cs="Arial"/>
          <w:color w:val="262626"/>
        </w:rPr>
        <w:t xml:space="preserve">New insights on the distribution of the </w:t>
      </w:r>
      <w:r w:rsidR="001E2CF9" w:rsidRPr="00911527">
        <w:rPr>
          <w:rFonts w:ascii="Arial" w:hAnsi="Arial" w:cs="Arial"/>
          <w:color w:val="262626"/>
        </w:rPr>
        <w:lastRenderedPageBreak/>
        <w:t>population</w:t>
      </w:r>
      <w:r w:rsidR="001E2CF9">
        <w:rPr>
          <w:rFonts w:ascii="Arial" w:hAnsi="Arial" w:cs="Arial"/>
          <w:color w:val="262626"/>
        </w:rPr>
        <w:t xml:space="preserve"> and resources</w:t>
      </w:r>
      <w:r w:rsidR="001E2CF9" w:rsidRPr="00911527">
        <w:rPr>
          <w:rFonts w:ascii="Arial" w:hAnsi="Arial" w:cs="Arial"/>
          <w:color w:val="262626"/>
        </w:rPr>
        <w:t xml:space="preserve"> within the city would identify segments of the </w:t>
      </w:r>
      <w:r w:rsidR="006A0AC5">
        <w:rPr>
          <w:rFonts w:ascii="Arial" w:hAnsi="Arial" w:cs="Arial"/>
          <w:color w:val="262626"/>
        </w:rPr>
        <w:t>city</w:t>
      </w:r>
      <w:r w:rsidR="001E2CF9" w:rsidRPr="00911527">
        <w:rPr>
          <w:rFonts w:ascii="Arial" w:hAnsi="Arial" w:cs="Arial"/>
          <w:color w:val="262626"/>
        </w:rPr>
        <w:t xml:space="preserve"> most </w:t>
      </w:r>
      <w:r w:rsidR="001E2CF9">
        <w:rPr>
          <w:rFonts w:ascii="Arial" w:hAnsi="Arial" w:cs="Arial"/>
          <w:color w:val="262626"/>
        </w:rPr>
        <w:t>vulnerable</w:t>
      </w:r>
      <w:r w:rsidR="001E2CF9" w:rsidRPr="00911527">
        <w:rPr>
          <w:rFonts w:ascii="Arial" w:hAnsi="Arial" w:cs="Arial"/>
          <w:color w:val="262626"/>
        </w:rPr>
        <w:t xml:space="preserve"> in the event of extreme weather events.</w:t>
      </w:r>
      <w:r w:rsidR="00D8733F">
        <w:rPr>
          <w:rFonts w:ascii="Arial" w:hAnsi="Arial" w:cs="Arial"/>
          <w:color w:val="262626"/>
        </w:rPr>
        <w:t xml:space="preserve"> </w:t>
      </w:r>
      <w:r w:rsidR="00D8733F" w:rsidRPr="00911527">
        <w:rPr>
          <w:rFonts w:ascii="Arial" w:hAnsi="Arial" w:cs="Arial"/>
          <w:color w:val="262626"/>
        </w:rPr>
        <w:t xml:space="preserve">By integrating </w:t>
      </w:r>
      <w:r w:rsidR="00E125C1">
        <w:rPr>
          <w:rFonts w:ascii="Arial" w:hAnsi="Arial" w:cs="Arial"/>
          <w:color w:val="262626"/>
        </w:rPr>
        <w:t xml:space="preserve">information on two </w:t>
      </w:r>
      <w:r w:rsidR="006A0AC5">
        <w:rPr>
          <w:rFonts w:ascii="Arial" w:hAnsi="Arial" w:cs="Arial"/>
          <w:color w:val="262626"/>
        </w:rPr>
        <w:t>socio-economic</w:t>
      </w:r>
      <w:r w:rsidR="00D8733F" w:rsidRPr="00911527">
        <w:rPr>
          <w:rFonts w:ascii="Arial" w:hAnsi="Arial" w:cs="Arial"/>
          <w:color w:val="262626"/>
        </w:rPr>
        <w:t xml:space="preserve"> </w:t>
      </w:r>
      <w:r w:rsidR="006A0AC5">
        <w:rPr>
          <w:rFonts w:ascii="Arial" w:hAnsi="Arial" w:cs="Arial"/>
          <w:color w:val="262626"/>
        </w:rPr>
        <w:t>resource</w:t>
      </w:r>
      <w:r w:rsidR="00E125C1">
        <w:rPr>
          <w:rFonts w:ascii="Arial" w:hAnsi="Arial" w:cs="Arial"/>
          <w:color w:val="262626"/>
        </w:rPr>
        <w:t>s crucial to climate resilience</w:t>
      </w:r>
      <w:r w:rsidR="00D8733F" w:rsidRPr="00911527">
        <w:rPr>
          <w:rFonts w:ascii="Arial" w:hAnsi="Arial" w:cs="Arial"/>
          <w:color w:val="262626"/>
        </w:rPr>
        <w:t xml:space="preserve">, the resulting visualizations would </w:t>
      </w:r>
      <w:r w:rsidR="00E125C1">
        <w:rPr>
          <w:rFonts w:ascii="Arial" w:hAnsi="Arial" w:cs="Arial"/>
          <w:color w:val="262626"/>
        </w:rPr>
        <w:t>inform</w:t>
      </w:r>
      <w:r w:rsidR="00D8733F">
        <w:rPr>
          <w:rFonts w:ascii="Arial" w:hAnsi="Arial" w:cs="Arial"/>
          <w:color w:val="262626"/>
        </w:rPr>
        <w:t xml:space="preserve"> </w:t>
      </w:r>
      <w:r w:rsidR="00E125C1">
        <w:rPr>
          <w:rFonts w:ascii="Arial" w:hAnsi="Arial" w:cs="Arial"/>
          <w:color w:val="262626"/>
        </w:rPr>
        <w:t xml:space="preserve">more effective resilience approaches based on social equity by </w:t>
      </w:r>
      <w:r w:rsidR="00D8733F">
        <w:rPr>
          <w:rFonts w:ascii="Arial" w:hAnsi="Arial" w:cs="Arial"/>
          <w:color w:val="262626"/>
        </w:rPr>
        <w:t>both</w:t>
      </w:r>
      <w:r w:rsidR="00D8733F" w:rsidRPr="00911527">
        <w:rPr>
          <w:rFonts w:ascii="Arial" w:hAnsi="Arial" w:cs="Arial"/>
          <w:color w:val="262626"/>
        </w:rPr>
        <w:t xml:space="preserve"> state and non-state </w:t>
      </w:r>
      <w:r w:rsidR="00E125C1">
        <w:rPr>
          <w:rFonts w:ascii="Arial" w:hAnsi="Arial" w:cs="Arial"/>
          <w:color w:val="262626"/>
        </w:rPr>
        <w:t>actors</w:t>
      </w:r>
      <w:r w:rsidR="00D8733F" w:rsidRPr="00911527">
        <w:rPr>
          <w:rFonts w:ascii="Arial" w:hAnsi="Arial" w:cs="Arial"/>
          <w:color w:val="262626"/>
        </w:rPr>
        <w:t>.</w:t>
      </w:r>
    </w:p>
    <w:p w14:paraId="18215EE5" w14:textId="77777777" w:rsidR="00E85389" w:rsidRPr="00911527" w:rsidRDefault="00E85389" w:rsidP="00911527">
      <w:pPr>
        <w:spacing w:line="480" w:lineRule="auto"/>
        <w:rPr>
          <w:rFonts w:ascii="Arial" w:hAnsi="Arial" w:cs="Arial"/>
        </w:rPr>
      </w:pPr>
    </w:p>
    <w:p w14:paraId="55749C38" w14:textId="69B91871" w:rsidR="009C3480" w:rsidRPr="00164AC7" w:rsidRDefault="00164AC7" w:rsidP="00E57C6B">
      <w:pPr>
        <w:spacing w:line="480" w:lineRule="auto"/>
        <w:rPr>
          <w:rFonts w:ascii="Arial" w:hAnsi="Arial" w:cs="Arial"/>
          <w:b/>
        </w:rPr>
      </w:pPr>
      <w:r w:rsidRPr="00164AC7">
        <w:rPr>
          <w:rFonts w:ascii="Arial" w:hAnsi="Arial" w:cs="Arial"/>
          <w:b/>
        </w:rPr>
        <w:t>METHODS</w:t>
      </w:r>
    </w:p>
    <w:p w14:paraId="1F71DBEB" w14:textId="77AB2918" w:rsidR="00CE1336" w:rsidRDefault="00A917A7" w:rsidP="00AB437A">
      <w:pPr>
        <w:spacing w:line="480" w:lineRule="auto"/>
        <w:jc w:val="both"/>
        <w:rPr>
          <w:rFonts w:ascii="Arial" w:hAnsi="Arial" w:cs="Arial"/>
          <w:color w:val="262626"/>
        </w:rPr>
      </w:pPr>
      <w:r>
        <w:rPr>
          <w:rFonts w:ascii="Arial" w:hAnsi="Arial" w:cs="Arial"/>
          <w:color w:val="262626"/>
        </w:rPr>
        <w:br/>
      </w:r>
      <w:r w:rsidR="009C3480">
        <w:rPr>
          <w:rFonts w:ascii="Arial" w:hAnsi="Arial" w:cs="Arial"/>
          <w:color w:val="262626"/>
        </w:rPr>
        <w:t>The overall procedure involved producing</w:t>
      </w:r>
      <w:r w:rsidR="00003458">
        <w:rPr>
          <w:rFonts w:ascii="Arial" w:hAnsi="Arial" w:cs="Arial"/>
          <w:color w:val="262626"/>
        </w:rPr>
        <w:t xml:space="preserve"> and analyzing</w:t>
      </w:r>
      <w:r w:rsidR="009C3480">
        <w:rPr>
          <w:rFonts w:ascii="Arial" w:hAnsi="Arial" w:cs="Arial"/>
          <w:color w:val="262626"/>
        </w:rPr>
        <w:t xml:space="preserve"> </w:t>
      </w:r>
      <w:r w:rsidR="00003458">
        <w:rPr>
          <w:rFonts w:ascii="Arial" w:hAnsi="Arial" w:cs="Arial"/>
          <w:color w:val="262626"/>
        </w:rPr>
        <w:t xml:space="preserve">3 key pieces of information, mainly </w:t>
      </w:r>
      <w:r w:rsidR="009C3480">
        <w:rPr>
          <w:rFonts w:ascii="Arial" w:hAnsi="Arial" w:cs="Arial"/>
          <w:color w:val="262626"/>
        </w:rPr>
        <w:t>maps of the city’s (1) flood risk based on elevation and urban land cover, (2) educational resource distribution, and (3) healthcare resource distribution</w:t>
      </w:r>
      <w:r w:rsidR="00003458">
        <w:rPr>
          <w:rFonts w:ascii="Arial" w:hAnsi="Arial" w:cs="Arial"/>
          <w:color w:val="262626"/>
        </w:rPr>
        <w:t xml:space="preserve">. </w:t>
      </w:r>
      <w:r w:rsidR="00065AE9">
        <w:rPr>
          <w:rFonts w:ascii="Arial" w:hAnsi="Arial" w:cs="Arial"/>
          <w:color w:val="262626"/>
        </w:rPr>
        <w:t xml:space="preserve">Two </w:t>
      </w:r>
      <w:r w:rsidR="009F071B">
        <w:rPr>
          <w:rFonts w:ascii="Arial" w:hAnsi="Arial" w:cs="Arial"/>
          <w:color w:val="262626"/>
        </w:rPr>
        <w:t xml:space="preserve">datasets </w:t>
      </w:r>
      <w:r w:rsidR="00CE1336">
        <w:rPr>
          <w:rFonts w:ascii="Arial" w:hAnsi="Arial" w:cs="Arial"/>
          <w:color w:val="262626"/>
        </w:rPr>
        <w:t xml:space="preserve">on elevation (low-elevation coastal zone) and urban land cover (2010) </w:t>
      </w:r>
      <w:r w:rsidR="009F071B">
        <w:rPr>
          <w:rFonts w:ascii="Arial" w:hAnsi="Arial" w:cs="Arial"/>
          <w:color w:val="262626"/>
        </w:rPr>
        <w:t xml:space="preserve">were first obtained </w:t>
      </w:r>
      <w:r w:rsidR="00CE1336">
        <w:rPr>
          <w:rFonts w:ascii="Arial" w:hAnsi="Arial" w:cs="Arial"/>
          <w:color w:val="262626"/>
        </w:rPr>
        <w:t xml:space="preserve">from the </w:t>
      </w:r>
      <w:r w:rsidR="00CE1336" w:rsidRPr="00911527">
        <w:rPr>
          <w:rFonts w:ascii="Arial" w:hAnsi="Arial" w:cs="Arial"/>
        </w:rPr>
        <w:t>Center for International Earth Science Information Network (CIESIN)</w:t>
      </w:r>
      <w:r w:rsidR="00CE1336">
        <w:rPr>
          <w:rFonts w:ascii="Arial" w:hAnsi="Arial" w:cs="Arial"/>
        </w:rPr>
        <w:t xml:space="preserve"> and the World Bank’s online Platform for Urban Management and Analysis (PUMA) respectively f</w:t>
      </w:r>
      <w:r w:rsidR="009F071B">
        <w:rPr>
          <w:rFonts w:ascii="Arial" w:hAnsi="Arial" w:cs="Arial"/>
          <w:color w:val="262626"/>
        </w:rPr>
        <w:t>or the purposes of the flood risk analysis</w:t>
      </w:r>
      <w:r w:rsidR="00CE1336">
        <w:rPr>
          <w:rFonts w:ascii="Arial" w:hAnsi="Arial" w:cs="Arial"/>
          <w:color w:val="262626"/>
        </w:rPr>
        <w:t xml:space="preserve">. </w:t>
      </w:r>
      <w:r w:rsidR="00CE13F5">
        <w:rPr>
          <w:rFonts w:ascii="Arial" w:hAnsi="Arial" w:cs="Arial"/>
          <w:color w:val="262626"/>
        </w:rPr>
        <w:t>P</w:t>
      </w:r>
      <w:r w:rsidR="00CE1336">
        <w:rPr>
          <w:rFonts w:ascii="Arial" w:hAnsi="Arial" w:cs="Arial"/>
          <w:color w:val="262626"/>
        </w:rPr>
        <w:t>rimary datasets on educational and healthcare resource by district</w:t>
      </w:r>
      <w:r w:rsidR="004C5D62">
        <w:rPr>
          <w:rStyle w:val="FootnoteReference"/>
          <w:rFonts w:ascii="Arial" w:hAnsi="Arial" w:cs="Arial"/>
          <w:color w:val="262626"/>
        </w:rPr>
        <w:footnoteReference w:id="1"/>
      </w:r>
      <w:r w:rsidR="00CE1336">
        <w:rPr>
          <w:rFonts w:ascii="Arial" w:hAnsi="Arial" w:cs="Arial"/>
          <w:color w:val="262626"/>
        </w:rPr>
        <w:t xml:space="preserve"> were</w:t>
      </w:r>
      <w:r w:rsidR="00CE13F5">
        <w:rPr>
          <w:rFonts w:ascii="Arial" w:hAnsi="Arial" w:cs="Arial"/>
          <w:color w:val="262626"/>
        </w:rPr>
        <w:t xml:space="preserve"> simultaneously</w:t>
      </w:r>
      <w:r w:rsidR="00CE1336">
        <w:rPr>
          <w:rFonts w:ascii="Arial" w:hAnsi="Arial" w:cs="Arial"/>
          <w:color w:val="262626"/>
        </w:rPr>
        <w:t xml:space="preserve"> obtained from the </w:t>
      </w:r>
      <w:r w:rsidR="00514460">
        <w:rPr>
          <w:rFonts w:ascii="Arial" w:hAnsi="Arial" w:cs="Arial"/>
          <w:color w:val="262626"/>
        </w:rPr>
        <w:t xml:space="preserve">2015 </w:t>
      </w:r>
      <w:r w:rsidR="00CE1336">
        <w:rPr>
          <w:rFonts w:ascii="Arial" w:hAnsi="Arial" w:cs="Arial"/>
          <w:color w:val="262626"/>
        </w:rPr>
        <w:t>HCMC Statis</w:t>
      </w:r>
      <w:r w:rsidR="00514460">
        <w:rPr>
          <w:rFonts w:ascii="Arial" w:hAnsi="Arial" w:cs="Arial"/>
          <w:color w:val="262626"/>
        </w:rPr>
        <w:t>tical Yearbook</w:t>
      </w:r>
      <w:r w:rsidR="00065AE9">
        <w:rPr>
          <w:rFonts w:ascii="Arial" w:hAnsi="Arial" w:cs="Arial"/>
          <w:color w:val="262626"/>
        </w:rPr>
        <w:t xml:space="preserve"> published on the city government’s website</w:t>
      </w:r>
      <w:r w:rsidR="00CE1336">
        <w:rPr>
          <w:rFonts w:ascii="Arial" w:hAnsi="Arial" w:cs="Arial"/>
          <w:color w:val="262626"/>
        </w:rPr>
        <w:t>.</w:t>
      </w:r>
      <w:r w:rsidR="00514460">
        <w:rPr>
          <w:rStyle w:val="FootnoteReference"/>
          <w:rFonts w:ascii="Arial" w:hAnsi="Arial" w:cs="Arial"/>
          <w:color w:val="262626"/>
        </w:rPr>
        <w:footnoteReference w:id="2"/>
      </w:r>
      <w:r w:rsidR="00CE1336">
        <w:rPr>
          <w:rFonts w:ascii="Arial" w:hAnsi="Arial" w:cs="Arial"/>
          <w:color w:val="262626"/>
        </w:rPr>
        <w:t xml:space="preserve"> </w:t>
      </w:r>
    </w:p>
    <w:p w14:paraId="3C3C1DE9" w14:textId="52575D50" w:rsidR="009F071B" w:rsidRPr="00911527" w:rsidRDefault="00CE1336" w:rsidP="00AB437A">
      <w:pPr>
        <w:spacing w:line="480" w:lineRule="auto"/>
        <w:jc w:val="both"/>
        <w:rPr>
          <w:rFonts w:ascii="Arial" w:hAnsi="Arial" w:cs="Arial"/>
          <w:color w:val="262626"/>
        </w:rPr>
      </w:pPr>
      <w:r>
        <w:rPr>
          <w:rFonts w:ascii="Arial" w:hAnsi="Arial" w:cs="Arial"/>
          <w:color w:val="262626"/>
        </w:rPr>
        <w:t xml:space="preserve"> </w:t>
      </w:r>
    </w:p>
    <w:p w14:paraId="42055A71" w14:textId="070A6294" w:rsidR="00E85389" w:rsidRPr="004C5D62" w:rsidRDefault="004C5D62" w:rsidP="004C5D62">
      <w:pPr>
        <w:pStyle w:val="ListParagraph"/>
        <w:numPr>
          <w:ilvl w:val="0"/>
          <w:numId w:val="5"/>
        </w:numPr>
        <w:spacing w:line="480" w:lineRule="auto"/>
        <w:rPr>
          <w:rFonts w:ascii="Arial" w:hAnsi="Arial" w:cs="Arial"/>
          <w:b/>
        </w:rPr>
      </w:pPr>
      <w:r w:rsidRPr="004C5D62">
        <w:rPr>
          <w:rFonts w:ascii="Arial" w:hAnsi="Arial" w:cs="Arial"/>
          <w:b/>
        </w:rPr>
        <w:t>Flood Risk</w:t>
      </w:r>
      <w:r w:rsidR="00303E4A">
        <w:rPr>
          <w:rFonts w:ascii="Arial" w:hAnsi="Arial" w:cs="Arial"/>
          <w:b/>
        </w:rPr>
        <w:t xml:space="preserve"> from Elevation and Urban Land Cover</w:t>
      </w:r>
    </w:p>
    <w:p w14:paraId="626B6AB4" w14:textId="25169F5F" w:rsidR="00E85389" w:rsidRDefault="00303E4A" w:rsidP="004546D9">
      <w:pPr>
        <w:widowControl w:val="0"/>
        <w:autoSpaceDE w:val="0"/>
        <w:autoSpaceDN w:val="0"/>
        <w:adjustRightInd w:val="0"/>
        <w:spacing w:line="480" w:lineRule="auto"/>
        <w:jc w:val="both"/>
        <w:rPr>
          <w:rFonts w:ascii="Arial" w:hAnsi="Arial" w:cs="Arial"/>
        </w:rPr>
      </w:pPr>
      <w:r>
        <w:rPr>
          <w:rFonts w:ascii="Arial" w:hAnsi="Arial" w:cs="Arial"/>
        </w:rPr>
        <w:br/>
      </w:r>
      <w:r w:rsidR="001B3CE1">
        <w:rPr>
          <w:rFonts w:ascii="Arial" w:hAnsi="Arial" w:cs="Arial"/>
        </w:rPr>
        <w:t>Regional r</w:t>
      </w:r>
      <w:r>
        <w:rPr>
          <w:rFonts w:ascii="Arial" w:hAnsi="Arial" w:cs="Arial"/>
        </w:rPr>
        <w:t>aster elevation data</w:t>
      </w:r>
      <w:r w:rsidR="009F69F1">
        <w:rPr>
          <w:rFonts w:ascii="Arial" w:hAnsi="Arial" w:cs="Arial"/>
        </w:rPr>
        <w:t xml:space="preserve"> (with individual cell values from 0-30 m)</w:t>
      </w:r>
      <w:r>
        <w:rPr>
          <w:rFonts w:ascii="Arial" w:hAnsi="Arial" w:cs="Arial"/>
        </w:rPr>
        <w:t xml:space="preserve"> was first </w:t>
      </w:r>
      <w:r w:rsidR="00B2204D">
        <w:rPr>
          <w:rFonts w:ascii="Arial" w:hAnsi="Arial" w:cs="Arial"/>
        </w:rPr>
        <w:t xml:space="preserve">imported. Pyramids were created, with a ‘nearest neighbor’ pyramid resampling technique. The elevation data was subsequently </w:t>
      </w:r>
      <w:r w:rsidR="001B3CE1">
        <w:rPr>
          <w:rFonts w:ascii="Arial" w:hAnsi="Arial" w:cs="Arial"/>
        </w:rPr>
        <w:t>delineated and</w:t>
      </w:r>
      <w:r>
        <w:rPr>
          <w:rFonts w:ascii="Arial" w:hAnsi="Arial" w:cs="Arial"/>
        </w:rPr>
        <w:t xml:space="preserve"> clipped to the city’s </w:t>
      </w:r>
      <w:r w:rsidR="001B3CE1">
        <w:rPr>
          <w:rFonts w:ascii="Arial" w:hAnsi="Arial" w:cs="Arial"/>
        </w:rPr>
        <w:lastRenderedPageBreak/>
        <w:t xml:space="preserve">level 3 </w:t>
      </w:r>
      <w:r>
        <w:rPr>
          <w:rFonts w:ascii="Arial" w:hAnsi="Arial" w:cs="Arial"/>
        </w:rPr>
        <w:t>administrative boundaries</w:t>
      </w:r>
      <w:r w:rsidR="001B3CE1">
        <w:rPr>
          <w:rFonts w:ascii="Arial" w:hAnsi="Arial" w:cs="Arial"/>
        </w:rPr>
        <w:t xml:space="preserve"> (with shapefiles from CIESIN). A color ramp with stretched values was then assigned to the elevation map, with a </w:t>
      </w:r>
      <w:r w:rsidR="005733F6">
        <w:rPr>
          <w:rFonts w:ascii="Arial" w:hAnsi="Arial" w:cs="Arial"/>
        </w:rPr>
        <w:t xml:space="preserve">new </w:t>
      </w:r>
      <w:r w:rsidR="001B3CE1">
        <w:rPr>
          <w:rFonts w:ascii="Arial" w:hAnsi="Arial" w:cs="Arial"/>
        </w:rPr>
        <w:t xml:space="preserve">scale from 0 to 10 m elevation (minimum-maximum on the green-red spectrum). For the purposes of visualization, elevations above 10 m were </w:t>
      </w:r>
      <w:r w:rsidR="00FD69A1">
        <w:rPr>
          <w:rFonts w:ascii="Arial" w:hAnsi="Arial" w:cs="Arial"/>
        </w:rPr>
        <w:t>assigned maximum values and are denoted in red on the map</w:t>
      </w:r>
      <w:r w:rsidR="009C645A">
        <w:rPr>
          <w:rFonts w:ascii="Arial" w:hAnsi="Arial" w:cs="Arial"/>
        </w:rPr>
        <w:t>, while oceanic water bodies have been excluded</w:t>
      </w:r>
      <w:r w:rsidR="00FD69A1">
        <w:rPr>
          <w:rFonts w:ascii="Arial" w:hAnsi="Arial" w:cs="Arial"/>
        </w:rPr>
        <w:t xml:space="preserve">. Greater </w:t>
      </w:r>
      <w:r w:rsidR="00147D09">
        <w:rPr>
          <w:rFonts w:ascii="Arial" w:hAnsi="Arial" w:cs="Arial"/>
        </w:rPr>
        <w:t xml:space="preserve">visual </w:t>
      </w:r>
      <w:r w:rsidR="00FD69A1">
        <w:rPr>
          <w:rFonts w:ascii="Arial" w:hAnsi="Arial" w:cs="Arial"/>
        </w:rPr>
        <w:t>emphasis has been placed on the low-lying areas of the city, which mostly lies below an elevation of 5 m.</w:t>
      </w:r>
      <w:r w:rsidR="002E32FC">
        <w:rPr>
          <w:rFonts w:ascii="Arial" w:hAnsi="Arial" w:cs="Arial"/>
        </w:rPr>
        <w:t xml:space="preserve"> </w:t>
      </w:r>
      <w:r w:rsidR="00043076">
        <w:rPr>
          <w:rFonts w:ascii="Arial" w:hAnsi="Arial" w:cs="Arial"/>
        </w:rPr>
        <w:t xml:space="preserve">In addition, </w:t>
      </w:r>
      <w:r w:rsidR="003B1E4E">
        <w:rPr>
          <w:rFonts w:ascii="Arial" w:hAnsi="Arial" w:cs="Arial"/>
        </w:rPr>
        <w:t xml:space="preserve">the city’s </w:t>
      </w:r>
      <w:r w:rsidR="00043076">
        <w:rPr>
          <w:rFonts w:ascii="Arial" w:hAnsi="Arial" w:cs="Arial"/>
        </w:rPr>
        <w:t xml:space="preserve">districts have been </w:t>
      </w:r>
      <w:r w:rsidR="003B1E4E">
        <w:rPr>
          <w:rFonts w:ascii="Arial" w:hAnsi="Arial" w:cs="Arial"/>
        </w:rPr>
        <w:t xml:space="preserve">numbered 1 to </w:t>
      </w:r>
      <w:r w:rsidR="00043076">
        <w:rPr>
          <w:rFonts w:ascii="Arial" w:hAnsi="Arial" w:cs="Arial"/>
        </w:rPr>
        <w:t>24</w:t>
      </w:r>
      <w:r w:rsidR="00167386">
        <w:rPr>
          <w:rFonts w:ascii="Arial" w:hAnsi="Arial" w:cs="Arial"/>
        </w:rPr>
        <w:t xml:space="preserve"> (details in Appendix)</w:t>
      </w:r>
      <w:r w:rsidR="003B1E4E">
        <w:rPr>
          <w:rFonts w:ascii="Arial" w:hAnsi="Arial" w:cs="Arial"/>
        </w:rPr>
        <w:t xml:space="preserve">. </w:t>
      </w:r>
      <w:r w:rsidR="002E32FC">
        <w:rPr>
          <w:rFonts w:ascii="Arial" w:hAnsi="Arial" w:cs="Arial"/>
        </w:rPr>
        <w:t>The resulting map is shown in Figure 1.</w:t>
      </w:r>
    </w:p>
    <w:p w14:paraId="0DCCE78F" w14:textId="3416B0AD" w:rsidR="00147D09" w:rsidRDefault="007616C4" w:rsidP="006A3CE4">
      <w:pPr>
        <w:spacing w:line="480" w:lineRule="auto"/>
        <w:jc w:val="center"/>
        <w:rPr>
          <w:rFonts w:ascii="Arial" w:hAnsi="Arial" w:cs="Arial"/>
        </w:rPr>
      </w:pPr>
      <w:r>
        <w:rPr>
          <w:rFonts w:ascii="Arial" w:hAnsi="Arial" w:cs="Arial"/>
          <w:noProof/>
        </w:rPr>
        <w:drawing>
          <wp:inline distT="0" distB="0" distL="0" distR="0" wp14:anchorId="2E1D6B6C" wp14:editId="0E37FC32">
            <wp:extent cx="2811980" cy="3641090"/>
            <wp:effectExtent l="0" t="0" r="7620" b="0"/>
            <wp:docPr id="7" name="Picture 7" descr="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o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7953" cy="3661773"/>
                    </a:xfrm>
                    <a:prstGeom prst="rect">
                      <a:avLst/>
                    </a:prstGeom>
                    <a:noFill/>
                    <a:ln>
                      <a:noFill/>
                    </a:ln>
                  </pic:spPr>
                </pic:pic>
              </a:graphicData>
            </a:graphic>
          </wp:inline>
        </w:drawing>
      </w:r>
      <w:r>
        <w:rPr>
          <w:rFonts w:ascii="Arial" w:hAnsi="Arial" w:cs="Arial"/>
          <w:noProof/>
        </w:rPr>
        <w:drawing>
          <wp:inline distT="0" distB="0" distL="0" distR="0" wp14:anchorId="5837E7D7" wp14:editId="1C1D63A5">
            <wp:extent cx="2811600" cy="3640598"/>
            <wp:effectExtent l="0" t="0" r="8255" b="0"/>
            <wp:docPr id="8" name="Picture 8" descr="Land%20Use%20Cover%20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20Use%20Cover%2020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600" cy="3640598"/>
                    </a:xfrm>
                    <a:prstGeom prst="rect">
                      <a:avLst/>
                    </a:prstGeom>
                    <a:noFill/>
                    <a:ln>
                      <a:noFill/>
                    </a:ln>
                  </pic:spPr>
                </pic:pic>
              </a:graphicData>
            </a:graphic>
          </wp:inline>
        </w:drawing>
      </w:r>
    </w:p>
    <w:p w14:paraId="6A1D5518" w14:textId="1123A8E9" w:rsidR="00EF0CE0" w:rsidRPr="00EF0CE0" w:rsidRDefault="006A3CE4" w:rsidP="00EF0CE0">
      <w:pPr>
        <w:widowControl w:val="0"/>
        <w:autoSpaceDE w:val="0"/>
        <w:autoSpaceDN w:val="0"/>
        <w:adjustRightInd w:val="0"/>
        <w:spacing w:line="480" w:lineRule="auto"/>
        <w:jc w:val="both"/>
        <w:rPr>
          <w:rFonts w:ascii="Arial" w:hAnsi="Arial" w:cs="Arial"/>
          <w:i/>
          <w:sz w:val="20"/>
        </w:rPr>
      </w:pPr>
      <w:r>
        <w:rPr>
          <w:rFonts w:ascii="Arial" w:hAnsi="Arial" w:cs="Arial"/>
          <w:i/>
          <w:sz w:val="20"/>
        </w:rPr>
        <w:t xml:space="preserve">   </w:t>
      </w:r>
      <w:r w:rsidR="00EF0CE0" w:rsidRPr="00EF0CE0">
        <w:rPr>
          <w:rFonts w:ascii="Arial" w:hAnsi="Arial" w:cs="Arial"/>
          <w:i/>
          <w:sz w:val="20"/>
        </w:rPr>
        <w:t>Figure 1: Elevation map of HCMC</w:t>
      </w:r>
      <w:r w:rsidR="00EF0CE0">
        <w:rPr>
          <w:rFonts w:ascii="Arial" w:hAnsi="Arial" w:cs="Arial"/>
          <w:i/>
          <w:sz w:val="20"/>
        </w:rPr>
        <w:t xml:space="preserve"> (0-10 m)              </w:t>
      </w:r>
      <w:r w:rsidR="00EF0CE0" w:rsidRPr="00EF0CE0">
        <w:rPr>
          <w:rFonts w:ascii="Arial" w:hAnsi="Arial" w:cs="Arial"/>
          <w:i/>
          <w:sz w:val="20"/>
        </w:rPr>
        <w:t xml:space="preserve">Figure </w:t>
      </w:r>
      <w:r w:rsidR="00EF0CE0">
        <w:rPr>
          <w:rFonts w:ascii="Arial" w:hAnsi="Arial" w:cs="Arial"/>
          <w:i/>
          <w:sz w:val="20"/>
        </w:rPr>
        <w:t>2</w:t>
      </w:r>
      <w:r w:rsidR="00EF0CE0" w:rsidRPr="00EF0CE0">
        <w:rPr>
          <w:rFonts w:ascii="Arial" w:hAnsi="Arial" w:cs="Arial"/>
          <w:i/>
          <w:sz w:val="20"/>
        </w:rPr>
        <w:t xml:space="preserve">: </w:t>
      </w:r>
      <w:r w:rsidR="00EF0CE0">
        <w:rPr>
          <w:rFonts w:ascii="Arial" w:hAnsi="Arial" w:cs="Arial"/>
          <w:i/>
          <w:sz w:val="20"/>
        </w:rPr>
        <w:t>Land use</w:t>
      </w:r>
      <w:r w:rsidR="00EF0CE0" w:rsidRPr="00EF0CE0">
        <w:rPr>
          <w:rFonts w:ascii="Arial" w:hAnsi="Arial" w:cs="Arial"/>
          <w:i/>
          <w:sz w:val="20"/>
        </w:rPr>
        <w:t xml:space="preserve"> map of HCMC</w:t>
      </w:r>
      <w:r w:rsidR="00EF0CE0">
        <w:rPr>
          <w:rFonts w:ascii="Arial" w:hAnsi="Arial" w:cs="Arial"/>
          <w:i/>
          <w:sz w:val="20"/>
        </w:rPr>
        <w:t xml:space="preserve"> (2010)</w:t>
      </w:r>
    </w:p>
    <w:p w14:paraId="620E4568" w14:textId="40A3E1E1" w:rsidR="007616C4" w:rsidRPr="00EF0CE0" w:rsidRDefault="007616C4" w:rsidP="00C71525">
      <w:pPr>
        <w:widowControl w:val="0"/>
        <w:autoSpaceDE w:val="0"/>
        <w:autoSpaceDN w:val="0"/>
        <w:adjustRightInd w:val="0"/>
        <w:spacing w:line="480" w:lineRule="auto"/>
        <w:jc w:val="both"/>
        <w:rPr>
          <w:rFonts w:ascii="Arial" w:hAnsi="Arial" w:cs="Arial"/>
          <w:i/>
          <w:sz w:val="20"/>
        </w:rPr>
      </w:pPr>
    </w:p>
    <w:p w14:paraId="4BEF1E97" w14:textId="03028CB6" w:rsidR="00C71525" w:rsidRPr="00C71525" w:rsidRDefault="003E0BD0" w:rsidP="00C71525">
      <w:pPr>
        <w:widowControl w:val="0"/>
        <w:autoSpaceDE w:val="0"/>
        <w:autoSpaceDN w:val="0"/>
        <w:adjustRightInd w:val="0"/>
        <w:spacing w:line="480" w:lineRule="auto"/>
        <w:jc w:val="both"/>
        <w:rPr>
          <w:rFonts w:ascii="Arial" w:hAnsi="Arial" w:cs="Arial"/>
        </w:rPr>
      </w:pPr>
      <w:r>
        <w:rPr>
          <w:rFonts w:ascii="Arial" w:hAnsi="Arial" w:cs="Arial"/>
        </w:rPr>
        <w:t>2010 u</w:t>
      </w:r>
      <w:r w:rsidR="00F079AD">
        <w:rPr>
          <w:rFonts w:ascii="Arial" w:hAnsi="Arial" w:cs="Arial"/>
        </w:rPr>
        <w:t>rban land use</w:t>
      </w:r>
      <w:r w:rsidR="005733F6">
        <w:rPr>
          <w:rFonts w:ascii="Arial" w:hAnsi="Arial" w:cs="Arial"/>
        </w:rPr>
        <w:t>/</w:t>
      </w:r>
      <w:r w:rsidR="00F079AD">
        <w:rPr>
          <w:rFonts w:ascii="Arial" w:hAnsi="Arial" w:cs="Arial"/>
        </w:rPr>
        <w:t>cover data</w:t>
      </w:r>
      <w:r w:rsidR="009C645A">
        <w:rPr>
          <w:rFonts w:ascii="Arial" w:hAnsi="Arial" w:cs="Arial"/>
        </w:rPr>
        <w:t xml:space="preserve"> </w:t>
      </w:r>
      <w:r w:rsidR="00F079AD">
        <w:rPr>
          <w:rFonts w:ascii="Arial" w:hAnsi="Arial" w:cs="Arial"/>
        </w:rPr>
        <w:t xml:space="preserve">from the World Bank’s PUMA </w:t>
      </w:r>
      <w:r>
        <w:rPr>
          <w:rFonts w:ascii="Arial" w:hAnsi="Arial" w:cs="Arial"/>
        </w:rPr>
        <w:t xml:space="preserve">was </w:t>
      </w:r>
      <w:r w:rsidR="009C645A">
        <w:rPr>
          <w:rFonts w:ascii="Arial" w:hAnsi="Arial" w:cs="Arial"/>
        </w:rPr>
        <w:t>next</w:t>
      </w:r>
      <w:r w:rsidR="00A853E3">
        <w:rPr>
          <w:rFonts w:ascii="Arial" w:hAnsi="Arial" w:cs="Arial"/>
        </w:rPr>
        <w:t xml:space="preserve"> mapped</w:t>
      </w:r>
      <w:r w:rsidR="009C645A">
        <w:rPr>
          <w:rFonts w:ascii="Arial" w:hAnsi="Arial" w:cs="Arial"/>
        </w:rPr>
        <w:t xml:space="preserve">. </w:t>
      </w:r>
      <w:r w:rsidR="005733F6">
        <w:rPr>
          <w:rFonts w:ascii="Arial" w:hAnsi="Arial" w:cs="Arial"/>
        </w:rPr>
        <w:t xml:space="preserve">11 land types have been identified and classified based on the relative percentages of soil sealing in the urban fabric (Schneider et al., 2015). </w:t>
      </w:r>
      <w:r w:rsidR="009C645A">
        <w:rPr>
          <w:rFonts w:ascii="Arial" w:hAnsi="Arial" w:cs="Arial"/>
        </w:rPr>
        <w:t>The layer, in vector form, was first similarly clipped to city boundaries</w:t>
      </w:r>
      <w:r w:rsidR="009B28D9">
        <w:rPr>
          <w:rFonts w:ascii="Arial" w:hAnsi="Arial" w:cs="Arial"/>
        </w:rPr>
        <w:t xml:space="preserve"> (Figure 2)</w:t>
      </w:r>
      <w:r w:rsidR="009C645A">
        <w:rPr>
          <w:rFonts w:ascii="Arial" w:hAnsi="Arial" w:cs="Arial"/>
        </w:rPr>
        <w:t>.</w:t>
      </w:r>
      <w:r w:rsidR="003E7CB6">
        <w:rPr>
          <w:rFonts w:ascii="Arial" w:hAnsi="Arial" w:cs="Arial"/>
        </w:rPr>
        <w:t xml:space="preserve"> </w:t>
      </w:r>
      <w:r w:rsidR="00057B62">
        <w:rPr>
          <w:rFonts w:ascii="Arial" w:hAnsi="Arial" w:cs="Arial"/>
        </w:rPr>
        <w:t>Due to a lack of data</w:t>
      </w:r>
      <w:r w:rsidR="00EC438E">
        <w:rPr>
          <w:rFonts w:ascii="Arial" w:hAnsi="Arial" w:cs="Arial"/>
        </w:rPr>
        <w:t xml:space="preserve"> in PUMA</w:t>
      </w:r>
      <w:r w:rsidR="00057B62">
        <w:rPr>
          <w:rFonts w:ascii="Arial" w:hAnsi="Arial" w:cs="Arial"/>
        </w:rPr>
        <w:t xml:space="preserve">, district 24 (Can Gio) was assumed to be agricultural land based on descriptions of the </w:t>
      </w:r>
      <w:r w:rsidR="00057B62">
        <w:rPr>
          <w:rFonts w:ascii="Arial" w:hAnsi="Arial" w:cs="Arial"/>
        </w:rPr>
        <w:lastRenderedPageBreak/>
        <w:t>district</w:t>
      </w:r>
      <w:r w:rsidR="00307BC2">
        <w:rPr>
          <w:rFonts w:ascii="Arial" w:hAnsi="Arial" w:cs="Arial"/>
        </w:rPr>
        <w:t>’s functions</w:t>
      </w:r>
      <w:r w:rsidR="00057B62">
        <w:rPr>
          <w:rFonts w:ascii="Arial" w:hAnsi="Arial" w:cs="Arial"/>
        </w:rPr>
        <w:t xml:space="preserve"> and satellite imagery</w:t>
      </w:r>
      <w:r w:rsidR="00307BC2">
        <w:rPr>
          <w:rFonts w:ascii="Arial" w:hAnsi="Arial" w:cs="Arial"/>
        </w:rPr>
        <w:t xml:space="preserve"> (Mather et al., 2013). </w:t>
      </w:r>
      <w:r w:rsidR="00EC438E">
        <w:rPr>
          <w:rFonts w:ascii="Arial" w:hAnsi="Arial" w:cs="Arial"/>
        </w:rPr>
        <w:t>The overall</w:t>
      </w:r>
      <w:r w:rsidR="00B2204D">
        <w:rPr>
          <w:rFonts w:ascii="Arial" w:hAnsi="Arial" w:cs="Arial"/>
        </w:rPr>
        <w:t xml:space="preserve"> layer was subsequently rasterized using the Polygon to Raster tool</w:t>
      </w:r>
      <w:r w:rsidR="00EC438E">
        <w:rPr>
          <w:rFonts w:ascii="Arial" w:hAnsi="Arial" w:cs="Arial"/>
        </w:rPr>
        <w:t xml:space="preserve"> </w:t>
      </w:r>
      <w:r w:rsidR="00C71525" w:rsidRPr="00C71525">
        <w:rPr>
          <w:rFonts w:ascii="Arial" w:hAnsi="Arial" w:cs="Arial"/>
          <w:color w:val="000000" w:themeColor="text1"/>
        </w:rPr>
        <w:t>(cell center, cell size 0.0005)</w:t>
      </w:r>
      <w:r w:rsidR="00C71525">
        <w:rPr>
          <w:rFonts w:ascii="Arial" w:hAnsi="Arial" w:cs="Arial"/>
          <w:color w:val="000000" w:themeColor="text1"/>
        </w:rPr>
        <w:t xml:space="preserve"> prior to the production of the final flood risk map. </w:t>
      </w:r>
    </w:p>
    <w:p w14:paraId="78EA215F" w14:textId="590E4EB0" w:rsidR="00A853E3" w:rsidRDefault="00A853E3" w:rsidP="001B3CE1">
      <w:pPr>
        <w:spacing w:line="480" w:lineRule="auto"/>
        <w:jc w:val="both"/>
        <w:rPr>
          <w:rFonts w:ascii="Arial" w:hAnsi="Arial" w:cs="Arial"/>
        </w:rPr>
      </w:pPr>
    </w:p>
    <w:p w14:paraId="5A21A276" w14:textId="6ECBF294" w:rsidR="00D23236" w:rsidRDefault="00C71525" w:rsidP="00D23236">
      <w:pPr>
        <w:spacing w:line="480" w:lineRule="auto"/>
        <w:jc w:val="both"/>
        <w:rPr>
          <w:rFonts w:ascii="Arial" w:hAnsi="Arial" w:cs="Arial"/>
        </w:rPr>
      </w:pPr>
      <w:r>
        <w:rPr>
          <w:rFonts w:ascii="Arial" w:hAnsi="Arial" w:cs="Arial"/>
        </w:rPr>
        <w:t xml:space="preserve">Utilizing the weighted overlay tool, the elevation layer was overlaid with the rasterized urban land cover layer (assuming a 50-50 influence of both elevation and land cover) to produce an overall </w:t>
      </w:r>
      <w:r w:rsidR="00EF5458">
        <w:rPr>
          <w:rFonts w:ascii="Arial" w:hAnsi="Arial" w:cs="Arial"/>
        </w:rPr>
        <w:t xml:space="preserve">raster </w:t>
      </w:r>
      <w:r>
        <w:rPr>
          <w:rFonts w:ascii="Arial" w:hAnsi="Arial" w:cs="Arial"/>
        </w:rPr>
        <w:t xml:space="preserve">flood risk map (Figure 3). </w:t>
      </w:r>
      <w:r w:rsidR="004A5F7A">
        <w:rPr>
          <w:rFonts w:ascii="Arial" w:hAnsi="Arial" w:cs="Arial"/>
        </w:rPr>
        <w:t>On a scale of 1-9, l</w:t>
      </w:r>
      <w:r w:rsidR="00DD2628" w:rsidRPr="00DD2628">
        <w:rPr>
          <w:rFonts w:ascii="Arial" w:hAnsi="Arial" w:cs="Arial"/>
          <w:bCs/>
        </w:rPr>
        <w:t xml:space="preserve">ow elevation </w:t>
      </w:r>
      <w:r w:rsidR="00DD2628" w:rsidRPr="00DD2628">
        <w:rPr>
          <w:rFonts w:ascii="Arial" w:hAnsi="Arial" w:cs="Arial"/>
        </w:rPr>
        <w:t xml:space="preserve">and </w:t>
      </w:r>
      <w:r w:rsidR="00DD2628" w:rsidRPr="00DD2628">
        <w:rPr>
          <w:rFonts w:ascii="Arial" w:hAnsi="Arial" w:cs="Arial"/>
          <w:bCs/>
        </w:rPr>
        <w:t>high</w:t>
      </w:r>
      <w:r w:rsidR="004A5F7A">
        <w:rPr>
          <w:rFonts w:ascii="Arial" w:hAnsi="Arial" w:cs="Arial"/>
          <w:bCs/>
        </w:rPr>
        <w:t>ly</w:t>
      </w:r>
      <w:r w:rsidR="00DD2628" w:rsidRPr="00DD2628">
        <w:rPr>
          <w:rFonts w:ascii="Arial" w:hAnsi="Arial" w:cs="Arial"/>
          <w:bCs/>
        </w:rPr>
        <w:t xml:space="preserve"> de</w:t>
      </w:r>
      <w:r w:rsidR="004A5F7A">
        <w:rPr>
          <w:rFonts w:ascii="Arial" w:hAnsi="Arial" w:cs="Arial"/>
          <w:bCs/>
        </w:rPr>
        <w:t>nse/</w:t>
      </w:r>
      <w:r w:rsidR="00DD2628" w:rsidRPr="00DD2628">
        <w:rPr>
          <w:rFonts w:ascii="Arial" w:hAnsi="Arial" w:cs="Arial"/>
          <w:bCs/>
        </w:rPr>
        <w:t>continuous urban fabric</w:t>
      </w:r>
      <w:r w:rsidR="00DD2628" w:rsidRPr="00911527">
        <w:rPr>
          <w:rFonts w:ascii="Arial" w:hAnsi="Arial" w:cs="Arial"/>
          <w:b/>
          <w:bCs/>
        </w:rPr>
        <w:t xml:space="preserve"> </w:t>
      </w:r>
      <w:r w:rsidR="00DD2628" w:rsidRPr="00911527">
        <w:rPr>
          <w:rFonts w:ascii="Arial" w:hAnsi="Arial" w:cs="Arial"/>
        </w:rPr>
        <w:t>were both assigned the highest flood risk</w:t>
      </w:r>
      <w:r w:rsidR="001956CD">
        <w:rPr>
          <w:rFonts w:ascii="Arial" w:hAnsi="Arial" w:cs="Arial"/>
        </w:rPr>
        <w:t xml:space="preserve"> (value 9)</w:t>
      </w:r>
      <w:r w:rsidR="00DD2628" w:rsidRPr="00911527">
        <w:rPr>
          <w:rFonts w:ascii="Arial" w:hAnsi="Arial" w:cs="Arial"/>
        </w:rPr>
        <w:t xml:space="preserve">, while </w:t>
      </w:r>
      <w:r w:rsidR="00F77897">
        <w:rPr>
          <w:rFonts w:ascii="Arial" w:hAnsi="Arial" w:cs="Arial"/>
        </w:rPr>
        <w:t>decreasing raster values of</w:t>
      </w:r>
      <w:r w:rsidR="00DD2628" w:rsidRPr="00911527">
        <w:rPr>
          <w:rFonts w:ascii="Arial" w:hAnsi="Arial" w:cs="Arial"/>
        </w:rPr>
        <w:t xml:space="preserve"> risk</w:t>
      </w:r>
      <w:r w:rsidR="00F77897">
        <w:rPr>
          <w:rFonts w:ascii="Arial" w:hAnsi="Arial" w:cs="Arial"/>
        </w:rPr>
        <w:t xml:space="preserve"> were</w:t>
      </w:r>
      <w:r w:rsidR="00790321">
        <w:rPr>
          <w:rFonts w:ascii="Arial" w:hAnsi="Arial" w:cs="Arial"/>
        </w:rPr>
        <w:t xml:space="preserve"> progressively</w:t>
      </w:r>
      <w:r w:rsidR="00DD2628" w:rsidRPr="00911527">
        <w:rPr>
          <w:rFonts w:ascii="Arial" w:hAnsi="Arial" w:cs="Arial"/>
        </w:rPr>
        <w:t xml:space="preserve"> assigned to high</w:t>
      </w:r>
      <w:r w:rsidR="00DD2628">
        <w:rPr>
          <w:rFonts w:ascii="Arial" w:hAnsi="Arial" w:cs="Arial"/>
        </w:rPr>
        <w:t>e</w:t>
      </w:r>
      <w:r w:rsidR="00F77897">
        <w:rPr>
          <w:rFonts w:ascii="Arial" w:hAnsi="Arial" w:cs="Arial"/>
        </w:rPr>
        <w:t xml:space="preserve">r </w:t>
      </w:r>
      <w:r w:rsidR="00DD2628" w:rsidRPr="00911527">
        <w:rPr>
          <w:rFonts w:ascii="Arial" w:hAnsi="Arial" w:cs="Arial"/>
        </w:rPr>
        <w:t>elevation</w:t>
      </w:r>
      <w:r w:rsidR="000B111E">
        <w:rPr>
          <w:rFonts w:ascii="Arial" w:hAnsi="Arial" w:cs="Arial"/>
        </w:rPr>
        <w:t xml:space="preserve">s </w:t>
      </w:r>
      <w:r w:rsidR="00DD2628" w:rsidRPr="00911527">
        <w:rPr>
          <w:rFonts w:ascii="Arial" w:hAnsi="Arial" w:cs="Arial"/>
        </w:rPr>
        <w:t xml:space="preserve">and </w:t>
      </w:r>
      <w:r w:rsidR="00F77897">
        <w:rPr>
          <w:rFonts w:ascii="Arial" w:hAnsi="Arial" w:cs="Arial"/>
        </w:rPr>
        <w:t xml:space="preserve">less </w:t>
      </w:r>
      <w:r w:rsidR="00DD2628">
        <w:rPr>
          <w:rFonts w:ascii="Arial" w:hAnsi="Arial" w:cs="Arial"/>
        </w:rPr>
        <w:t>covered</w:t>
      </w:r>
      <w:r w:rsidR="00F77897">
        <w:rPr>
          <w:rFonts w:ascii="Arial" w:hAnsi="Arial" w:cs="Arial"/>
        </w:rPr>
        <w:t xml:space="preserve"> </w:t>
      </w:r>
      <w:r w:rsidR="00DD2628" w:rsidRPr="00911527">
        <w:rPr>
          <w:rFonts w:ascii="Arial" w:hAnsi="Arial" w:cs="Arial"/>
        </w:rPr>
        <w:t>land</w:t>
      </w:r>
      <w:r w:rsidR="00F77897">
        <w:rPr>
          <w:rFonts w:ascii="Arial" w:hAnsi="Arial" w:cs="Arial"/>
        </w:rPr>
        <w:t xml:space="preserve"> (with bare land receiving the lowest flood risk)</w:t>
      </w:r>
      <w:r w:rsidR="00DD2628" w:rsidRPr="00911527">
        <w:rPr>
          <w:rFonts w:ascii="Arial" w:hAnsi="Arial" w:cs="Arial"/>
        </w:rPr>
        <w:t>.</w:t>
      </w:r>
      <w:r w:rsidR="00DD2628">
        <w:rPr>
          <w:rStyle w:val="FootnoteReference"/>
          <w:rFonts w:ascii="Arial" w:hAnsi="Arial" w:cs="Arial"/>
        </w:rPr>
        <w:footnoteReference w:id="3"/>
      </w:r>
      <w:r w:rsidR="00DD2628" w:rsidRPr="00911527">
        <w:rPr>
          <w:rFonts w:ascii="Arial" w:hAnsi="Arial" w:cs="Arial"/>
        </w:rPr>
        <w:t xml:space="preserve"> </w:t>
      </w:r>
      <w:r w:rsidR="00D23236">
        <w:rPr>
          <w:rFonts w:ascii="Arial" w:hAnsi="Arial" w:cs="Arial"/>
        </w:rPr>
        <w:t>District 24 and w</w:t>
      </w:r>
      <w:r w:rsidR="00DD2628" w:rsidRPr="00911527">
        <w:rPr>
          <w:rFonts w:ascii="Arial" w:hAnsi="Arial" w:cs="Arial"/>
        </w:rPr>
        <w:t xml:space="preserve">ater bodies were excluded from </w:t>
      </w:r>
      <w:r w:rsidR="00EF5458">
        <w:rPr>
          <w:rFonts w:ascii="Arial" w:hAnsi="Arial" w:cs="Arial"/>
        </w:rPr>
        <w:t xml:space="preserve">the </w:t>
      </w:r>
      <w:r w:rsidR="00DD2628" w:rsidRPr="00911527">
        <w:rPr>
          <w:rFonts w:ascii="Arial" w:hAnsi="Arial" w:cs="Arial"/>
        </w:rPr>
        <w:t>analysis</w:t>
      </w:r>
      <w:r w:rsidR="00EF5458">
        <w:rPr>
          <w:rFonts w:ascii="Arial" w:hAnsi="Arial" w:cs="Arial"/>
        </w:rPr>
        <w:t xml:space="preserve"> (assigned ‘no data’).</w:t>
      </w:r>
      <w:r w:rsidR="00D23236">
        <w:rPr>
          <w:rFonts w:ascii="Arial" w:hAnsi="Arial" w:cs="Arial"/>
        </w:rPr>
        <w:t xml:space="preserve"> </w:t>
      </w:r>
    </w:p>
    <w:p w14:paraId="146157B6" w14:textId="30301A39" w:rsidR="006A3CE4" w:rsidRDefault="006A3CE4" w:rsidP="006A3CE4">
      <w:pPr>
        <w:spacing w:line="480" w:lineRule="auto"/>
        <w:jc w:val="center"/>
        <w:rPr>
          <w:rFonts w:ascii="Arial" w:hAnsi="Arial" w:cs="Arial"/>
        </w:rPr>
      </w:pPr>
      <w:r>
        <w:rPr>
          <w:rFonts w:ascii="Arial" w:hAnsi="Arial" w:cs="Arial"/>
          <w:noProof/>
        </w:rPr>
        <w:drawing>
          <wp:inline distT="0" distB="0" distL="0" distR="0" wp14:anchorId="666BC9B9" wp14:editId="729A981C">
            <wp:extent cx="2818800" cy="3656155"/>
            <wp:effectExtent l="0" t="0" r="635" b="1905"/>
            <wp:docPr id="9" name="Picture 9" descr="Risk%20of%20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k%20of%20Flood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8800" cy="3656155"/>
                    </a:xfrm>
                    <a:prstGeom prst="rect">
                      <a:avLst/>
                    </a:prstGeom>
                    <a:noFill/>
                    <a:ln>
                      <a:noFill/>
                    </a:ln>
                  </pic:spPr>
                </pic:pic>
              </a:graphicData>
            </a:graphic>
          </wp:inline>
        </w:drawing>
      </w:r>
      <w:r>
        <w:rPr>
          <w:rFonts w:ascii="Arial" w:hAnsi="Arial" w:cs="Arial"/>
          <w:noProof/>
        </w:rPr>
        <w:drawing>
          <wp:inline distT="0" distB="0" distL="0" distR="0" wp14:anchorId="05F1AAA2" wp14:editId="548782B7">
            <wp:extent cx="2824209" cy="3656925"/>
            <wp:effectExtent l="0" t="0" r="0" b="1270"/>
            <wp:docPr id="10" name="Picture 10" descr="Zonal%20Flood%20R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nal%20Flood%20Ris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005" cy="3674789"/>
                    </a:xfrm>
                    <a:prstGeom prst="rect">
                      <a:avLst/>
                    </a:prstGeom>
                    <a:noFill/>
                    <a:ln>
                      <a:noFill/>
                    </a:ln>
                  </pic:spPr>
                </pic:pic>
              </a:graphicData>
            </a:graphic>
          </wp:inline>
        </w:drawing>
      </w:r>
    </w:p>
    <w:p w14:paraId="0672ECE9" w14:textId="356EE171" w:rsidR="00161DD4" w:rsidRPr="00EF0CE0" w:rsidRDefault="00161DD4" w:rsidP="00161DD4">
      <w:pPr>
        <w:widowControl w:val="0"/>
        <w:autoSpaceDE w:val="0"/>
        <w:autoSpaceDN w:val="0"/>
        <w:adjustRightInd w:val="0"/>
        <w:spacing w:line="480" w:lineRule="auto"/>
        <w:jc w:val="both"/>
        <w:rPr>
          <w:rFonts w:ascii="Arial" w:hAnsi="Arial" w:cs="Arial"/>
          <w:i/>
          <w:sz w:val="20"/>
        </w:rPr>
      </w:pPr>
      <w:r>
        <w:rPr>
          <w:rFonts w:ascii="Arial" w:hAnsi="Arial" w:cs="Arial"/>
          <w:i/>
          <w:sz w:val="20"/>
        </w:rPr>
        <w:t xml:space="preserve">        Figure 3</w:t>
      </w:r>
      <w:r w:rsidRPr="00EF0CE0">
        <w:rPr>
          <w:rFonts w:ascii="Arial" w:hAnsi="Arial" w:cs="Arial"/>
          <w:i/>
          <w:sz w:val="20"/>
        </w:rPr>
        <w:t xml:space="preserve">: </w:t>
      </w:r>
      <w:r>
        <w:rPr>
          <w:rFonts w:ascii="Arial" w:hAnsi="Arial" w:cs="Arial"/>
          <w:i/>
          <w:sz w:val="20"/>
        </w:rPr>
        <w:t xml:space="preserve">Overall Flood Risk (Ratings 1-9)        </w:t>
      </w:r>
      <w:r w:rsidRPr="00EF0CE0">
        <w:rPr>
          <w:rFonts w:ascii="Arial" w:hAnsi="Arial" w:cs="Arial"/>
          <w:i/>
          <w:sz w:val="20"/>
        </w:rPr>
        <w:t xml:space="preserve">Figure </w:t>
      </w:r>
      <w:r>
        <w:rPr>
          <w:rFonts w:ascii="Arial" w:hAnsi="Arial" w:cs="Arial"/>
          <w:i/>
          <w:sz w:val="20"/>
        </w:rPr>
        <w:t>4</w:t>
      </w:r>
      <w:r w:rsidRPr="00EF0CE0">
        <w:rPr>
          <w:rFonts w:ascii="Arial" w:hAnsi="Arial" w:cs="Arial"/>
          <w:i/>
          <w:sz w:val="20"/>
        </w:rPr>
        <w:t xml:space="preserve">: </w:t>
      </w:r>
      <w:r w:rsidR="00F66ACB">
        <w:rPr>
          <w:rFonts w:ascii="Arial" w:hAnsi="Arial" w:cs="Arial"/>
          <w:i/>
          <w:sz w:val="20"/>
        </w:rPr>
        <w:t>Mean</w:t>
      </w:r>
      <w:r>
        <w:rPr>
          <w:rFonts w:ascii="Arial" w:hAnsi="Arial" w:cs="Arial"/>
          <w:i/>
          <w:sz w:val="20"/>
        </w:rPr>
        <w:t xml:space="preserve"> Flood Risk</w:t>
      </w:r>
      <w:r w:rsidR="00DE1A07">
        <w:rPr>
          <w:rFonts w:ascii="Arial" w:hAnsi="Arial" w:cs="Arial"/>
          <w:i/>
          <w:sz w:val="20"/>
        </w:rPr>
        <w:t xml:space="preserve"> by District</w:t>
      </w:r>
      <w:r>
        <w:rPr>
          <w:rFonts w:ascii="Arial" w:hAnsi="Arial" w:cs="Arial"/>
          <w:i/>
          <w:sz w:val="20"/>
        </w:rPr>
        <w:t xml:space="preserve"> (Ratings 1-9)</w:t>
      </w:r>
    </w:p>
    <w:p w14:paraId="756EAE71" w14:textId="77777777" w:rsidR="006A3CE4" w:rsidRDefault="006A3CE4" w:rsidP="001B3CE1">
      <w:pPr>
        <w:spacing w:line="480" w:lineRule="auto"/>
        <w:jc w:val="both"/>
        <w:rPr>
          <w:rFonts w:ascii="Arial" w:hAnsi="Arial" w:cs="Arial"/>
        </w:rPr>
      </w:pPr>
    </w:p>
    <w:p w14:paraId="51B1FD53" w14:textId="77777777" w:rsidR="00161DD4" w:rsidRDefault="00161DD4" w:rsidP="00161DD4">
      <w:pPr>
        <w:spacing w:line="480" w:lineRule="auto"/>
        <w:jc w:val="both"/>
        <w:rPr>
          <w:rFonts w:ascii="Arial" w:hAnsi="Arial" w:cs="Arial"/>
        </w:rPr>
      </w:pPr>
      <w:r>
        <w:rPr>
          <w:rFonts w:ascii="Arial" w:hAnsi="Arial" w:cs="Arial"/>
        </w:rPr>
        <w:lastRenderedPageBreak/>
        <w:t>Further analysis with the zonal statistics to table tool produced a zonal flood risk map (Figure 4) that assigned a flood risk rating (on a scale of 1-9) based on mean risk values to each of the 24 districts in the city.</w:t>
      </w:r>
    </w:p>
    <w:p w14:paraId="313F74DD" w14:textId="698A9BFA" w:rsidR="001956CD" w:rsidRDefault="001956CD" w:rsidP="001B3CE1">
      <w:pPr>
        <w:spacing w:line="480" w:lineRule="auto"/>
        <w:jc w:val="both"/>
        <w:rPr>
          <w:rFonts w:ascii="Arial" w:hAnsi="Arial" w:cs="Arial"/>
        </w:rPr>
      </w:pPr>
    </w:p>
    <w:p w14:paraId="6E1E1820" w14:textId="49BFC1FA" w:rsidR="004C5D62" w:rsidRPr="004C5D62" w:rsidRDefault="004C5D62" w:rsidP="004C5D62">
      <w:pPr>
        <w:pStyle w:val="ListParagraph"/>
        <w:numPr>
          <w:ilvl w:val="0"/>
          <w:numId w:val="5"/>
        </w:numPr>
        <w:spacing w:line="480" w:lineRule="auto"/>
        <w:rPr>
          <w:rFonts w:ascii="Arial" w:hAnsi="Arial" w:cs="Arial"/>
          <w:b/>
        </w:rPr>
      </w:pPr>
      <w:r>
        <w:rPr>
          <w:rFonts w:ascii="Arial" w:hAnsi="Arial" w:cs="Arial"/>
          <w:b/>
        </w:rPr>
        <w:t>Resource (Educational and Healthcare) Distribution</w:t>
      </w:r>
    </w:p>
    <w:p w14:paraId="4F1EB59B" w14:textId="3988E0A5" w:rsidR="00576854" w:rsidRDefault="001E7D5E" w:rsidP="00576854">
      <w:pPr>
        <w:widowControl w:val="0"/>
        <w:autoSpaceDE w:val="0"/>
        <w:autoSpaceDN w:val="0"/>
        <w:adjustRightInd w:val="0"/>
        <w:spacing w:line="480" w:lineRule="auto"/>
        <w:jc w:val="both"/>
        <w:rPr>
          <w:rFonts w:ascii="Arial" w:hAnsi="Arial" w:cs="Arial"/>
          <w:color w:val="000000" w:themeColor="text1"/>
        </w:rPr>
      </w:pPr>
      <w:r>
        <w:rPr>
          <w:rFonts w:ascii="Arial" w:hAnsi="Arial" w:cs="Arial"/>
          <w:color w:val="000000" w:themeColor="text1"/>
        </w:rPr>
        <w:br/>
      </w:r>
      <w:r w:rsidR="00576854" w:rsidRPr="00576854">
        <w:rPr>
          <w:rFonts w:ascii="Arial" w:hAnsi="Arial" w:cs="Arial"/>
          <w:color w:val="000000" w:themeColor="text1"/>
        </w:rPr>
        <w:t>Educational and healthcare statistics were first obtained from the 2015 HCMC Statistical Yearbook and tabulated for each of the 24 districts. These include the 1) number of students in general education</w:t>
      </w:r>
      <w:r w:rsidR="00AC7BF7">
        <w:rPr>
          <w:rStyle w:val="FootnoteReference"/>
          <w:rFonts w:ascii="Arial" w:hAnsi="Arial" w:cs="Arial"/>
          <w:color w:val="000000" w:themeColor="text1"/>
        </w:rPr>
        <w:footnoteReference w:id="4"/>
      </w:r>
      <w:r w:rsidR="00576854" w:rsidRPr="00576854">
        <w:rPr>
          <w:rFonts w:ascii="Arial" w:hAnsi="Arial" w:cs="Arial"/>
          <w:color w:val="000000" w:themeColor="text1"/>
        </w:rPr>
        <w:t xml:space="preserve"> by district, 2) number of teachers in general education by district, 3) number of healthcare facilities</w:t>
      </w:r>
      <w:r>
        <w:rPr>
          <w:rStyle w:val="FootnoteReference"/>
          <w:rFonts w:ascii="Arial" w:hAnsi="Arial" w:cs="Arial"/>
          <w:color w:val="000000" w:themeColor="text1"/>
        </w:rPr>
        <w:footnoteReference w:id="5"/>
      </w:r>
      <w:r w:rsidR="00576854" w:rsidRPr="00576854">
        <w:rPr>
          <w:rFonts w:ascii="Arial" w:hAnsi="Arial" w:cs="Arial"/>
          <w:color w:val="000000" w:themeColor="text1"/>
        </w:rPr>
        <w:t xml:space="preserve"> by district, </w:t>
      </w:r>
      <w:r w:rsidR="00576854">
        <w:rPr>
          <w:rFonts w:ascii="Arial" w:hAnsi="Arial" w:cs="Arial"/>
          <w:color w:val="000000" w:themeColor="text1"/>
        </w:rPr>
        <w:t xml:space="preserve">and </w:t>
      </w:r>
      <w:r w:rsidR="00576854" w:rsidRPr="00576854">
        <w:rPr>
          <w:rFonts w:ascii="Arial" w:hAnsi="Arial" w:cs="Arial"/>
          <w:color w:val="000000" w:themeColor="text1"/>
        </w:rPr>
        <w:t>4) total population by district</w:t>
      </w:r>
      <w:r w:rsidR="00576854">
        <w:rPr>
          <w:rFonts w:ascii="Arial" w:hAnsi="Arial" w:cs="Arial"/>
          <w:color w:val="000000" w:themeColor="text1"/>
        </w:rPr>
        <w:t xml:space="preserve">. </w:t>
      </w:r>
    </w:p>
    <w:p w14:paraId="22373FDA" w14:textId="1FC5F625" w:rsidR="00F00463" w:rsidRPr="00F00463" w:rsidRDefault="00F00463" w:rsidP="00F00463">
      <w:pPr>
        <w:widowControl w:val="0"/>
        <w:autoSpaceDE w:val="0"/>
        <w:autoSpaceDN w:val="0"/>
        <w:adjustRightInd w:val="0"/>
        <w:spacing w:line="480" w:lineRule="auto"/>
        <w:jc w:val="center"/>
        <w:rPr>
          <w:rFonts w:ascii="Arial" w:hAnsi="Arial" w:cs="Arial"/>
          <w:color w:val="000000" w:themeColor="text1"/>
        </w:rPr>
      </w:pPr>
      <w:r>
        <w:rPr>
          <w:rFonts w:ascii="Arial" w:hAnsi="Arial" w:cs="Arial"/>
          <w:noProof/>
          <w:color w:val="000000" w:themeColor="text1"/>
        </w:rPr>
        <w:drawing>
          <wp:inline distT="0" distB="0" distL="0" distR="0" wp14:anchorId="1BB7395C" wp14:editId="01FA155C">
            <wp:extent cx="2826000" cy="3659243"/>
            <wp:effectExtent l="0" t="0" r="0" b="0"/>
            <wp:docPr id="2" name="Picture 2" descr="Sch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6000" cy="3659243"/>
                    </a:xfrm>
                    <a:prstGeom prst="rect">
                      <a:avLst/>
                    </a:prstGeom>
                    <a:noFill/>
                    <a:ln>
                      <a:noFill/>
                    </a:ln>
                  </pic:spPr>
                </pic:pic>
              </a:graphicData>
            </a:graphic>
          </wp:inline>
        </w:drawing>
      </w:r>
      <w:r>
        <w:rPr>
          <w:rFonts w:ascii="Arial" w:hAnsi="Arial" w:cs="Arial"/>
          <w:noProof/>
          <w:color w:val="000000" w:themeColor="text1"/>
        </w:rPr>
        <w:drawing>
          <wp:inline distT="0" distB="0" distL="0" distR="0" wp14:anchorId="472662EE" wp14:editId="74E03EA5">
            <wp:extent cx="2827441" cy="3661108"/>
            <wp:effectExtent l="0" t="0" r="0" b="0"/>
            <wp:docPr id="1" name="Picture 1" descr="Healthc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5863" cy="3672014"/>
                    </a:xfrm>
                    <a:prstGeom prst="rect">
                      <a:avLst/>
                    </a:prstGeom>
                    <a:noFill/>
                    <a:ln>
                      <a:noFill/>
                    </a:ln>
                  </pic:spPr>
                </pic:pic>
              </a:graphicData>
            </a:graphic>
          </wp:inline>
        </w:drawing>
      </w:r>
      <w:r>
        <w:rPr>
          <w:rFonts w:ascii="Arial" w:hAnsi="Arial" w:cs="Arial"/>
          <w:i/>
          <w:sz w:val="20"/>
        </w:rPr>
        <w:t>Figure 5</w:t>
      </w:r>
      <w:r w:rsidRPr="00EF0CE0">
        <w:rPr>
          <w:rFonts w:ascii="Arial" w:hAnsi="Arial" w:cs="Arial"/>
          <w:i/>
          <w:sz w:val="20"/>
        </w:rPr>
        <w:t>:</w:t>
      </w:r>
      <w:r>
        <w:rPr>
          <w:rFonts w:ascii="Arial" w:hAnsi="Arial" w:cs="Arial"/>
          <w:i/>
          <w:sz w:val="20"/>
        </w:rPr>
        <w:t xml:space="preserve"> Educational resource distribution               </w:t>
      </w:r>
      <w:r w:rsidRPr="00EF0CE0">
        <w:rPr>
          <w:rFonts w:ascii="Arial" w:hAnsi="Arial" w:cs="Arial"/>
          <w:i/>
          <w:sz w:val="20"/>
        </w:rPr>
        <w:t xml:space="preserve">Figure </w:t>
      </w:r>
      <w:r>
        <w:rPr>
          <w:rFonts w:ascii="Arial" w:hAnsi="Arial" w:cs="Arial"/>
          <w:i/>
          <w:sz w:val="20"/>
        </w:rPr>
        <w:t>6</w:t>
      </w:r>
      <w:r w:rsidRPr="00EF0CE0">
        <w:rPr>
          <w:rFonts w:ascii="Arial" w:hAnsi="Arial" w:cs="Arial"/>
          <w:i/>
          <w:sz w:val="20"/>
        </w:rPr>
        <w:t xml:space="preserve">: </w:t>
      </w:r>
      <w:r>
        <w:rPr>
          <w:rFonts w:ascii="Arial" w:hAnsi="Arial" w:cs="Arial"/>
          <w:i/>
          <w:sz w:val="20"/>
        </w:rPr>
        <w:t>Healthcare resource distribution</w:t>
      </w:r>
    </w:p>
    <w:p w14:paraId="7746D73E" w14:textId="71740699" w:rsidR="00576854" w:rsidRDefault="00576854" w:rsidP="00576854">
      <w:pPr>
        <w:widowControl w:val="0"/>
        <w:autoSpaceDE w:val="0"/>
        <w:autoSpaceDN w:val="0"/>
        <w:adjustRightInd w:val="0"/>
        <w:spacing w:line="480" w:lineRule="auto"/>
        <w:jc w:val="both"/>
        <w:rPr>
          <w:rFonts w:ascii="Arial" w:hAnsi="Arial" w:cs="Arial"/>
          <w:color w:val="000000" w:themeColor="text1"/>
        </w:rPr>
      </w:pPr>
      <w:r>
        <w:rPr>
          <w:rFonts w:ascii="Arial" w:hAnsi="Arial" w:cs="Arial"/>
          <w:color w:val="000000" w:themeColor="text1"/>
        </w:rPr>
        <w:lastRenderedPageBreak/>
        <w:t>Education resource densities (number of teachers per 100 students) by district were subsequently calculated, mapped</w:t>
      </w:r>
      <w:r w:rsidR="000672BD">
        <w:rPr>
          <w:rFonts w:ascii="Arial" w:hAnsi="Arial" w:cs="Arial"/>
          <w:color w:val="000000" w:themeColor="text1"/>
        </w:rPr>
        <w:t xml:space="preserve"> </w:t>
      </w:r>
      <w:r w:rsidR="005011FB">
        <w:rPr>
          <w:rFonts w:ascii="Arial" w:hAnsi="Arial" w:cs="Arial"/>
          <w:color w:val="000000" w:themeColor="text1"/>
        </w:rPr>
        <w:t>onto administrative districts</w:t>
      </w:r>
      <w:r>
        <w:rPr>
          <w:rFonts w:ascii="Arial" w:hAnsi="Arial" w:cs="Arial"/>
          <w:color w:val="000000" w:themeColor="text1"/>
        </w:rPr>
        <w:t>, and classified according to equal intervals with 3 classes</w:t>
      </w:r>
      <w:r w:rsidR="00181741">
        <w:rPr>
          <w:rFonts w:ascii="Arial" w:hAnsi="Arial" w:cs="Arial"/>
          <w:color w:val="000000" w:themeColor="text1"/>
        </w:rPr>
        <w:t xml:space="preserve"> (choropleth, </w:t>
      </w:r>
      <w:r w:rsidR="00917809">
        <w:rPr>
          <w:rFonts w:ascii="Arial" w:hAnsi="Arial" w:cs="Arial"/>
          <w:color w:val="000000" w:themeColor="text1"/>
        </w:rPr>
        <w:t>Figure 5)</w:t>
      </w:r>
      <w:r>
        <w:rPr>
          <w:rFonts w:ascii="Arial" w:hAnsi="Arial" w:cs="Arial"/>
          <w:color w:val="000000" w:themeColor="text1"/>
        </w:rPr>
        <w:t>. A similar procedure was carried out for healthcare resource densities by district (number of healthcare facilities per 10000 population), with data classified according to natural breaks and into 5 classes</w:t>
      </w:r>
      <w:r w:rsidR="00917809">
        <w:rPr>
          <w:rFonts w:ascii="Arial" w:hAnsi="Arial" w:cs="Arial"/>
          <w:color w:val="000000" w:themeColor="text1"/>
        </w:rPr>
        <w:t xml:space="preserve"> (Figure 6)</w:t>
      </w:r>
      <w:r>
        <w:rPr>
          <w:rFonts w:ascii="Arial" w:hAnsi="Arial" w:cs="Arial"/>
          <w:color w:val="000000" w:themeColor="text1"/>
        </w:rPr>
        <w:t xml:space="preserve">. </w:t>
      </w:r>
    </w:p>
    <w:p w14:paraId="2608E888" w14:textId="77777777" w:rsidR="00911527" w:rsidRPr="00911527" w:rsidRDefault="00911527" w:rsidP="00911527">
      <w:pPr>
        <w:spacing w:line="480" w:lineRule="auto"/>
        <w:rPr>
          <w:rFonts w:ascii="Arial" w:hAnsi="Arial" w:cs="Arial"/>
        </w:rPr>
      </w:pPr>
    </w:p>
    <w:p w14:paraId="26BA209C" w14:textId="181CA0A2" w:rsidR="00E85389" w:rsidRPr="00164AC7" w:rsidRDefault="00164AC7" w:rsidP="00911527">
      <w:pPr>
        <w:spacing w:line="480" w:lineRule="auto"/>
        <w:rPr>
          <w:rFonts w:ascii="Arial" w:hAnsi="Arial" w:cs="Arial"/>
          <w:b/>
        </w:rPr>
      </w:pPr>
      <w:r w:rsidRPr="00783DEC">
        <w:rPr>
          <w:rFonts w:ascii="Arial" w:hAnsi="Arial" w:cs="Arial"/>
          <w:b/>
        </w:rPr>
        <w:t>RESULTS</w:t>
      </w:r>
      <w:r w:rsidR="003514E0">
        <w:rPr>
          <w:rFonts w:ascii="Arial" w:hAnsi="Arial" w:cs="Arial"/>
          <w:b/>
        </w:rPr>
        <w:t xml:space="preserve"> &amp; DISCUSSION</w:t>
      </w:r>
    </w:p>
    <w:p w14:paraId="68D247EE" w14:textId="43CE48B8" w:rsidR="00E85389" w:rsidRPr="00911527" w:rsidRDefault="00CC654E" w:rsidP="00911527">
      <w:pPr>
        <w:spacing w:line="480" w:lineRule="auto"/>
        <w:rPr>
          <w:rFonts w:ascii="Arial" w:hAnsi="Arial" w:cs="Arial"/>
        </w:rPr>
      </w:pPr>
      <w:r w:rsidRPr="00CC654E">
        <w:rPr>
          <w:noProof/>
        </w:rPr>
        <w:t xml:space="preserve"> </w:t>
      </w:r>
    </w:p>
    <w:p w14:paraId="17A024B6" w14:textId="155C82C9" w:rsidR="00501DF9" w:rsidRDefault="001D245D" w:rsidP="00501DF9">
      <w:pPr>
        <w:widowControl w:val="0"/>
        <w:autoSpaceDE w:val="0"/>
        <w:autoSpaceDN w:val="0"/>
        <w:adjustRightInd w:val="0"/>
        <w:spacing w:line="480" w:lineRule="auto"/>
        <w:jc w:val="both"/>
        <w:rPr>
          <w:rFonts w:ascii="Arial" w:hAnsi="Arial" w:cs="Arial"/>
        </w:rPr>
      </w:pPr>
      <w:r>
        <w:rPr>
          <w:rFonts w:ascii="Arial" w:hAnsi="Arial" w:cs="Arial"/>
        </w:rPr>
        <w:t xml:space="preserve">The results primarily highlight differing exposures to flood risk as a result of urban land cover and elevation. </w:t>
      </w:r>
      <w:r w:rsidR="005011FB">
        <w:rPr>
          <w:rFonts w:ascii="Arial" w:hAnsi="Arial" w:cs="Arial"/>
        </w:rPr>
        <w:t xml:space="preserve">According to the city elevation map (Fig. 1), most land in the city sits below 5 m in elevation, leaving much of the population exposed to risks of coastal flooding. </w:t>
      </w:r>
      <w:r w:rsidR="00911527" w:rsidRPr="00911527">
        <w:rPr>
          <w:rFonts w:ascii="Arial" w:hAnsi="Arial" w:cs="Arial"/>
        </w:rPr>
        <w:t>Area</w:t>
      </w:r>
      <w:r w:rsidR="005011FB">
        <w:rPr>
          <w:rFonts w:ascii="Arial" w:hAnsi="Arial" w:cs="Arial"/>
        </w:rPr>
        <w:t xml:space="preserve">s with the highest flood risks, as a result of a </w:t>
      </w:r>
      <w:r w:rsidR="00911527" w:rsidRPr="00911527">
        <w:rPr>
          <w:rFonts w:ascii="Arial" w:hAnsi="Arial" w:cs="Arial"/>
        </w:rPr>
        <w:t xml:space="preserve">combination of highly dense and continuous </w:t>
      </w:r>
      <w:r w:rsidR="005011FB">
        <w:rPr>
          <w:rFonts w:ascii="Arial" w:hAnsi="Arial" w:cs="Arial"/>
        </w:rPr>
        <w:t xml:space="preserve">urban fabric and low elevation, </w:t>
      </w:r>
      <w:r w:rsidR="00911527" w:rsidRPr="00911527">
        <w:rPr>
          <w:rFonts w:ascii="Arial" w:hAnsi="Arial" w:cs="Arial"/>
        </w:rPr>
        <w:t>are</w:t>
      </w:r>
      <w:r w:rsidR="005011FB">
        <w:rPr>
          <w:rFonts w:ascii="Arial" w:hAnsi="Arial" w:cs="Arial"/>
        </w:rPr>
        <w:t xml:space="preserve"> predominantly</w:t>
      </w:r>
      <w:r w:rsidR="00911527" w:rsidRPr="00911527">
        <w:rPr>
          <w:rFonts w:ascii="Arial" w:hAnsi="Arial" w:cs="Arial"/>
        </w:rPr>
        <w:t xml:space="preserve"> </w:t>
      </w:r>
      <w:r w:rsidR="00911527" w:rsidRPr="005011FB">
        <w:rPr>
          <w:rFonts w:ascii="Arial" w:hAnsi="Arial" w:cs="Arial"/>
          <w:bCs/>
        </w:rPr>
        <w:t>peri-urban</w:t>
      </w:r>
      <w:r w:rsidR="00030418">
        <w:rPr>
          <w:rStyle w:val="FootnoteReference"/>
          <w:rFonts w:ascii="Arial" w:hAnsi="Arial" w:cs="Arial"/>
          <w:bCs/>
        </w:rPr>
        <w:footnoteReference w:id="6"/>
      </w:r>
      <w:r w:rsidR="005011FB">
        <w:rPr>
          <w:rFonts w:ascii="Arial" w:hAnsi="Arial" w:cs="Arial"/>
        </w:rPr>
        <w:t xml:space="preserve"> and are located</w:t>
      </w:r>
      <w:r w:rsidR="00911527" w:rsidRPr="005011FB">
        <w:rPr>
          <w:rFonts w:ascii="Arial" w:hAnsi="Arial" w:cs="Arial"/>
        </w:rPr>
        <w:t xml:space="preserve"> </w:t>
      </w:r>
      <w:r w:rsidR="00911527" w:rsidRPr="00911527">
        <w:rPr>
          <w:rFonts w:ascii="Arial" w:hAnsi="Arial" w:cs="Arial"/>
        </w:rPr>
        <w:t xml:space="preserve">beyond the </w:t>
      </w:r>
      <w:r w:rsidR="005011FB">
        <w:rPr>
          <w:rFonts w:ascii="Arial" w:hAnsi="Arial" w:cs="Arial"/>
        </w:rPr>
        <w:t>city center</w:t>
      </w:r>
      <w:r w:rsidR="00911527" w:rsidRPr="00911527">
        <w:rPr>
          <w:rFonts w:ascii="Arial" w:hAnsi="Arial" w:cs="Arial"/>
        </w:rPr>
        <w:t xml:space="preserve"> (districts 6-8, 15, 16, 18, 19)</w:t>
      </w:r>
      <w:r w:rsidR="005011FB">
        <w:rPr>
          <w:rFonts w:ascii="Arial" w:hAnsi="Arial" w:cs="Arial"/>
        </w:rPr>
        <w:t xml:space="preserve"> (Fig. 3)</w:t>
      </w:r>
      <w:r w:rsidR="00911527" w:rsidRPr="00911527">
        <w:rPr>
          <w:rFonts w:ascii="Arial" w:hAnsi="Arial" w:cs="Arial"/>
        </w:rPr>
        <w:t xml:space="preserve">. </w:t>
      </w:r>
      <w:r w:rsidR="005011FB">
        <w:rPr>
          <w:rFonts w:ascii="Arial" w:hAnsi="Arial" w:cs="Arial"/>
        </w:rPr>
        <w:t>In contrast, r</w:t>
      </w:r>
      <w:r w:rsidR="00911527" w:rsidRPr="00911527">
        <w:rPr>
          <w:rFonts w:ascii="Arial" w:hAnsi="Arial" w:cs="Arial"/>
        </w:rPr>
        <w:t>ural districts (20-23) were generally of lower flood risk as compared to the urban core.</w:t>
      </w:r>
      <w:r w:rsidR="008471FF">
        <w:rPr>
          <w:rFonts w:ascii="Arial" w:hAnsi="Arial" w:cs="Arial"/>
        </w:rPr>
        <w:t xml:space="preserve"> As a result of higher elevation, districts 1, 5, 10, 14 (within the urban core) and 20 (rural) were shown to have the lowest risk ratings.</w:t>
      </w:r>
      <w:r w:rsidR="00911527" w:rsidRPr="00911527">
        <w:rPr>
          <w:rFonts w:ascii="Arial" w:hAnsi="Arial" w:cs="Arial"/>
        </w:rPr>
        <w:t xml:space="preserve"> </w:t>
      </w:r>
      <w:r w:rsidR="008B1CA9">
        <w:rPr>
          <w:rFonts w:ascii="Arial" w:hAnsi="Arial" w:cs="Arial"/>
        </w:rPr>
        <w:t>Mean risk ratings for the districts of highest risk were in the range of 6.6 to 7.1, while those of lowest risk were in the range of 5.0 to 5.5 (Fig. 4).</w:t>
      </w:r>
      <w:r w:rsidR="008471FF">
        <w:rPr>
          <w:rFonts w:ascii="Arial" w:hAnsi="Arial" w:cs="Arial"/>
        </w:rPr>
        <w:t xml:space="preserve"> </w:t>
      </w:r>
      <w:r w:rsidR="008B1CA9">
        <w:rPr>
          <w:rFonts w:ascii="Arial" w:hAnsi="Arial" w:cs="Arial"/>
        </w:rPr>
        <w:t xml:space="preserve"> </w:t>
      </w:r>
      <w:r w:rsidR="00501DF9">
        <w:rPr>
          <w:rFonts w:ascii="Arial" w:hAnsi="Arial" w:cs="Arial"/>
        </w:rPr>
        <w:t xml:space="preserve">While the analysis of overall flood risk assumes equal </w:t>
      </w:r>
      <w:r w:rsidR="00501DF9" w:rsidRPr="00D23236">
        <w:rPr>
          <w:rFonts w:ascii="Arial" w:hAnsi="Arial" w:cs="Arial"/>
        </w:rPr>
        <w:t>influence</w:t>
      </w:r>
      <w:r w:rsidR="00501DF9">
        <w:rPr>
          <w:rFonts w:ascii="Arial" w:hAnsi="Arial" w:cs="Arial"/>
        </w:rPr>
        <w:t xml:space="preserve"> by urban cover and elevation, and disregards</w:t>
      </w:r>
      <w:r w:rsidR="00501DF9" w:rsidRPr="00D23236">
        <w:rPr>
          <w:rFonts w:ascii="Arial" w:hAnsi="Arial" w:cs="Arial"/>
        </w:rPr>
        <w:t xml:space="preserve"> </w:t>
      </w:r>
      <w:r w:rsidR="00501DF9">
        <w:rPr>
          <w:rFonts w:ascii="Arial" w:hAnsi="Arial" w:cs="Arial"/>
        </w:rPr>
        <w:t xml:space="preserve">influence by other factors (such as proximity to waterway locations and </w:t>
      </w:r>
      <w:r w:rsidR="00501DF9" w:rsidRPr="00D23236">
        <w:rPr>
          <w:rFonts w:ascii="Arial" w:hAnsi="Arial" w:cs="Arial"/>
        </w:rPr>
        <w:t>population density</w:t>
      </w:r>
      <w:r w:rsidR="00501DF9">
        <w:rPr>
          <w:rFonts w:ascii="Arial" w:hAnsi="Arial" w:cs="Arial"/>
        </w:rPr>
        <w:t xml:space="preserve">), </w:t>
      </w:r>
      <w:r w:rsidR="00B60449">
        <w:rPr>
          <w:rFonts w:ascii="Arial" w:hAnsi="Arial" w:cs="Arial"/>
        </w:rPr>
        <w:t xml:space="preserve">the final maps produced serve to visually emphasize the </w:t>
      </w:r>
      <w:r w:rsidR="00900919">
        <w:rPr>
          <w:rFonts w:ascii="Arial" w:hAnsi="Arial" w:cs="Arial"/>
        </w:rPr>
        <w:t>unequal distribution of risk</w:t>
      </w:r>
      <w:r w:rsidR="00B60449">
        <w:rPr>
          <w:rFonts w:ascii="Arial" w:hAnsi="Arial" w:cs="Arial"/>
        </w:rPr>
        <w:t xml:space="preserve"> arising as a result of current </w:t>
      </w:r>
      <w:r w:rsidR="00B60449">
        <w:rPr>
          <w:rFonts w:ascii="Arial" w:hAnsi="Arial" w:cs="Arial"/>
        </w:rPr>
        <w:lastRenderedPageBreak/>
        <w:t>geographies</w:t>
      </w:r>
      <w:r w:rsidR="00501DF9">
        <w:rPr>
          <w:rFonts w:ascii="Arial" w:hAnsi="Arial" w:cs="Arial"/>
        </w:rPr>
        <w:t>.</w:t>
      </w:r>
    </w:p>
    <w:p w14:paraId="19120A1A" w14:textId="77777777" w:rsidR="00900919" w:rsidRDefault="00900919" w:rsidP="00164AC7">
      <w:pPr>
        <w:spacing w:line="480" w:lineRule="auto"/>
        <w:jc w:val="both"/>
        <w:rPr>
          <w:rFonts w:ascii="Arial" w:hAnsi="Arial" w:cs="Arial"/>
        </w:rPr>
      </w:pPr>
    </w:p>
    <w:p w14:paraId="76AAA1D8" w14:textId="5D2DE316" w:rsidR="00335317" w:rsidRDefault="00911527" w:rsidP="00164AC7">
      <w:pPr>
        <w:spacing w:line="480" w:lineRule="auto"/>
        <w:jc w:val="both"/>
        <w:rPr>
          <w:rFonts w:ascii="Arial" w:hAnsi="Arial" w:cs="Arial"/>
        </w:rPr>
      </w:pPr>
      <w:r w:rsidRPr="00911527">
        <w:rPr>
          <w:rFonts w:ascii="Arial" w:hAnsi="Arial" w:cs="Arial"/>
        </w:rPr>
        <w:t xml:space="preserve">Yet educational and healthcare resources are unequally distributed across the city: peri-urban districts beyond the city center have </w:t>
      </w:r>
      <w:r w:rsidR="00E21316">
        <w:rPr>
          <w:rFonts w:ascii="Arial" w:hAnsi="Arial" w:cs="Arial"/>
        </w:rPr>
        <w:t xml:space="preserve">on average 30% fewer </w:t>
      </w:r>
      <w:r w:rsidRPr="00E21316">
        <w:rPr>
          <w:rFonts w:ascii="Arial" w:hAnsi="Arial" w:cs="Arial"/>
          <w:bCs/>
        </w:rPr>
        <w:t xml:space="preserve">teachers </w:t>
      </w:r>
      <w:r w:rsidRPr="00E21316">
        <w:rPr>
          <w:rFonts w:ascii="Arial" w:hAnsi="Arial" w:cs="Arial"/>
        </w:rPr>
        <w:t>(3.4-4.2 teachers/100 students</w:t>
      </w:r>
      <w:r w:rsidR="00900919">
        <w:rPr>
          <w:rFonts w:ascii="Arial" w:hAnsi="Arial" w:cs="Arial"/>
        </w:rPr>
        <w:t>, Fig. 5</w:t>
      </w:r>
      <w:r w:rsidR="00E21316">
        <w:rPr>
          <w:rFonts w:ascii="Arial" w:hAnsi="Arial" w:cs="Arial"/>
        </w:rPr>
        <w:t>)</w:t>
      </w:r>
      <w:r w:rsidRPr="00E21316">
        <w:rPr>
          <w:rFonts w:ascii="Arial" w:hAnsi="Arial" w:cs="Arial"/>
        </w:rPr>
        <w:t xml:space="preserve"> and </w:t>
      </w:r>
      <w:r w:rsidR="00E21316">
        <w:rPr>
          <w:rFonts w:ascii="Arial" w:hAnsi="Arial" w:cs="Arial"/>
        </w:rPr>
        <w:t xml:space="preserve">77% fewer </w:t>
      </w:r>
      <w:r w:rsidRPr="00E21316">
        <w:rPr>
          <w:rFonts w:ascii="Arial" w:hAnsi="Arial" w:cs="Arial"/>
          <w:bCs/>
        </w:rPr>
        <w:t>healthcare facilities</w:t>
      </w:r>
      <w:r w:rsidRPr="00911527">
        <w:rPr>
          <w:rFonts w:ascii="Arial" w:hAnsi="Arial" w:cs="Arial"/>
          <w:b/>
          <w:bCs/>
        </w:rPr>
        <w:t xml:space="preserve"> </w:t>
      </w:r>
      <w:r w:rsidRPr="00911527">
        <w:rPr>
          <w:rFonts w:ascii="Arial" w:hAnsi="Arial" w:cs="Arial"/>
        </w:rPr>
        <w:t>(0.23-0.56 healthcare facilities/10000 people</w:t>
      </w:r>
      <w:r w:rsidR="00900919">
        <w:rPr>
          <w:rFonts w:ascii="Arial" w:hAnsi="Arial" w:cs="Arial"/>
        </w:rPr>
        <w:t>, Fig. 6</w:t>
      </w:r>
      <w:r w:rsidRPr="00911527">
        <w:rPr>
          <w:rFonts w:ascii="Arial" w:hAnsi="Arial" w:cs="Arial"/>
        </w:rPr>
        <w:t>) as compared to the highest concentrations in the urban core.</w:t>
      </w:r>
      <w:r w:rsidR="00335317">
        <w:rPr>
          <w:rFonts w:ascii="Arial" w:hAnsi="Arial" w:cs="Arial"/>
        </w:rPr>
        <w:t xml:space="preserve"> The highest densities of teachers are located in districts 1, 5, 10, 11 (within the urban core) and 24 (Can Gio, which has</w:t>
      </w:r>
      <w:r w:rsidR="006039B8">
        <w:rPr>
          <w:rFonts w:ascii="Arial" w:hAnsi="Arial" w:cs="Arial"/>
        </w:rPr>
        <w:t xml:space="preserve"> the</w:t>
      </w:r>
      <w:r w:rsidR="00335317">
        <w:rPr>
          <w:rFonts w:ascii="Arial" w:hAnsi="Arial" w:cs="Arial"/>
        </w:rPr>
        <w:t xml:space="preserve"> low</w:t>
      </w:r>
      <w:r w:rsidR="006039B8">
        <w:rPr>
          <w:rFonts w:ascii="Arial" w:hAnsi="Arial" w:cs="Arial"/>
        </w:rPr>
        <w:t>est</w:t>
      </w:r>
      <w:r w:rsidR="00335317">
        <w:rPr>
          <w:rFonts w:ascii="Arial" w:hAnsi="Arial" w:cs="Arial"/>
        </w:rPr>
        <w:t xml:space="preserve"> population density with most people concentrated in the north) with 5.0</w:t>
      </w:r>
      <w:r w:rsidR="006039B8">
        <w:rPr>
          <w:rFonts w:ascii="Arial" w:hAnsi="Arial" w:cs="Arial"/>
        </w:rPr>
        <w:t xml:space="preserve"> to </w:t>
      </w:r>
      <w:r w:rsidR="00335317">
        <w:rPr>
          <w:rFonts w:ascii="Arial" w:hAnsi="Arial" w:cs="Arial"/>
        </w:rPr>
        <w:t xml:space="preserve">5.8 teachers per 100 students in general education. </w:t>
      </w:r>
      <w:r w:rsidR="006039B8">
        <w:rPr>
          <w:rFonts w:ascii="Arial" w:hAnsi="Arial" w:cs="Arial"/>
        </w:rPr>
        <w:t xml:space="preserve">Similarly, the highest concentrations of healthcare facilities are located in districts 1, 3, 5 and 17 (within the urban core) with 1.21 to 1.85 healthcare facilities per 10000 </w:t>
      </w:r>
      <w:r w:rsidR="003216F5">
        <w:rPr>
          <w:rFonts w:ascii="Arial" w:hAnsi="Arial" w:cs="Arial"/>
        </w:rPr>
        <w:t xml:space="preserve">residents – </w:t>
      </w:r>
      <w:r w:rsidR="006039B8">
        <w:rPr>
          <w:rFonts w:ascii="Arial" w:hAnsi="Arial" w:cs="Arial"/>
        </w:rPr>
        <w:t>approximately 5 times the concentration</w:t>
      </w:r>
      <w:r w:rsidR="003216F5">
        <w:rPr>
          <w:rFonts w:ascii="Arial" w:hAnsi="Arial" w:cs="Arial"/>
        </w:rPr>
        <w:t>s found in</w:t>
      </w:r>
      <w:r w:rsidR="006039B8">
        <w:rPr>
          <w:rFonts w:ascii="Arial" w:hAnsi="Arial" w:cs="Arial"/>
        </w:rPr>
        <w:t xml:space="preserve"> peri-urban districts. </w:t>
      </w:r>
    </w:p>
    <w:p w14:paraId="7A0F2B5E" w14:textId="77777777" w:rsidR="00335317" w:rsidRDefault="00335317" w:rsidP="00164AC7">
      <w:pPr>
        <w:spacing w:line="480" w:lineRule="auto"/>
        <w:jc w:val="both"/>
        <w:rPr>
          <w:rFonts w:ascii="Arial" w:hAnsi="Arial" w:cs="Arial"/>
        </w:rPr>
      </w:pPr>
    </w:p>
    <w:p w14:paraId="4F146E09" w14:textId="62E19FFE" w:rsidR="00335317" w:rsidRDefault="00907844" w:rsidP="00164AC7">
      <w:pPr>
        <w:spacing w:line="480" w:lineRule="auto"/>
        <w:jc w:val="both"/>
        <w:rPr>
          <w:rFonts w:ascii="Arial" w:hAnsi="Arial" w:cs="Arial"/>
        </w:rPr>
      </w:pPr>
      <w:r>
        <w:rPr>
          <w:rFonts w:ascii="Arial" w:hAnsi="Arial" w:cs="Arial"/>
        </w:rPr>
        <w:t>T</w:t>
      </w:r>
      <w:r w:rsidR="00335317">
        <w:rPr>
          <w:rFonts w:ascii="Arial" w:hAnsi="Arial" w:cs="Arial"/>
        </w:rPr>
        <w:t>he</w:t>
      </w:r>
      <w:r>
        <w:rPr>
          <w:rFonts w:ascii="Arial" w:hAnsi="Arial" w:cs="Arial"/>
        </w:rPr>
        <w:t xml:space="preserve"> results highlight the</w:t>
      </w:r>
      <w:r w:rsidR="00335317">
        <w:rPr>
          <w:rFonts w:ascii="Arial" w:hAnsi="Arial" w:cs="Arial"/>
        </w:rPr>
        <w:t xml:space="preserve"> spatial inequalities </w:t>
      </w:r>
      <w:r>
        <w:rPr>
          <w:rFonts w:ascii="Arial" w:hAnsi="Arial" w:cs="Arial"/>
        </w:rPr>
        <w:t xml:space="preserve">inherent in the distinction between the urban core and the rural. The urban core, in particular areas with continuous and dense urban fabric, has historically been the center of commerce and economic activity associated with higher per capita wealth. </w:t>
      </w:r>
      <w:r w:rsidR="00A81C84">
        <w:rPr>
          <w:rFonts w:ascii="Arial" w:hAnsi="Arial" w:cs="Arial"/>
        </w:rPr>
        <w:t>E</w:t>
      </w:r>
      <w:r w:rsidR="009179BB">
        <w:rPr>
          <w:rFonts w:ascii="Arial" w:hAnsi="Arial" w:cs="Arial"/>
        </w:rPr>
        <w:t>ducational and healthcare facilities</w:t>
      </w:r>
      <w:r w:rsidR="00A81C84">
        <w:rPr>
          <w:rFonts w:ascii="Arial" w:hAnsi="Arial" w:cs="Arial"/>
        </w:rPr>
        <w:t xml:space="preserve"> have thus been concentrated in</w:t>
      </w:r>
      <w:r w:rsidR="002D34AE">
        <w:rPr>
          <w:rFonts w:ascii="Arial" w:hAnsi="Arial" w:cs="Arial"/>
        </w:rPr>
        <w:t xml:space="preserve"> relatively wealthier districts, such as District 1 and 5, within </w:t>
      </w:r>
      <w:r w:rsidR="00A81C84">
        <w:rPr>
          <w:rFonts w:ascii="Arial" w:hAnsi="Arial" w:cs="Arial"/>
        </w:rPr>
        <w:t>the city center</w:t>
      </w:r>
      <w:r w:rsidR="002D34AE">
        <w:rPr>
          <w:rFonts w:ascii="Arial" w:hAnsi="Arial" w:cs="Arial"/>
        </w:rPr>
        <w:t xml:space="preserve">. </w:t>
      </w:r>
    </w:p>
    <w:p w14:paraId="04C3C252" w14:textId="77777777" w:rsidR="002D34AE" w:rsidRDefault="002D34AE" w:rsidP="00164AC7">
      <w:pPr>
        <w:spacing w:line="480" w:lineRule="auto"/>
        <w:jc w:val="both"/>
        <w:rPr>
          <w:rFonts w:ascii="Arial" w:hAnsi="Arial" w:cs="Arial"/>
        </w:rPr>
      </w:pPr>
    </w:p>
    <w:p w14:paraId="7181BD5E" w14:textId="56242F72" w:rsidR="00BF450A" w:rsidRDefault="001D245D" w:rsidP="00BF450A">
      <w:pPr>
        <w:spacing w:line="480" w:lineRule="auto"/>
        <w:jc w:val="both"/>
        <w:rPr>
          <w:rFonts w:ascii="Arial" w:hAnsi="Arial" w:cs="Arial"/>
        </w:rPr>
      </w:pPr>
      <w:r>
        <w:rPr>
          <w:rFonts w:ascii="Arial" w:hAnsi="Arial" w:cs="Arial"/>
        </w:rPr>
        <w:t xml:space="preserve">These spatial inequalities </w:t>
      </w:r>
      <w:r w:rsidR="00BF450A">
        <w:rPr>
          <w:rFonts w:ascii="Arial" w:hAnsi="Arial" w:cs="Arial"/>
        </w:rPr>
        <w:t xml:space="preserve">foreground </w:t>
      </w:r>
      <w:r w:rsidR="002D34AE">
        <w:rPr>
          <w:rFonts w:ascii="Arial" w:hAnsi="Arial" w:cs="Arial"/>
        </w:rPr>
        <w:t xml:space="preserve">existing infrastructural inadequacies that may compromise adaptive capacities in the face of extreme weather events. </w:t>
      </w:r>
      <w:r>
        <w:rPr>
          <w:rFonts w:ascii="Arial" w:hAnsi="Arial" w:cs="Arial"/>
        </w:rPr>
        <w:t xml:space="preserve">Educational and healthcare resources are crucial for effective </w:t>
      </w:r>
      <w:r w:rsidRPr="00911527">
        <w:rPr>
          <w:rFonts w:ascii="Arial" w:hAnsi="Arial" w:cs="Arial"/>
        </w:rPr>
        <w:t>disaster management education</w:t>
      </w:r>
      <w:r>
        <w:rPr>
          <w:rFonts w:ascii="Arial" w:hAnsi="Arial" w:cs="Arial"/>
        </w:rPr>
        <w:t>, preparedness,</w:t>
      </w:r>
      <w:r w:rsidRPr="00911527">
        <w:rPr>
          <w:rFonts w:ascii="Arial" w:hAnsi="Arial" w:cs="Arial"/>
        </w:rPr>
        <w:t xml:space="preserve"> and response</w:t>
      </w:r>
      <w:r>
        <w:rPr>
          <w:rFonts w:ascii="Arial" w:hAnsi="Arial" w:cs="Arial"/>
        </w:rPr>
        <w:t xml:space="preserve">. </w:t>
      </w:r>
      <w:r w:rsidR="00BF450A">
        <w:rPr>
          <w:rFonts w:ascii="Arial" w:hAnsi="Arial" w:cs="Arial"/>
        </w:rPr>
        <w:t>The goal of e</w:t>
      </w:r>
      <w:r>
        <w:rPr>
          <w:rFonts w:ascii="Arial" w:hAnsi="Arial" w:cs="Arial"/>
        </w:rPr>
        <w:t>nhan</w:t>
      </w:r>
      <w:r w:rsidR="00BF450A">
        <w:rPr>
          <w:rFonts w:ascii="Arial" w:hAnsi="Arial" w:cs="Arial"/>
        </w:rPr>
        <w:t>cing</w:t>
      </w:r>
      <w:r>
        <w:rPr>
          <w:rFonts w:ascii="Arial" w:hAnsi="Arial" w:cs="Arial"/>
        </w:rPr>
        <w:t xml:space="preserve"> city-wide resilience to extreme </w:t>
      </w:r>
      <w:r>
        <w:rPr>
          <w:rFonts w:ascii="Arial" w:hAnsi="Arial" w:cs="Arial"/>
        </w:rPr>
        <w:lastRenderedPageBreak/>
        <w:t>weather events</w:t>
      </w:r>
      <w:r w:rsidR="00BF450A">
        <w:rPr>
          <w:rFonts w:ascii="Arial" w:hAnsi="Arial" w:cs="Arial"/>
        </w:rPr>
        <w:t xml:space="preserve"> thus entails more equitable distribution of such resources spatially and socio-economically. </w:t>
      </w:r>
      <w:r w:rsidR="00313306">
        <w:rPr>
          <w:rFonts w:ascii="Arial" w:hAnsi="Arial" w:cs="Arial"/>
        </w:rPr>
        <w:t xml:space="preserve">While </w:t>
      </w:r>
      <w:r w:rsidR="00816AD5">
        <w:rPr>
          <w:rFonts w:ascii="Arial" w:hAnsi="Arial" w:cs="Arial"/>
        </w:rPr>
        <w:t xml:space="preserve">mitigation measures </w:t>
      </w:r>
      <w:r w:rsidR="00313306">
        <w:rPr>
          <w:rFonts w:ascii="Arial" w:hAnsi="Arial" w:cs="Arial"/>
        </w:rPr>
        <w:t xml:space="preserve">such as the enhancements in drainage systems may potentially reduce risk in high-risk zones, </w:t>
      </w:r>
      <w:r w:rsidR="00816AD5">
        <w:rPr>
          <w:rFonts w:ascii="Arial" w:hAnsi="Arial" w:cs="Arial"/>
        </w:rPr>
        <w:t xml:space="preserve">approaches that </w:t>
      </w:r>
      <w:r w:rsidR="00E577FC">
        <w:rPr>
          <w:rFonts w:ascii="Arial" w:hAnsi="Arial" w:cs="Arial"/>
        </w:rPr>
        <w:t>advocate</w:t>
      </w:r>
      <w:r w:rsidR="00816AD5">
        <w:rPr>
          <w:rFonts w:ascii="Arial" w:hAnsi="Arial" w:cs="Arial"/>
        </w:rPr>
        <w:t xml:space="preserve"> a more spatially equitable distribution of educational and healthcare resources would serve to promote social equity and just outcomes in the long term. </w:t>
      </w:r>
      <w:r w:rsidR="00CE13F5">
        <w:rPr>
          <w:rFonts w:ascii="Arial" w:hAnsi="Arial" w:cs="Arial"/>
        </w:rPr>
        <w:t>On this basis, the number of facilities, educators and healthcare professionals should thus be augmented in areas of higher flood risk beyond the urban core to ensure more adequate and equitable coverage of climate resilience efforts.</w:t>
      </w:r>
    </w:p>
    <w:p w14:paraId="1C6ABDBC" w14:textId="77777777" w:rsidR="00576854" w:rsidRPr="00911527" w:rsidRDefault="00576854" w:rsidP="00911527">
      <w:pPr>
        <w:spacing w:line="480" w:lineRule="auto"/>
        <w:rPr>
          <w:rFonts w:ascii="Arial" w:hAnsi="Arial" w:cs="Arial"/>
        </w:rPr>
      </w:pPr>
    </w:p>
    <w:p w14:paraId="0CDF7E62" w14:textId="77777777" w:rsidR="00501DF9" w:rsidRDefault="00164AC7" w:rsidP="00501DF9">
      <w:pPr>
        <w:spacing w:line="480" w:lineRule="auto"/>
        <w:rPr>
          <w:rFonts w:ascii="Arial" w:hAnsi="Arial" w:cs="Arial"/>
          <w:b/>
        </w:rPr>
      </w:pPr>
      <w:r w:rsidRPr="00501DF9">
        <w:rPr>
          <w:rFonts w:ascii="Arial" w:hAnsi="Arial" w:cs="Arial"/>
          <w:b/>
        </w:rPr>
        <w:t>CONCLUSION</w:t>
      </w:r>
    </w:p>
    <w:p w14:paraId="20464C2F" w14:textId="77777777" w:rsidR="00501DF9" w:rsidRDefault="00501DF9" w:rsidP="00501DF9">
      <w:pPr>
        <w:spacing w:line="480" w:lineRule="auto"/>
        <w:rPr>
          <w:rFonts w:ascii="Arial" w:hAnsi="Arial" w:cs="Arial"/>
          <w:b/>
        </w:rPr>
      </w:pPr>
    </w:p>
    <w:p w14:paraId="002BD66D" w14:textId="7126B00D" w:rsidR="00501DF9" w:rsidRPr="00CE13F5" w:rsidRDefault="00501DF9" w:rsidP="00501DF9">
      <w:pPr>
        <w:spacing w:line="480" w:lineRule="auto"/>
        <w:jc w:val="both"/>
        <w:rPr>
          <w:rFonts w:ascii="Arial" w:hAnsi="Arial" w:cs="Arial"/>
          <w:color w:val="262626"/>
        </w:rPr>
      </w:pPr>
      <w:r w:rsidRPr="00CE13F5">
        <w:rPr>
          <w:rFonts w:ascii="Arial" w:hAnsi="Arial" w:cs="Arial"/>
          <w:bCs/>
          <w:color w:val="262626"/>
        </w:rPr>
        <w:t>Ho Chi Minh City</w:t>
      </w:r>
      <w:r w:rsidRPr="00CE13F5">
        <w:rPr>
          <w:rFonts w:ascii="Arial" w:hAnsi="Arial" w:cs="Arial"/>
          <w:color w:val="262626"/>
        </w:rPr>
        <w:t xml:space="preserve"> faces </w:t>
      </w:r>
      <w:r w:rsidR="00960D51">
        <w:rPr>
          <w:rFonts w:ascii="Arial" w:hAnsi="Arial" w:cs="Arial"/>
          <w:color w:val="262626"/>
        </w:rPr>
        <w:t>emerging</w:t>
      </w:r>
      <w:r w:rsidRPr="00CE13F5">
        <w:rPr>
          <w:rFonts w:ascii="Arial" w:hAnsi="Arial" w:cs="Arial"/>
          <w:color w:val="262626"/>
        </w:rPr>
        <w:t xml:space="preserve"> pressures as a result of rapid urban</w:t>
      </w:r>
      <w:r w:rsidR="00DF2312">
        <w:rPr>
          <w:rFonts w:ascii="Arial" w:hAnsi="Arial" w:cs="Arial"/>
          <w:color w:val="262626"/>
        </w:rPr>
        <w:t>ization and a changing climate. A</w:t>
      </w:r>
      <w:r w:rsidRPr="00CE13F5">
        <w:rPr>
          <w:rFonts w:ascii="Arial" w:hAnsi="Arial" w:cs="Arial"/>
          <w:color w:val="262626"/>
        </w:rPr>
        <w:t xml:space="preserve">part from issues with air pollution and traffic congestion, </w:t>
      </w:r>
      <w:r w:rsidRPr="00CE13F5">
        <w:rPr>
          <w:rFonts w:ascii="Arial" w:hAnsi="Arial" w:cs="Arial"/>
          <w:color w:val="434343"/>
        </w:rPr>
        <w:t>flooding</w:t>
      </w:r>
      <w:r w:rsidRPr="00CE13F5">
        <w:rPr>
          <w:rFonts w:ascii="Arial" w:hAnsi="Arial" w:cs="Arial"/>
          <w:color w:val="262626"/>
        </w:rPr>
        <w:t xml:space="preserve"> exacerbated by urbanization and sea level rise </w:t>
      </w:r>
      <w:r w:rsidR="00DF2312">
        <w:rPr>
          <w:rFonts w:ascii="Arial" w:hAnsi="Arial" w:cs="Arial"/>
          <w:color w:val="262626"/>
        </w:rPr>
        <w:t>continuously pose significant risk to t</w:t>
      </w:r>
      <w:r w:rsidRPr="00CE13F5">
        <w:rPr>
          <w:rFonts w:ascii="Arial" w:hAnsi="Arial" w:cs="Arial"/>
          <w:color w:val="262626"/>
        </w:rPr>
        <w:t>he</w:t>
      </w:r>
      <w:r w:rsidR="00DF2312">
        <w:rPr>
          <w:rFonts w:ascii="Arial" w:hAnsi="Arial" w:cs="Arial"/>
          <w:color w:val="262626"/>
        </w:rPr>
        <w:t xml:space="preserve"> day-to-day activities of the</w:t>
      </w:r>
      <w:r w:rsidRPr="00CE13F5">
        <w:rPr>
          <w:rFonts w:ascii="Arial" w:hAnsi="Arial" w:cs="Arial"/>
          <w:color w:val="262626"/>
        </w:rPr>
        <w:t xml:space="preserve"> city’s inhabitants. </w:t>
      </w:r>
      <w:r w:rsidR="00DF2312">
        <w:rPr>
          <w:rFonts w:ascii="Arial" w:hAnsi="Arial" w:cs="Arial"/>
          <w:color w:val="262626"/>
        </w:rPr>
        <w:t xml:space="preserve">Yet the analysis of flood risk in relation to the spatial distribution of educational and healthcare resources reveals </w:t>
      </w:r>
      <w:r w:rsidR="00977B2B">
        <w:rPr>
          <w:rFonts w:ascii="Arial" w:hAnsi="Arial" w:cs="Arial"/>
          <w:color w:val="262626"/>
        </w:rPr>
        <w:t xml:space="preserve">potentially </w:t>
      </w:r>
      <w:r w:rsidR="00DF2312">
        <w:rPr>
          <w:rFonts w:ascii="Arial" w:hAnsi="Arial" w:cs="Arial"/>
          <w:color w:val="262626"/>
        </w:rPr>
        <w:t>differing vulnerabilities and adaptive capacities to flood events across the city</w:t>
      </w:r>
      <w:r w:rsidR="00977B2B">
        <w:rPr>
          <w:rFonts w:ascii="Arial" w:hAnsi="Arial" w:cs="Arial"/>
          <w:color w:val="262626"/>
        </w:rPr>
        <w:t xml:space="preserve">; </w:t>
      </w:r>
      <w:r w:rsidR="009E7A74">
        <w:rPr>
          <w:rFonts w:ascii="Arial" w:hAnsi="Arial" w:cs="Arial"/>
          <w:color w:val="262626"/>
        </w:rPr>
        <w:t xml:space="preserve">the </w:t>
      </w:r>
      <w:r w:rsidR="007C3E04">
        <w:rPr>
          <w:rFonts w:ascii="Arial" w:hAnsi="Arial" w:cs="Arial"/>
          <w:color w:val="262626"/>
        </w:rPr>
        <w:t>densest</w:t>
      </w:r>
      <w:r w:rsidR="00977B2B">
        <w:rPr>
          <w:rFonts w:ascii="Arial" w:hAnsi="Arial" w:cs="Arial"/>
          <w:color w:val="262626"/>
        </w:rPr>
        <w:t xml:space="preserve"> </w:t>
      </w:r>
      <w:r w:rsidR="009E7A74">
        <w:rPr>
          <w:rFonts w:ascii="Arial" w:hAnsi="Arial" w:cs="Arial"/>
          <w:color w:val="262626"/>
        </w:rPr>
        <w:t xml:space="preserve">urban core </w:t>
      </w:r>
      <w:r w:rsidR="007C3E04">
        <w:rPr>
          <w:rFonts w:ascii="Arial" w:hAnsi="Arial" w:cs="Arial"/>
          <w:color w:val="262626"/>
        </w:rPr>
        <w:t>with a higher elevation is less vulnerable to flooding than the low-lying peri-urban regions. In addition, existing education and healthcare facilities are concentrated within the dense urban core, while peri-urban districts remain relatively less endowed with resources.</w:t>
      </w:r>
      <w:r w:rsidR="000474B1">
        <w:rPr>
          <w:rFonts w:ascii="Arial" w:hAnsi="Arial" w:cs="Arial"/>
          <w:color w:val="262626"/>
        </w:rPr>
        <w:t xml:space="preserve"> In light of achieving just outcomes through urban climate resilience efforts, this study thus advocates more socially and spatially equitable approaches by placing greater emphasis on resource and facility development beyond the city’s core.</w:t>
      </w:r>
    </w:p>
    <w:p w14:paraId="6CF37A3B" w14:textId="77777777" w:rsidR="00501DF9" w:rsidRDefault="00501DF9" w:rsidP="00501DF9">
      <w:pPr>
        <w:spacing w:line="480" w:lineRule="auto"/>
        <w:jc w:val="both"/>
        <w:rPr>
          <w:rFonts w:ascii="Arial" w:hAnsi="Arial" w:cs="Arial"/>
          <w:color w:val="262626"/>
        </w:rPr>
      </w:pPr>
    </w:p>
    <w:p w14:paraId="354D280A" w14:textId="526A7240" w:rsidR="00962D04" w:rsidRPr="00164AC7" w:rsidRDefault="00164AC7" w:rsidP="00861ED9">
      <w:pPr>
        <w:rPr>
          <w:rFonts w:ascii="Arial" w:hAnsi="Arial" w:cs="Arial"/>
          <w:b/>
        </w:rPr>
      </w:pPr>
      <w:r w:rsidRPr="00164AC7">
        <w:rPr>
          <w:rFonts w:ascii="Arial" w:hAnsi="Arial" w:cs="Arial"/>
          <w:b/>
        </w:rPr>
        <w:lastRenderedPageBreak/>
        <w:t>DATA SOURCES</w:t>
      </w:r>
    </w:p>
    <w:p w14:paraId="397F46EE" w14:textId="77777777" w:rsidR="00962D04" w:rsidRDefault="00962D04" w:rsidP="00861ED9">
      <w:pPr>
        <w:rPr>
          <w:rFonts w:ascii="Arial" w:hAnsi="Arial" w:cs="Arial"/>
        </w:rPr>
      </w:pPr>
    </w:p>
    <w:p w14:paraId="2D80B8D1" w14:textId="77777777" w:rsidR="00DD2E86" w:rsidRDefault="00DD2E86" w:rsidP="00861ED9">
      <w:pPr>
        <w:rPr>
          <w:rFonts w:ascii="Arial" w:hAnsi="Arial" w:cs="Arial"/>
        </w:rPr>
      </w:pPr>
    </w:p>
    <w:p w14:paraId="3947EA6D" w14:textId="4707FB5A" w:rsidR="00962D04" w:rsidRDefault="00962D04" w:rsidP="004A65F0">
      <w:pPr>
        <w:ind w:left="567" w:hanging="567"/>
        <w:rPr>
          <w:rFonts w:ascii="MS Mincho" w:eastAsia="MS Mincho" w:hAnsi="MS Mincho" w:cs="MS Mincho"/>
        </w:rPr>
      </w:pPr>
      <w:r w:rsidRPr="00911527">
        <w:rPr>
          <w:rFonts w:ascii="Arial" w:hAnsi="Arial" w:cs="Arial"/>
        </w:rPr>
        <w:t xml:space="preserve">Center for International Earth Science Information Network (CIESIN), Columbia University and ISciences. Low Elevation Coastal Zone (LECZ) elevation data. Available at </w:t>
      </w:r>
      <w:hyperlink r:id="rId13" w:history="1">
        <w:r w:rsidR="00AA51FB" w:rsidRPr="00303931">
          <w:rPr>
            <w:rStyle w:val="Hyperlink"/>
            <w:rFonts w:ascii="Arial" w:hAnsi="Arial" w:cs="Arial"/>
          </w:rPr>
          <w:t>http://sedac.ciesin.columbia.edu/gpw/lecz</w:t>
        </w:r>
      </w:hyperlink>
      <w:r w:rsidR="00AA51FB">
        <w:rPr>
          <w:rFonts w:ascii="Arial" w:hAnsi="Arial" w:cs="Arial"/>
        </w:rPr>
        <w:t xml:space="preserve">. </w:t>
      </w:r>
      <w:r w:rsidRPr="00911527">
        <w:rPr>
          <w:rFonts w:ascii="Arial" w:hAnsi="Arial" w:cs="Arial"/>
        </w:rPr>
        <w:t xml:space="preserve"> </w:t>
      </w:r>
      <w:r w:rsidRPr="00911527">
        <w:rPr>
          <w:rFonts w:ascii="MS Mincho" w:eastAsia="MS Mincho" w:hAnsi="MS Mincho" w:cs="MS Mincho"/>
        </w:rPr>
        <w:t> </w:t>
      </w:r>
    </w:p>
    <w:p w14:paraId="0541DEFC" w14:textId="77777777" w:rsidR="004A65F0" w:rsidRDefault="004A65F0" w:rsidP="004A65F0">
      <w:pPr>
        <w:ind w:left="567" w:hanging="567"/>
        <w:rPr>
          <w:rFonts w:ascii="MS Mincho" w:eastAsia="MS Mincho" w:hAnsi="MS Mincho" w:cs="MS Mincho"/>
        </w:rPr>
      </w:pPr>
    </w:p>
    <w:p w14:paraId="4B14190D" w14:textId="5D11E7B4" w:rsidR="004A65F0" w:rsidRPr="00911527" w:rsidRDefault="004A65F0" w:rsidP="004A65F0">
      <w:pPr>
        <w:ind w:left="567" w:hanging="567"/>
        <w:rPr>
          <w:rFonts w:ascii="Arial" w:hAnsi="Arial" w:cs="Arial"/>
        </w:rPr>
      </w:pPr>
      <w:r w:rsidRPr="00911527">
        <w:rPr>
          <w:rFonts w:ascii="Arial" w:hAnsi="Arial" w:cs="Arial"/>
        </w:rPr>
        <w:t xml:space="preserve">Ho Chi Minh City Statistical Yearbook 2015. Available at </w:t>
      </w:r>
      <w:hyperlink r:id="rId14" w:history="1">
        <w:r w:rsidRPr="00303931">
          <w:rPr>
            <w:rStyle w:val="Hyperlink"/>
            <w:rFonts w:ascii="Arial" w:hAnsi="Arial" w:cs="Arial"/>
          </w:rPr>
          <w:t>http://www.pso.hochiminhcity.gov.vn</w:t>
        </w:r>
      </w:hyperlink>
      <w:r>
        <w:rPr>
          <w:rFonts w:ascii="Arial" w:hAnsi="Arial" w:cs="Arial"/>
        </w:rPr>
        <w:t xml:space="preserve">. </w:t>
      </w:r>
      <w:r w:rsidRPr="00911527">
        <w:rPr>
          <w:rFonts w:ascii="Arial" w:hAnsi="Arial" w:cs="Arial"/>
        </w:rPr>
        <w:t xml:space="preserve"> </w:t>
      </w:r>
    </w:p>
    <w:p w14:paraId="16F91C63" w14:textId="77777777" w:rsidR="00962D04" w:rsidRDefault="00962D04" w:rsidP="004A65F0">
      <w:pPr>
        <w:ind w:left="567" w:hanging="567"/>
        <w:rPr>
          <w:rFonts w:ascii="Arial" w:hAnsi="Arial" w:cs="Arial"/>
        </w:rPr>
      </w:pPr>
    </w:p>
    <w:p w14:paraId="6DC2B729" w14:textId="70FC0013" w:rsidR="00962D04" w:rsidRPr="00911527" w:rsidRDefault="00962D04" w:rsidP="004A65F0">
      <w:pPr>
        <w:ind w:left="567" w:hanging="567"/>
        <w:rPr>
          <w:rFonts w:ascii="Arial" w:hAnsi="Arial" w:cs="Arial"/>
        </w:rPr>
      </w:pPr>
      <w:r w:rsidRPr="00911527">
        <w:rPr>
          <w:rFonts w:ascii="Arial" w:hAnsi="Arial" w:cs="Arial"/>
        </w:rPr>
        <w:t xml:space="preserve">The World Bank Platform for Urban Management and Analysis (PUMA), derived from Schneider, A., Mertes, C. M., Tatem, A. J., Tan, B., Sulla-Menashe, D., Graves, S. J., . . . Dastur, A. (2015). A new urban landscape in East–Southeast Asia, 2000–2010. </w:t>
      </w:r>
      <w:r w:rsidRPr="00911527">
        <w:rPr>
          <w:rFonts w:ascii="Arial" w:hAnsi="Arial" w:cs="Arial"/>
          <w:i/>
          <w:iCs/>
        </w:rPr>
        <w:t xml:space="preserve">Environmental Research Letters, </w:t>
      </w:r>
      <w:r w:rsidRPr="00911527">
        <w:rPr>
          <w:rFonts w:ascii="Arial" w:hAnsi="Arial" w:cs="Arial"/>
          <w:b/>
          <w:bCs/>
          <w:i/>
          <w:iCs/>
        </w:rPr>
        <w:t>10</w:t>
      </w:r>
      <w:r w:rsidRPr="00911527">
        <w:rPr>
          <w:rFonts w:ascii="Arial" w:hAnsi="Arial" w:cs="Arial"/>
        </w:rPr>
        <w:t xml:space="preserve">(3), 034002. </w:t>
      </w:r>
      <w:r w:rsidRPr="00911527">
        <w:rPr>
          <w:rFonts w:ascii="MS Mincho" w:eastAsia="MS Mincho" w:hAnsi="MS Mincho" w:cs="MS Mincho"/>
        </w:rPr>
        <w:t> </w:t>
      </w:r>
    </w:p>
    <w:p w14:paraId="61F99EBF" w14:textId="77777777" w:rsidR="00962D04" w:rsidRDefault="00962D04" w:rsidP="004A65F0">
      <w:pPr>
        <w:ind w:left="567" w:hanging="567"/>
        <w:rPr>
          <w:rFonts w:ascii="Arial" w:hAnsi="Arial" w:cs="Arial"/>
        </w:rPr>
      </w:pPr>
    </w:p>
    <w:p w14:paraId="404BF328" w14:textId="4BFEB3BB" w:rsidR="00962D04" w:rsidRPr="00911527" w:rsidRDefault="00962D04" w:rsidP="004A65F0">
      <w:pPr>
        <w:ind w:left="567" w:hanging="567"/>
        <w:rPr>
          <w:rFonts w:ascii="Arial" w:hAnsi="Arial" w:cs="Arial"/>
        </w:rPr>
      </w:pPr>
      <w:r w:rsidRPr="00911527">
        <w:rPr>
          <w:rFonts w:ascii="MS Mincho" w:eastAsia="MS Mincho" w:hAnsi="MS Mincho" w:cs="MS Mincho"/>
        </w:rPr>
        <w:t> </w:t>
      </w:r>
    </w:p>
    <w:p w14:paraId="745A8473" w14:textId="203978D9" w:rsidR="00D6604C" w:rsidRPr="00164AC7" w:rsidRDefault="00164AC7" w:rsidP="00861ED9">
      <w:pPr>
        <w:rPr>
          <w:rFonts w:ascii="Arial" w:hAnsi="Arial" w:cs="Arial"/>
          <w:b/>
        </w:rPr>
      </w:pPr>
      <w:r w:rsidRPr="00164AC7">
        <w:rPr>
          <w:rFonts w:ascii="Arial" w:hAnsi="Arial" w:cs="Arial"/>
          <w:b/>
        </w:rPr>
        <w:t>WORKS CITED</w:t>
      </w:r>
    </w:p>
    <w:p w14:paraId="4F98142E" w14:textId="77777777" w:rsidR="00D6604C" w:rsidRDefault="00D6604C" w:rsidP="00861ED9">
      <w:pPr>
        <w:rPr>
          <w:rFonts w:ascii="Arial" w:hAnsi="Arial" w:cs="Arial"/>
        </w:rPr>
      </w:pPr>
    </w:p>
    <w:p w14:paraId="109B3659" w14:textId="77777777" w:rsidR="00DD2E86" w:rsidRDefault="00DD2E86" w:rsidP="00861ED9">
      <w:pPr>
        <w:rPr>
          <w:rFonts w:ascii="Arial" w:hAnsi="Arial" w:cs="Arial"/>
        </w:rPr>
      </w:pPr>
    </w:p>
    <w:p w14:paraId="089B4922" w14:textId="0C9EC882" w:rsidR="00962D04" w:rsidRDefault="00962D04" w:rsidP="004A65F0">
      <w:pPr>
        <w:ind w:left="567" w:hanging="567"/>
        <w:rPr>
          <w:rFonts w:ascii="Arial" w:hAnsi="Arial" w:cs="Arial"/>
        </w:rPr>
      </w:pPr>
      <w:r w:rsidRPr="00962D04">
        <w:rPr>
          <w:rFonts w:ascii="Arial" w:hAnsi="Arial" w:cs="Arial"/>
        </w:rPr>
        <w:t>Katzschner</w:t>
      </w:r>
      <w:r>
        <w:rPr>
          <w:rFonts w:ascii="Arial" w:hAnsi="Arial" w:cs="Arial"/>
        </w:rPr>
        <w:t xml:space="preserve">, A., Waibel, M., Schwede, D., Katzschner, L., Schmidt, M., &amp; Storch, H. </w:t>
      </w:r>
      <w:r w:rsidRPr="00962D04">
        <w:rPr>
          <w:rFonts w:ascii="Arial" w:hAnsi="Arial" w:cs="Arial"/>
        </w:rPr>
        <w:t>(</w:t>
      </w:r>
      <w:r w:rsidR="002F2139">
        <w:rPr>
          <w:rFonts w:ascii="Arial" w:hAnsi="Arial" w:cs="Arial"/>
        </w:rPr>
        <w:t>2016</w:t>
      </w:r>
      <w:r w:rsidRPr="00962D04">
        <w:rPr>
          <w:rFonts w:ascii="Arial" w:hAnsi="Arial" w:cs="Arial"/>
        </w:rPr>
        <w:t>)</w:t>
      </w:r>
      <w:r w:rsidR="002F2139">
        <w:rPr>
          <w:rFonts w:ascii="Arial" w:hAnsi="Arial" w:cs="Arial"/>
        </w:rPr>
        <w:t>.</w:t>
      </w:r>
      <w:r w:rsidRPr="00962D04">
        <w:rPr>
          <w:rFonts w:ascii="Arial" w:hAnsi="Arial" w:cs="Arial"/>
        </w:rPr>
        <w:t xml:space="preserve"> </w:t>
      </w:r>
      <w:r w:rsidRPr="002F2139">
        <w:rPr>
          <w:rFonts w:ascii="Arial" w:hAnsi="Arial" w:cs="Arial"/>
          <w:i/>
        </w:rPr>
        <w:t>Sustainable Ho Chi Minh City: Climate Policies for Emerging Mega Cities</w:t>
      </w:r>
      <w:r w:rsidR="002F2139">
        <w:rPr>
          <w:rFonts w:ascii="Arial" w:hAnsi="Arial" w:cs="Arial"/>
        </w:rPr>
        <w:t xml:space="preserve">. </w:t>
      </w:r>
      <w:r w:rsidRPr="00962D04">
        <w:rPr>
          <w:rFonts w:ascii="Arial" w:hAnsi="Arial" w:cs="Arial"/>
        </w:rPr>
        <w:t>Switzerland: Springer International Publishing.</w:t>
      </w:r>
    </w:p>
    <w:p w14:paraId="3A06F94A" w14:textId="77777777" w:rsidR="004B22FF" w:rsidRDefault="004B22FF" w:rsidP="004A65F0">
      <w:pPr>
        <w:ind w:left="567" w:hanging="567"/>
        <w:rPr>
          <w:rFonts w:ascii="Arial" w:hAnsi="Arial" w:cs="Arial"/>
        </w:rPr>
      </w:pPr>
    </w:p>
    <w:p w14:paraId="7DDD2F76" w14:textId="77777777" w:rsidR="004B22FF" w:rsidRDefault="004B22FF" w:rsidP="004A65F0">
      <w:pPr>
        <w:ind w:left="567" w:hanging="567"/>
        <w:rPr>
          <w:rFonts w:ascii="Arial" w:hAnsi="Arial" w:cs="Arial"/>
        </w:rPr>
      </w:pPr>
      <w:r w:rsidRPr="004B22FF">
        <w:rPr>
          <w:rFonts w:ascii="Arial" w:hAnsi="Arial" w:cs="Arial"/>
        </w:rPr>
        <w:t xml:space="preserve">Kontgis, C., Schneider, A., Fox, J., Saksena, S., Spencer, J. H., &amp; Castrence, M. (2014). Monitoring peri-urbanization in the greater Ho Chi Minh City metropolitan area. </w:t>
      </w:r>
      <w:r w:rsidRPr="004B22FF">
        <w:rPr>
          <w:rFonts w:ascii="Arial" w:hAnsi="Arial" w:cs="Arial"/>
          <w:i/>
        </w:rPr>
        <w:t xml:space="preserve">Applied Geography, </w:t>
      </w:r>
      <w:r w:rsidRPr="004B22FF">
        <w:rPr>
          <w:rFonts w:ascii="Arial" w:hAnsi="Arial" w:cs="Arial"/>
          <w:b/>
          <w:i/>
        </w:rPr>
        <w:t>53</w:t>
      </w:r>
      <w:r w:rsidRPr="004B22FF">
        <w:rPr>
          <w:rFonts w:ascii="Arial" w:hAnsi="Arial" w:cs="Arial"/>
        </w:rPr>
        <w:t>, 377-388. doi:10.1016/j.apgeog.2014.06.029</w:t>
      </w:r>
    </w:p>
    <w:p w14:paraId="18532C1B" w14:textId="77777777" w:rsidR="00307BC2" w:rsidRDefault="00307BC2" w:rsidP="004A65F0">
      <w:pPr>
        <w:ind w:left="567" w:hanging="567"/>
        <w:rPr>
          <w:rFonts w:ascii="Arial" w:hAnsi="Arial" w:cs="Arial"/>
        </w:rPr>
      </w:pPr>
    </w:p>
    <w:p w14:paraId="49CFC793" w14:textId="62FE7907" w:rsidR="00307BC2" w:rsidRPr="00307BC2" w:rsidRDefault="00307BC2" w:rsidP="004A65F0">
      <w:pPr>
        <w:ind w:left="567" w:hanging="567"/>
        <w:rPr>
          <w:rFonts w:ascii="Arial" w:hAnsi="Arial" w:cs="Arial"/>
        </w:rPr>
      </w:pPr>
      <w:r w:rsidRPr="00307BC2">
        <w:rPr>
          <w:rFonts w:ascii="Arial" w:hAnsi="Arial" w:cs="Arial"/>
          <w:bCs/>
        </w:rPr>
        <w:t>Mather, R., Wyatt, A., &amp; Weerapong, D. (</w:t>
      </w:r>
      <w:r>
        <w:rPr>
          <w:rFonts w:ascii="Arial" w:hAnsi="Arial" w:cs="Arial"/>
          <w:bCs/>
        </w:rPr>
        <w:t>2013</w:t>
      </w:r>
      <w:r w:rsidRPr="00307BC2">
        <w:rPr>
          <w:rFonts w:ascii="Arial" w:hAnsi="Arial" w:cs="Arial"/>
          <w:bCs/>
        </w:rPr>
        <w:t xml:space="preserve">). Building Resilience to Climate Change Impacts: Coastal Southeast Asia, Can Gio District, Ho Chi Minh City, Viet Nam. Retrieved November 25, 2016, from </w:t>
      </w:r>
      <w:hyperlink r:id="rId15" w:history="1">
        <w:r w:rsidR="00AA51FB" w:rsidRPr="00303931">
          <w:rPr>
            <w:rStyle w:val="Hyperlink"/>
            <w:rFonts w:ascii="Arial" w:hAnsi="Arial" w:cs="Arial"/>
            <w:bCs/>
          </w:rPr>
          <w:t>https://cmsdata.iucn.org/downloads/bcr_factsheet_can_gio_final.pdf</w:t>
        </w:r>
      </w:hyperlink>
      <w:r w:rsidR="00AA51FB">
        <w:rPr>
          <w:rFonts w:ascii="Arial" w:hAnsi="Arial" w:cs="Arial"/>
          <w:bCs/>
        </w:rPr>
        <w:t xml:space="preserve"> </w:t>
      </w:r>
    </w:p>
    <w:p w14:paraId="48516176" w14:textId="77777777" w:rsidR="00962D04" w:rsidRDefault="00962D04" w:rsidP="004A65F0">
      <w:pPr>
        <w:ind w:left="567" w:hanging="567"/>
        <w:rPr>
          <w:rFonts w:ascii="Arial" w:hAnsi="Arial" w:cs="Arial"/>
        </w:rPr>
      </w:pPr>
    </w:p>
    <w:p w14:paraId="7AA8016D" w14:textId="77777777" w:rsidR="00C872D3" w:rsidRPr="00C872D3" w:rsidRDefault="00C872D3" w:rsidP="004A65F0">
      <w:pPr>
        <w:ind w:left="567" w:hanging="567"/>
        <w:rPr>
          <w:rFonts w:ascii="Arial" w:hAnsi="Arial" w:cs="Arial"/>
        </w:rPr>
      </w:pPr>
      <w:r w:rsidRPr="00C872D3">
        <w:rPr>
          <w:rFonts w:ascii="Arial" w:hAnsi="Arial" w:cs="Arial"/>
        </w:rPr>
        <w:t xml:space="preserve">Saksena, S., Fox, J., Spencer, J., Castrence, M., Digregorio, M., Epprecht, M., . . . Vien, T. (2014). Classifying and mapping the urban transition in Vietnam. </w:t>
      </w:r>
      <w:r w:rsidRPr="00C872D3">
        <w:rPr>
          <w:rFonts w:ascii="Arial" w:hAnsi="Arial" w:cs="Arial"/>
          <w:i/>
        </w:rPr>
        <w:t xml:space="preserve">Applied Geography, </w:t>
      </w:r>
      <w:r w:rsidRPr="00C872D3">
        <w:rPr>
          <w:rFonts w:ascii="Arial" w:hAnsi="Arial" w:cs="Arial"/>
          <w:b/>
          <w:i/>
        </w:rPr>
        <w:t>50</w:t>
      </w:r>
      <w:r w:rsidRPr="00C872D3">
        <w:rPr>
          <w:rFonts w:ascii="Arial" w:hAnsi="Arial" w:cs="Arial"/>
        </w:rPr>
        <w:t>, 80-89. doi:10.1016/j.apgeog.2014.02.010</w:t>
      </w:r>
    </w:p>
    <w:p w14:paraId="76986C28" w14:textId="77777777" w:rsidR="00C872D3" w:rsidRDefault="00C872D3" w:rsidP="004A65F0">
      <w:pPr>
        <w:ind w:left="567" w:hanging="567"/>
        <w:rPr>
          <w:rFonts w:ascii="Arial" w:hAnsi="Arial" w:cs="Arial"/>
        </w:rPr>
      </w:pPr>
    </w:p>
    <w:p w14:paraId="7410E1D5" w14:textId="77777777" w:rsidR="00911527" w:rsidRPr="00911527" w:rsidRDefault="00911527" w:rsidP="004A65F0">
      <w:pPr>
        <w:ind w:left="567" w:hanging="567"/>
        <w:rPr>
          <w:rFonts w:ascii="Arial" w:hAnsi="Arial" w:cs="Arial"/>
        </w:rPr>
      </w:pPr>
      <w:r w:rsidRPr="00911527">
        <w:rPr>
          <w:rFonts w:ascii="Arial" w:hAnsi="Arial" w:cs="Arial"/>
        </w:rPr>
        <w:t xml:space="preserve">Storch, H., &amp; Downes, N. K. (2011). A scenario-based approach to assess Ho Chi Minh City’s urban development strategies against the impact of climate change. </w:t>
      </w:r>
      <w:r w:rsidRPr="00911527">
        <w:rPr>
          <w:rFonts w:ascii="Arial" w:hAnsi="Arial" w:cs="Arial"/>
          <w:i/>
          <w:iCs/>
        </w:rPr>
        <w:t xml:space="preserve">Cities, </w:t>
      </w:r>
      <w:r w:rsidRPr="00911527">
        <w:rPr>
          <w:rFonts w:ascii="Arial" w:hAnsi="Arial" w:cs="Arial"/>
          <w:b/>
          <w:bCs/>
          <w:i/>
          <w:iCs/>
        </w:rPr>
        <w:t>28</w:t>
      </w:r>
      <w:r w:rsidRPr="00911527">
        <w:rPr>
          <w:rFonts w:ascii="Arial" w:hAnsi="Arial" w:cs="Arial"/>
        </w:rPr>
        <w:t xml:space="preserve">(6), 517-526. </w:t>
      </w:r>
      <w:r w:rsidRPr="00911527">
        <w:rPr>
          <w:rFonts w:ascii="MS Mincho" w:eastAsia="MS Mincho" w:hAnsi="MS Mincho" w:cs="MS Mincho"/>
        </w:rPr>
        <w:t> </w:t>
      </w:r>
    </w:p>
    <w:p w14:paraId="1F072B26" w14:textId="77777777" w:rsidR="00C872D3" w:rsidRDefault="00C872D3" w:rsidP="00C872D3">
      <w:pPr>
        <w:rPr>
          <w:rFonts w:ascii="Arial" w:hAnsi="Arial" w:cs="Arial"/>
        </w:rPr>
      </w:pPr>
    </w:p>
    <w:p w14:paraId="2F063A8E" w14:textId="77777777" w:rsidR="00FB67A7" w:rsidRDefault="00FB67A7" w:rsidP="00D6604C">
      <w:pPr>
        <w:rPr>
          <w:rFonts w:ascii="Arial" w:hAnsi="Arial" w:cs="Arial"/>
        </w:rPr>
      </w:pPr>
    </w:p>
    <w:p w14:paraId="1D0126FD" w14:textId="77777777" w:rsidR="00FB67A7" w:rsidRDefault="00FB67A7" w:rsidP="00D6604C">
      <w:pPr>
        <w:rPr>
          <w:rFonts w:ascii="Arial" w:hAnsi="Arial" w:cs="Arial"/>
        </w:rPr>
      </w:pPr>
    </w:p>
    <w:p w14:paraId="33465B2D" w14:textId="77777777" w:rsidR="00E26656" w:rsidRDefault="00E26656" w:rsidP="00D6604C">
      <w:pPr>
        <w:rPr>
          <w:rFonts w:ascii="Arial" w:hAnsi="Arial" w:cs="Arial"/>
        </w:rPr>
      </w:pPr>
    </w:p>
    <w:p w14:paraId="2D24AA7C" w14:textId="77777777" w:rsidR="00E26656" w:rsidRDefault="00E26656" w:rsidP="00D6604C">
      <w:pPr>
        <w:rPr>
          <w:rFonts w:ascii="Arial" w:hAnsi="Arial" w:cs="Arial"/>
        </w:rPr>
      </w:pPr>
    </w:p>
    <w:p w14:paraId="72AD286B" w14:textId="77777777" w:rsidR="00E26656" w:rsidRDefault="00E26656" w:rsidP="00D6604C">
      <w:pPr>
        <w:rPr>
          <w:rFonts w:ascii="Arial" w:hAnsi="Arial" w:cs="Arial"/>
        </w:rPr>
      </w:pPr>
    </w:p>
    <w:p w14:paraId="77F474BF" w14:textId="77777777" w:rsidR="00E26656" w:rsidRDefault="00E26656" w:rsidP="00D6604C">
      <w:pPr>
        <w:rPr>
          <w:rFonts w:ascii="Arial" w:hAnsi="Arial" w:cs="Arial"/>
        </w:rPr>
      </w:pPr>
    </w:p>
    <w:p w14:paraId="782FC888" w14:textId="77777777" w:rsidR="00E26656" w:rsidRDefault="00E26656" w:rsidP="00D6604C">
      <w:pPr>
        <w:rPr>
          <w:rFonts w:ascii="Arial" w:hAnsi="Arial" w:cs="Arial"/>
        </w:rPr>
      </w:pPr>
    </w:p>
    <w:p w14:paraId="5C2D0111" w14:textId="77777777" w:rsidR="00E26656" w:rsidRDefault="00E26656" w:rsidP="00D6604C">
      <w:pPr>
        <w:rPr>
          <w:rFonts w:ascii="Arial" w:hAnsi="Arial" w:cs="Arial"/>
        </w:rPr>
      </w:pPr>
    </w:p>
    <w:p w14:paraId="7C67BC9A" w14:textId="01964748" w:rsidR="00FB67A7" w:rsidRPr="00A917A7" w:rsidRDefault="005871B7" w:rsidP="00D6604C">
      <w:pPr>
        <w:rPr>
          <w:rFonts w:ascii="Arial" w:hAnsi="Arial" w:cs="Arial"/>
          <w:b/>
        </w:rPr>
      </w:pPr>
      <w:r>
        <w:rPr>
          <w:rFonts w:ascii="Arial" w:hAnsi="Arial" w:cs="Arial"/>
          <w:b/>
        </w:rPr>
        <w:lastRenderedPageBreak/>
        <w:t>APPENDIX</w:t>
      </w:r>
    </w:p>
    <w:tbl>
      <w:tblPr>
        <w:tblStyle w:val="TableGrid"/>
        <w:tblpPr w:leftFromText="180" w:rightFromText="180" w:vertAnchor="text" w:horzAnchor="page" w:tblpX="1450" w:tblpY="939"/>
        <w:tblW w:w="9067" w:type="dxa"/>
        <w:tblLayout w:type="fixed"/>
        <w:tblLook w:val="04A0" w:firstRow="1" w:lastRow="0" w:firstColumn="1" w:lastColumn="0" w:noHBand="0" w:noVBand="1"/>
      </w:tblPr>
      <w:tblGrid>
        <w:gridCol w:w="1129"/>
        <w:gridCol w:w="1276"/>
        <w:gridCol w:w="1134"/>
        <w:gridCol w:w="2268"/>
        <w:gridCol w:w="1134"/>
        <w:gridCol w:w="2126"/>
      </w:tblGrid>
      <w:tr w:rsidR="002C6E0B" w:rsidRPr="005871B7" w14:paraId="5BE6F03F" w14:textId="77777777" w:rsidTr="002C6E0B">
        <w:trPr>
          <w:trHeight w:val="300"/>
        </w:trPr>
        <w:tc>
          <w:tcPr>
            <w:tcW w:w="1129" w:type="dxa"/>
            <w:noWrap/>
            <w:hideMark/>
          </w:tcPr>
          <w:p w14:paraId="6545708C" w14:textId="77777777" w:rsidR="005871B7" w:rsidRPr="005871B7" w:rsidRDefault="005871B7" w:rsidP="000B111E">
            <w:pPr>
              <w:rPr>
                <w:rFonts w:ascii="Arial" w:eastAsia="Times New Roman" w:hAnsi="Arial" w:cs="Arial"/>
                <w:b/>
                <w:color w:val="000000"/>
                <w:sz w:val="22"/>
                <w:szCs w:val="22"/>
              </w:rPr>
            </w:pPr>
            <w:r w:rsidRPr="002C6E0B">
              <w:rPr>
                <w:rFonts w:ascii="Arial" w:eastAsia="Times New Roman" w:hAnsi="Arial" w:cs="Arial"/>
                <w:b/>
                <w:color w:val="000000"/>
                <w:sz w:val="22"/>
                <w:szCs w:val="22"/>
              </w:rPr>
              <w:t>District Number</w:t>
            </w:r>
          </w:p>
        </w:tc>
        <w:tc>
          <w:tcPr>
            <w:tcW w:w="1276" w:type="dxa"/>
            <w:noWrap/>
            <w:hideMark/>
          </w:tcPr>
          <w:p w14:paraId="33FBA392" w14:textId="1BD46BB6" w:rsidR="005871B7" w:rsidRPr="005871B7" w:rsidRDefault="002C6E0B" w:rsidP="000B111E">
            <w:pPr>
              <w:rPr>
                <w:rFonts w:ascii="Arial" w:eastAsia="Times New Roman" w:hAnsi="Arial" w:cs="Arial"/>
                <w:b/>
                <w:color w:val="000000"/>
                <w:sz w:val="22"/>
                <w:szCs w:val="22"/>
              </w:rPr>
            </w:pPr>
            <w:r w:rsidRPr="002C6E0B">
              <w:rPr>
                <w:rFonts w:ascii="Arial" w:eastAsia="Times New Roman" w:hAnsi="Arial" w:cs="Arial"/>
                <w:b/>
                <w:color w:val="000000"/>
                <w:sz w:val="22"/>
                <w:szCs w:val="22"/>
              </w:rPr>
              <w:t>District Name</w:t>
            </w:r>
          </w:p>
        </w:tc>
        <w:tc>
          <w:tcPr>
            <w:tcW w:w="1134" w:type="dxa"/>
          </w:tcPr>
          <w:p w14:paraId="57BEE36A" w14:textId="77777777" w:rsidR="005871B7" w:rsidRPr="002C6E0B" w:rsidRDefault="005871B7" w:rsidP="000B111E">
            <w:pPr>
              <w:rPr>
                <w:rFonts w:ascii="Times New Roman" w:eastAsia="Times New Roman" w:hAnsi="Times New Roman" w:cs="Times New Roman"/>
                <w:b/>
                <w:sz w:val="20"/>
                <w:szCs w:val="20"/>
              </w:rPr>
            </w:pPr>
            <w:r w:rsidRPr="002C6E0B">
              <w:rPr>
                <w:rFonts w:ascii="Arial" w:eastAsia="Times New Roman" w:hAnsi="Arial" w:cs="Arial"/>
                <w:b/>
                <w:color w:val="000000"/>
                <w:sz w:val="22"/>
                <w:szCs w:val="22"/>
              </w:rPr>
              <w:t>District Number</w:t>
            </w:r>
          </w:p>
        </w:tc>
        <w:tc>
          <w:tcPr>
            <w:tcW w:w="2268" w:type="dxa"/>
          </w:tcPr>
          <w:p w14:paraId="51274F5F" w14:textId="6CE408AB" w:rsidR="005871B7" w:rsidRPr="002C6E0B" w:rsidRDefault="002C6E0B" w:rsidP="000B111E">
            <w:pPr>
              <w:rPr>
                <w:rFonts w:ascii="Times New Roman" w:eastAsia="Times New Roman" w:hAnsi="Times New Roman" w:cs="Times New Roman"/>
                <w:b/>
                <w:sz w:val="20"/>
                <w:szCs w:val="20"/>
              </w:rPr>
            </w:pPr>
            <w:r w:rsidRPr="002C6E0B">
              <w:rPr>
                <w:rFonts w:ascii="Arial" w:eastAsia="Times New Roman" w:hAnsi="Arial" w:cs="Arial"/>
                <w:b/>
                <w:color w:val="000000"/>
                <w:sz w:val="22"/>
                <w:szCs w:val="22"/>
              </w:rPr>
              <w:t>District Name</w:t>
            </w:r>
          </w:p>
        </w:tc>
        <w:tc>
          <w:tcPr>
            <w:tcW w:w="1134" w:type="dxa"/>
          </w:tcPr>
          <w:p w14:paraId="6C1CBEA2" w14:textId="77777777" w:rsidR="005871B7" w:rsidRPr="002C6E0B" w:rsidRDefault="005871B7" w:rsidP="000B111E">
            <w:pPr>
              <w:rPr>
                <w:rFonts w:ascii="Times New Roman" w:eastAsia="Times New Roman" w:hAnsi="Times New Roman" w:cs="Times New Roman"/>
                <w:b/>
                <w:sz w:val="20"/>
                <w:szCs w:val="20"/>
              </w:rPr>
            </w:pPr>
            <w:r w:rsidRPr="002C6E0B">
              <w:rPr>
                <w:rFonts w:ascii="Arial" w:eastAsia="Times New Roman" w:hAnsi="Arial" w:cs="Arial"/>
                <w:b/>
                <w:color w:val="000000"/>
                <w:sz w:val="22"/>
                <w:szCs w:val="22"/>
              </w:rPr>
              <w:t>District Number</w:t>
            </w:r>
          </w:p>
        </w:tc>
        <w:tc>
          <w:tcPr>
            <w:tcW w:w="2126" w:type="dxa"/>
          </w:tcPr>
          <w:p w14:paraId="25CA45DD" w14:textId="73E3789F" w:rsidR="005871B7" w:rsidRPr="002C6E0B" w:rsidRDefault="002C6E0B" w:rsidP="000B111E">
            <w:pPr>
              <w:rPr>
                <w:rFonts w:ascii="Times New Roman" w:eastAsia="Times New Roman" w:hAnsi="Times New Roman" w:cs="Times New Roman"/>
                <w:b/>
                <w:sz w:val="20"/>
                <w:szCs w:val="20"/>
              </w:rPr>
            </w:pPr>
            <w:r w:rsidRPr="002C6E0B">
              <w:rPr>
                <w:rFonts w:ascii="Arial" w:eastAsia="Times New Roman" w:hAnsi="Arial" w:cs="Arial"/>
                <w:b/>
                <w:color w:val="000000"/>
                <w:sz w:val="22"/>
                <w:szCs w:val="22"/>
              </w:rPr>
              <w:t>District Name</w:t>
            </w:r>
          </w:p>
        </w:tc>
      </w:tr>
      <w:tr w:rsidR="002C6E0B" w:rsidRPr="005871B7" w14:paraId="07608A90" w14:textId="77777777" w:rsidTr="002C6E0B">
        <w:trPr>
          <w:trHeight w:val="300"/>
        </w:trPr>
        <w:tc>
          <w:tcPr>
            <w:tcW w:w="1129" w:type="dxa"/>
            <w:noWrap/>
            <w:hideMark/>
          </w:tcPr>
          <w:p w14:paraId="459B8D3C"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1</w:t>
            </w:r>
          </w:p>
        </w:tc>
        <w:tc>
          <w:tcPr>
            <w:tcW w:w="1276" w:type="dxa"/>
            <w:noWrap/>
            <w:hideMark/>
          </w:tcPr>
          <w:p w14:paraId="7B86034C" w14:textId="642E1C7E"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1</w:t>
            </w:r>
          </w:p>
        </w:tc>
        <w:tc>
          <w:tcPr>
            <w:tcW w:w="1134" w:type="dxa"/>
          </w:tcPr>
          <w:p w14:paraId="5F3965E8"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9</w:t>
            </w:r>
          </w:p>
        </w:tc>
        <w:tc>
          <w:tcPr>
            <w:tcW w:w="2268" w:type="dxa"/>
          </w:tcPr>
          <w:p w14:paraId="38075351" w14:textId="58080C40"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9</w:t>
            </w:r>
          </w:p>
        </w:tc>
        <w:tc>
          <w:tcPr>
            <w:tcW w:w="1134" w:type="dxa"/>
          </w:tcPr>
          <w:p w14:paraId="0C1422B2"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17</w:t>
            </w:r>
          </w:p>
        </w:tc>
        <w:tc>
          <w:tcPr>
            <w:tcW w:w="2126" w:type="dxa"/>
          </w:tcPr>
          <w:p w14:paraId="7B83B916" w14:textId="47CAE477"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Phú Nhuận</w:t>
            </w:r>
          </w:p>
        </w:tc>
      </w:tr>
      <w:tr w:rsidR="002C6E0B" w:rsidRPr="005871B7" w14:paraId="7E60A40B" w14:textId="77777777" w:rsidTr="002C6E0B">
        <w:trPr>
          <w:trHeight w:val="300"/>
        </w:trPr>
        <w:tc>
          <w:tcPr>
            <w:tcW w:w="1129" w:type="dxa"/>
            <w:noWrap/>
            <w:hideMark/>
          </w:tcPr>
          <w:p w14:paraId="1DB07CAC"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2</w:t>
            </w:r>
          </w:p>
        </w:tc>
        <w:tc>
          <w:tcPr>
            <w:tcW w:w="1276" w:type="dxa"/>
            <w:noWrap/>
            <w:hideMark/>
          </w:tcPr>
          <w:p w14:paraId="16AB9B78" w14:textId="4DAB94AD"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2</w:t>
            </w:r>
          </w:p>
        </w:tc>
        <w:tc>
          <w:tcPr>
            <w:tcW w:w="1134" w:type="dxa"/>
          </w:tcPr>
          <w:p w14:paraId="5077FAEC"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10</w:t>
            </w:r>
          </w:p>
        </w:tc>
        <w:tc>
          <w:tcPr>
            <w:tcW w:w="2268" w:type="dxa"/>
          </w:tcPr>
          <w:p w14:paraId="25E20FA5" w14:textId="4A739CD2"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10</w:t>
            </w:r>
          </w:p>
        </w:tc>
        <w:tc>
          <w:tcPr>
            <w:tcW w:w="1134" w:type="dxa"/>
          </w:tcPr>
          <w:p w14:paraId="6C7EF399"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18</w:t>
            </w:r>
          </w:p>
        </w:tc>
        <w:tc>
          <w:tcPr>
            <w:tcW w:w="2126" w:type="dxa"/>
          </w:tcPr>
          <w:p w14:paraId="5D54196F" w14:textId="5053F450"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Thủ Đức</w:t>
            </w:r>
          </w:p>
        </w:tc>
      </w:tr>
      <w:tr w:rsidR="002C6E0B" w:rsidRPr="005871B7" w14:paraId="47E2CA49" w14:textId="77777777" w:rsidTr="002C6E0B">
        <w:trPr>
          <w:trHeight w:val="326"/>
        </w:trPr>
        <w:tc>
          <w:tcPr>
            <w:tcW w:w="1129" w:type="dxa"/>
            <w:noWrap/>
            <w:hideMark/>
          </w:tcPr>
          <w:p w14:paraId="5C822957"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3</w:t>
            </w:r>
          </w:p>
        </w:tc>
        <w:tc>
          <w:tcPr>
            <w:tcW w:w="1276" w:type="dxa"/>
            <w:noWrap/>
            <w:hideMark/>
          </w:tcPr>
          <w:p w14:paraId="0878C573" w14:textId="3FD07A9A"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3</w:t>
            </w:r>
          </w:p>
        </w:tc>
        <w:tc>
          <w:tcPr>
            <w:tcW w:w="1134" w:type="dxa"/>
          </w:tcPr>
          <w:p w14:paraId="1C3B9443"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11</w:t>
            </w:r>
          </w:p>
        </w:tc>
        <w:tc>
          <w:tcPr>
            <w:tcW w:w="2268" w:type="dxa"/>
          </w:tcPr>
          <w:p w14:paraId="34B38CC2" w14:textId="3BFC421C"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11</w:t>
            </w:r>
          </w:p>
        </w:tc>
        <w:tc>
          <w:tcPr>
            <w:tcW w:w="1134" w:type="dxa"/>
          </w:tcPr>
          <w:p w14:paraId="672BADB7"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19</w:t>
            </w:r>
          </w:p>
        </w:tc>
        <w:tc>
          <w:tcPr>
            <w:tcW w:w="2126" w:type="dxa"/>
          </w:tcPr>
          <w:p w14:paraId="11B42B03" w14:textId="5780EFAE"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Bình Tân</w:t>
            </w:r>
          </w:p>
        </w:tc>
      </w:tr>
      <w:tr w:rsidR="002C6E0B" w:rsidRPr="005871B7" w14:paraId="34DDAF75" w14:textId="77777777" w:rsidTr="002C6E0B">
        <w:trPr>
          <w:trHeight w:val="300"/>
        </w:trPr>
        <w:tc>
          <w:tcPr>
            <w:tcW w:w="1129" w:type="dxa"/>
            <w:noWrap/>
            <w:hideMark/>
          </w:tcPr>
          <w:p w14:paraId="62773533"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4</w:t>
            </w:r>
          </w:p>
        </w:tc>
        <w:tc>
          <w:tcPr>
            <w:tcW w:w="1276" w:type="dxa"/>
            <w:noWrap/>
            <w:hideMark/>
          </w:tcPr>
          <w:p w14:paraId="1240C7D6" w14:textId="0877D94E"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4</w:t>
            </w:r>
          </w:p>
        </w:tc>
        <w:tc>
          <w:tcPr>
            <w:tcW w:w="1134" w:type="dxa"/>
          </w:tcPr>
          <w:p w14:paraId="5A3F1C35"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12</w:t>
            </w:r>
          </w:p>
        </w:tc>
        <w:tc>
          <w:tcPr>
            <w:tcW w:w="2268" w:type="dxa"/>
          </w:tcPr>
          <w:p w14:paraId="4229F153" w14:textId="78D838CF"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12</w:t>
            </w:r>
          </w:p>
        </w:tc>
        <w:tc>
          <w:tcPr>
            <w:tcW w:w="1134" w:type="dxa"/>
          </w:tcPr>
          <w:p w14:paraId="5E1BCF59"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20</w:t>
            </w:r>
          </w:p>
        </w:tc>
        <w:tc>
          <w:tcPr>
            <w:tcW w:w="2126" w:type="dxa"/>
          </w:tcPr>
          <w:p w14:paraId="6BEE6D22" w14:textId="1A08553D"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Củ Chi</w:t>
            </w:r>
          </w:p>
        </w:tc>
      </w:tr>
      <w:tr w:rsidR="002C6E0B" w:rsidRPr="005871B7" w14:paraId="64486683" w14:textId="77777777" w:rsidTr="002C6E0B">
        <w:trPr>
          <w:trHeight w:val="300"/>
        </w:trPr>
        <w:tc>
          <w:tcPr>
            <w:tcW w:w="1129" w:type="dxa"/>
            <w:noWrap/>
            <w:hideMark/>
          </w:tcPr>
          <w:p w14:paraId="37A0E9F4"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5</w:t>
            </w:r>
          </w:p>
        </w:tc>
        <w:tc>
          <w:tcPr>
            <w:tcW w:w="1276" w:type="dxa"/>
            <w:noWrap/>
            <w:hideMark/>
          </w:tcPr>
          <w:p w14:paraId="333C164D" w14:textId="4CBAB856"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5</w:t>
            </w:r>
          </w:p>
        </w:tc>
        <w:tc>
          <w:tcPr>
            <w:tcW w:w="1134" w:type="dxa"/>
          </w:tcPr>
          <w:p w14:paraId="23304797"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13</w:t>
            </w:r>
          </w:p>
        </w:tc>
        <w:tc>
          <w:tcPr>
            <w:tcW w:w="2268" w:type="dxa"/>
          </w:tcPr>
          <w:p w14:paraId="0E372780" w14:textId="323E9768"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Gò Vấp</w:t>
            </w:r>
          </w:p>
        </w:tc>
        <w:tc>
          <w:tcPr>
            <w:tcW w:w="1134" w:type="dxa"/>
          </w:tcPr>
          <w:p w14:paraId="74F32374"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21</w:t>
            </w:r>
          </w:p>
        </w:tc>
        <w:tc>
          <w:tcPr>
            <w:tcW w:w="2126" w:type="dxa"/>
          </w:tcPr>
          <w:p w14:paraId="2EA3FDB2" w14:textId="2643344B"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Hóc Môn</w:t>
            </w:r>
          </w:p>
        </w:tc>
      </w:tr>
      <w:tr w:rsidR="002C6E0B" w:rsidRPr="005871B7" w14:paraId="28711338" w14:textId="77777777" w:rsidTr="002C6E0B">
        <w:trPr>
          <w:trHeight w:val="300"/>
        </w:trPr>
        <w:tc>
          <w:tcPr>
            <w:tcW w:w="1129" w:type="dxa"/>
            <w:noWrap/>
            <w:hideMark/>
          </w:tcPr>
          <w:p w14:paraId="4891890E"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6</w:t>
            </w:r>
          </w:p>
        </w:tc>
        <w:tc>
          <w:tcPr>
            <w:tcW w:w="1276" w:type="dxa"/>
            <w:noWrap/>
            <w:hideMark/>
          </w:tcPr>
          <w:p w14:paraId="1243B348" w14:textId="7B39EDF8"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6</w:t>
            </w:r>
          </w:p>
        </w:tc>
        <w:tc>
          <w:tcPr>
            <w:tcW w:w="1134" w:type="dxa"/>
          </w:tcPr>
          <w:p w14:paraId="4A4198CA"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14</w:t>
            </w:r>
          </w:p>
        </w:tc>
        <w:tc>
          <w:tcPr>
            <w:tcW w:w="2268" w:type="dxa"/>
          </w:tcPr>
          <w:p w14:paraId="518F49BC" w14:textId="786B434B"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Tân Bình</w:t>
            </w:r>
          </w:p>
        </w:tc>
        <w:tc>
          <w:tcPr>
            <w:tcW w:w="1134" w:type="dxa"/>
          </w:tcPr>
          <w:p w14:paraId="010C8EA9"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22</w:t>
            </w:r>
          </w:p>
        </w:tc>
        <w:tc>
          <w:tcPr>
            <w:tcW w:w="2126" w:type="dxa"/>
          </w:tcPr>
          <w:p w14:paraId="59C9A94F" w14:textId="77777777"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Bình Chánh</w:t>
            </w:r>
          </w:p>
        </w:tc>
      </w:tr>
      <w:tr w:rsidR="002C6E0B" w:rsidRPr="005871B7" w14:paraId="6EF60F25" w14:textId="77777777" w:rsidTr="002C6E0B">
        <w:trPr>
          <w:trHeight w:val="300"/>
        </w:trPr>
        <w:tc>
          <w:tcPr>
            <w:tcW w:w="1129" w:type="dxa"/>
            <w:noWrap/>
            <w:hideMark/>
          </w:tcPr>
          <w:p w14:paraId="14FB1048"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7</w:t>
            </w:r>
          </w:p>
        </w:tc>
        <w:tc>
          <w:tcPr>
            <w:tcW w:w="1276" w:type="dxa"/>
            <w:noWrap/>
            <w:hideMark/>
          </w:tcPr>
          <w:p w14:paraId="7EAC51D3" w14:textId="46018C5B"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7</w:t>
            </w:r>
          </w:p>
        </w:tc>
        <w:tc>
          <w:tcPr>
            <w:tcW w:w="1134" w:type="dxa"/>
          </w:tcPr>
          <w:p w14:paraId="33CC0A48"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15</w:t>
            </w:r>
          </w:p>
        </w:tc>
        <w:tc>
          <w:tcPr>
            <w:tcW w:w="2268" w:type="dxa"/>
          </w:tcPr>
          <w:p w14:paraId="35B34519" w14:textId="44725F7E"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Tân Phú</w:t>
            </w:r>
          </w:p>
        </w:tc>
        <w:tc>
          <w:tcPr>
            <w:tcW w:w="1134" w:type="dxa"/>
          </w:tcPr>
          <w:p w14:paraId="396E9ADC"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23</w:t>
            </w:r>
          </w:p>
        </w:tc>
        <w:tc>
          <w:tcPr>
            <w:tcW w:w="2126" w:type="dxa"/>
          </w:tcPr>
          <w:p w14:paraId="6337CE66" w14:textId="72C635D8"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Nhà Bè</w:t>
            </w:r>
          </w:p>
        </w:tc>
      </w:tr>
      <w:tr w:rsidR="002C6E0B" w:rsidRPr="005871B7" w14:paraId="5FA2FBA0" w14:textId="77777777" w:rsidTr="002C6E0B">
        <w:trPr>
          <w:trHeight w:val="300"/>
        </w:trPr>
        <w:tc>
          <w:tcPr>
            <w:tcW w:w="1129" w:type="dxa"/>
            <w:noWrap/>
            <w:hideMark/>
          </w:tcPr>
          <w:p w14:paraId="70AFF473" w14:textId="77777777" w:rsidR="005871B7" w:rsidRPr="005871B7" w:rsidRDefault="005871B7" w:rsidP="000B111E">
            <w:pPr>
              <w:rPr>
                <w:rFonts w:ascii="Arial" w:eastAsia="Times New Roman" w:hAnsi="Arial" w:cs="Arial"/>
                <w:b/>
                <w:color w:val="000000"/>
                <w:sz w:val="22"/>
                <w:szCs w:val="22"/>
              </w:rPr>
            </w:pPr>
            <w:r w:rsidRPr="005871B7">
              <w:rPr>
                <w:rFonts w:ascii="Arial" w:eastAsia="Times New Roman" w:hAnsi="Arial" w:cs="Arial"/>
                <w:b/>
                <w:color w:val="000000"/>
                <w:sz w:val="22"/>
                <w:szCs w:val="22"/>
              </w:rPr>
              <w:t>8</w:t>
            </w:r>
          </w:p>
        </w:tc>
        <w:tc>
          <w:tcPr>
            <w:tcW w:w="1276" w:type="dxa"/>
            <w:noWrap/>
            <w:hideMark/>
          </w:tcPr>
          <w:p w14:paraId="2941E347" w14:textId="390C8DD7" w:rsidR="005871B7" w:rsidRPr="005871B7" w:rsidRDefault="005871B7" w:rsidP="000B111E">
            <w:pPr>
              <w:rPr>
                <w:rFonts w:ascii="Arial" w:eastAsia="Times New Roman" w:hAnsi="Arial" w:cs="Arial"/>
                <w:color w:val="000000"/>
                <w:sz w:val="22"/>
                <w:szCs w:val="22"/>
              </w:rPr>
            </w:pPr>
            <w:r w:rsidRPr="005871B7">
              <w:rPr>
                <w:rFonts w:ascii="Arial" w:eastAsia="Times New Roman" w:hAnsi="Arial" w:cs="Arial"/>
                <w:color w:val="000000"/>
                <w:sz w:val="22"/>
                <w:szCs w:val="22"/>
              </w:rPr>
              <w:t>Quarter 8</w:t>
            </w:r>
          </w:p>
        </w:tc>
        <w:tc>
          <w:tcPr>
            <w:tcW w:w="1134" w:type="dxa"/>
          </w:tcPr>
          <w:p w14:paraId="5FB8EC3D"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16</w:t>
            </w:r>
          </w:p>
        </w:tc>
        <w:tc>
          <w:tcPr>
            <w:tcW w:w="2268" w:type="dxa"/>
          </w:tcPr>
          <w:p w14:paraId="544BCB02" w14:textId="31AA3A03"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Quarter Bình Thạnh</w:t>
            </w:r>
          </w:p>
        </w:tc>
        <w:tc>
          <w:tcPr>
            <w:tcW w:w="1134" w:type="dxa"/>
          </w:tcPr>
          <w:p w14:paraId="7AB7E650" w14:textId="77777777" w:rsidR="005871B7" w:rsidRPr="005871B7" w:rsidRDefault="005871B7" w:rsidP="000B111E">
            <w:pPr>
              <w:rPr>
                <w:rFonts w:ascii="Times New Roman" w:eastAsia="Times New Roman" w:hAnsi="Times New Roman" w:cs="Times New Roman"/>
                <w:b/>
                <w:sz w:val="20"/>
                <w:szCs w:val="20"/>
              </w:rPr>
            </w:pPr>
            <w:r w:rsidRPr="005871B7">
              <w:rPr>
                <w:rFonts w:ascii="Arial" w:eastAsia="Times New Roman" w:hAnsi="Arial" w:cs="Arial"/>
                <w:b/>
                <w:color w:val="000000"/>
                <w:sz w:val="22"/>
                <w:szCs w:val="22"/>
              </w:rPr>
              <w:t>24</w:t>
            </w:r>
          </w:p>
        </w:tc>
        <w:tc>
          <w:tcPr>
            <w:tcW w:w="2126" w:type="dxa"/>
          </w:tcPr>
          <w:p w14:paraId="7C0B7C0D" w14:textId="6A8054D0" w:rsidR="005871B7" w:rsidRPr="005871B7" w:rsidRDefault="005871B7" w:rsidP="000B111E">
            <w:pPr>
              <w:rPr>
                <w:rFonts w:ascii="Times New Roman" w:eastAsia="Times New Roman" w:hAnsi="Times New Roman" w:cs="Times New Roman"/>
                <w:sz w:val="20"/>
                <w:szCs w:val="20"/>
              </w:rPr>
            </w:pPr>
            <w:r w:rsidRPr="005871B7">
              <w:rPr>
                <w:rFonts w:ascii="Arial" w:eastAsia="Times New Roman" w:hAnsi="Arial" w:cs="Arial"/>
                <w:color w:val="000000"/>
                <w:sz w:val="22"/>
                <w:szCs w:val="22"/>
              </w:rPr>
              <w:t>Cần Giờ</w:t>
            </w:r>
          </w:p>
        </w:tc>
      </w:tr>
    </w:tbl>
    <w:p w14:paraId="59D47E95" w14:textId="77777777" w:rsidR="00FB67A7" w:rsidRDefault="00FB67A7" w:rsidP="00D6604C">
      <w:pPr>
        <w:rPr>
          <w:rFonts w:ascii="Arial" w:hAnsi="Arial" w:cs="Arial"/>
          <w:b/>
          <w:sz w:val="28"/>
        </w:rPr>
      </w:pPr>
    </w:p>
    <w:p w14:paraId="458EC629" w14:textId="77777777" w:rsidR="00E26656" w:rsidRDefault="00CE13F5" w:rsidP="00D6604C">
      <w:pPr>
        <w:rPr>
          <w:rFonts w:ascii="Arial" w:hAnsi="Arial" w:cs="Arial"/>
        </w:rPr>
      </w:pPr>
      <w:r w:rsidRPr="00CE13F5">
        <w:rPr>
          <w:rFonts w:ascii="Arial" w:hAnsi="Arial" w:cs="Arial"/>
        </w:rPr>
        <w:t>Table 1: District Numbers and Names</w:t>
      </w:r>
    </w:p>
    <w:p w14:paraId="046EFE6D" w14:textId="77777777" w:rsidR="00E26656" w:rsidRDefault="00E26656" w:rsidP="00D6604C">
      <w:pPr>
        <w:rPr>
          <w:rFonts w:ascii="Arial" w:hAnsi="Arial" w:cs="Arial"/>
        </w:rPr>
      </w:pPr>
    </w:p>
    <w:p w14:paraId="2204FF33" w14:textId="77777777" w:rsidR="005871B7" w:rsidRDefault="005871B7" w:rsidP="00D6604C">
      <w:pPr>
        <w:rPr>
          <w:rFonts w:ascii="Arial" w:hAnsi="Arial" w:cs="Arial"/>
        </w:rPr>
      </w:pPr>
    </w:p>
    <w:p w14:paraId="34BF1527" w14:textId="77777777" w:rsidR="005871B7" w:rsidRDefault="005871B7" w:rsidP="00D6604C">
      <w:pPr>
        <w:rPr>
          <w:rFonts w:ascii="Arial" w:hAnsi="Arial" w:cs="Arial"/>
        </w:rPr>
      </w:pPr>
    </w:p>
    <w:p w14:paraId="01C156FA" w14:textId="0DF17005" w:rsidR="000B111E" w:rsidRDefault="005871B7" w:rsidP="005871B7">
      <w:pPr>
        <w:rPr>
          <w:rFonts w:ascii="Arial" w:hAnsi="Arial" w:cs="Arial"/>
        </w:rPr>
      </w:pPr>
      <w:r>
        <w:rPr>
          <w:rFonts w:ascii="Arial" w:hAnsi="Arial" w:cs="Arial"/>
        </w:rPr>
        <w:t>Table 2</w:t>
      </w:r>
      <w:r w:rsidRPr="00CE13F5">
        <w:rPr>
          <w:rFonts w:ascii="Arial" w:hAnsi="Arial" w:cs="Arial"/>
        </w:rPr>
        <w:t xml:space="preserve">: </w:t>
      </w:r>
      <w:r w:rsidR="007E51A7">
        <w:rPr>
          <w:rFonts w:ascii="Arial" w:hAnsi="Arial" w:cs="Arial"/>
        </w:rPr>
        <w:t>Raster Values Assigned for Elevation and Land Cover Type in Weighted Overlay</w:t>
      </w:r>
    </w:p>
    <w:p w14:paraId="7713310E" w14:textId="77777777" w:rsidR="000B111E" w:rsidRDefault="000B111E" w:rsidP="00D6604C">
      <w:pPr>
        <w:rPr>
          <w:rFonts w:ascii="Arial" w:hAnsi="Arial" w:cs="Arial"/>
        </w:rPr>
      </w:pPr>
    </w:p>
    <w:tbl>
      <w:tblPr>
        <w:tblStyle w:val="TableGrid"/>
        <w:tblW w:w="8642" w:type="dxa"/>
        <w:tblLayout w:type="fixed"/>
        <w:tblLook w:val="04A0" w:firstRow="1" w:lastRow="0" w:firstColumn="1" w:lastColumn="0" w:noHBand="0" w:noVBand="1"/>
      </w:tblPr>
      <w:tblGrid>
        <w:gridCol w:w="1256"/>
        <w:gridCol w:w="1716"/>
        <w:gridCol w:w="3969"/>
        <w:gridCol w:w="1701"/>
      </w:tblGrid>
      <w:tr w:rsidR="001C3DF1" w14:paraId="43EDF79C" w14:textId="77777777" w:rsidTr="002C6E0B">
        <w:trPr>
          <w:trHeight w:val="1094"/>
        </w:trPr>
        <w:tc>
          <w:tcPr>
            <w:tcW w:w="1256" w:type="dxa"/>
          </w:tcPr>
          <w:p w14:paraId="617F9FDB" w14:textId="779D7E22" w:rsidR="009B2325" w:rsidRPr="002C6E0B" w:rsidRDefault="009B2325" w:rsidP="00D6604C">
            <w:pPr>
              <w:rPr>
                <w:rFonts w:ascii="Arial" w:hAnsi="Arial" w:cs="Arial"/>
                <w:b/>
                <w:sz w:val="22"/>
              </w:rPr>
            </w:pPr>
            <w:r w:rsidRPr="002C6E0B">
              <w:rPr>
                <w:rFonts w:ascii="Arial" w:hAnsi="Arial" w:cs="Arial"/>
                <w:b/>
                <w:sz w:val="22"/>
              </w:rPr>
              <w:t>Elevation (in meters)</w:t>
            </w:r>
          </w:p>
        </w:tc>
        <w:tc>
          <w:tcPr>
            <w:tcW w:w="1716" w:type="dxa"/>
          </w:tcPr>
          <w:p w14:paraId="4FDC42D2" w14:textId="77777777" w:rsidR="009B2325" w:rsidRPr="002C6E0B" w:rsidRDefault="009B2325" w:rsidP="00D6604C">
            <w:pPr>
              <w:rPr>
                <w:rFonts w:ascii="Arial" w:hAnsi="Arial" w:cs="Arial"/>
                <w:b/>
                <w:sz w:val="22"/>
              </w:rPr>
            </w:pPr>
            <w:r w:rsidRPr="002C6E0B">
              <w:rPr>
                <w:rFonts w:ascii="Arial" w:hAnsi="Arial" w:cs="Arial"/>
                <w:b/>
                <w:sz w:val="22"/>
              </w:rPr>
              <w:t>Raster Value</w:t>
            </w:r>
          </w:p>
          <w:p w14:paraId="78248D7D" w14:textId="1882717C" w:rsidR="009B2325" w:rsidRPr="002C6E0B" w:rsidRDefault="009B2325" w:rsidP="00D6604C">
            <w:pPr>
              <w:rPr>
                <w:rFonts w:ascii="Arial" w:hAnsi="Arial" w:cs="Arial"/>
                <w:b/>
                <w:sz w:val="22"/>
              </w:rPr>
            </w:pPr>
            <w:r w:rsidRPr="002C6E0B">
              <w:rPr>
                <w:rFonts w:ascii="Arial" w:hAnsi="Arial" w:cs="Arial"/>
                <w:b/>
                <w:sz w:val="22"/>
              </w:rPr>
              <w:t>(1 – Low Risk, 9 – High Risk)</w:t>
            </w:r>
          </w:p>
        </w:tc>
        <w:tc>
          <w:tcPr>
            <w:tcW w:w="3969" w:type="dxa"/>
          </w:tcPr>
          <w:p w14:paraId="2D54FB0F" w14:textId="663809CF" w:rsidR="009B2325" w:rsidRPr="002C6E0B" w:rsidRDefault="00D40684" w:rsidP="00D6604C">
            <w:pPr>
              <w:rPr>
                <w:rFonts w:ascii="Arial" w:hAnsi="Arial" w:cs="Arial"/>
                <w:b/>
                <w:sz w:val="22"/>
              </w:rPr>
            </w:pPr>
            <w:r w:rsidRPr="002C6E0B">
              <w:rPr>
                <w:rFonts w:ascii="Arial" w:hAnsi="Arial" w:cs="Arial"/>
                <w:b/>
                <w:sz w:val="22"/>
              </w:rPr>
              <w:t>Land Cover Type (Soil Sealing Density)</w:t>
            </w:r>
          </w:p>
        </w:tc>
        <w:tc>
          <w:tcPr>
            <w:tcW w:w="1701" w:type="dxa"/>
          </w:tcPr>
          <w:p w14:paraId="62E68B94" w14:textId="77777777" w:rsidR="00D40684" w:rsidRPr="002C6E0B" w:rsidRDefault="00D40684" w:rsidP="00D40684">
            <w:pPr>
              <w:rPr>
                <w:rFonts w:ascii="Arial" w:hAnsi="Arial" w:cs="Arial"/>
                <w:b/>
                <w:sz w:val="22"/>
              </w:rPr>
            </w:pPr>
            <w:r w:rsidRPr="002C6E0B">
              <w:rPr>
                <w:rFonts w:ascii="Arial" w:hAnsi="Arial" w:cs="Arial"/>
                <w:b/>
                <w:sz w:val="22"/>
              </w:rPr>
              <w:t>Raster Value</w:t>
            </w:r>
          </w:p>
          <w:p w14:paraId="303031A9" w14:textId="41858BED" w:rsidR="009B2325" w:rsidRPr="002C6E0B" w:rsidRDefault="00D40684" w:rsidP="00D40684">
            <w:pPr>
              <w:rPr>
                <w:rFonts w:ascii="Arial" w:hAnsi="Arial" w:cs="Arial"/>
                <w:b/>
              </w:rPr>
            </w:pPr>
            <w:r w:rsidRPr="002C6E0B">
              <w:rPr>
                <w:rFonts w:ascii="Arial" w:hAnsi="Arial" w:cs="Arial"/>
                <w:b/>
                <w:sz w:val="22"/>
              </w:rPr>
              <w:t>(1 – Low Risk, 9 – High Risk)</w:t>
            </w:r>
          </w:p>
        </w:tc>
      </w:tr>
      <w:tr w:rsidR="001C3DF1" w14:paraId="6F3D88D3" w14:textId="77777777" w:rsidTr="002C6E0B">
        <w:tc>
          <w:tcPr>
            <w:tcW w:w="1256" w:type="dxa"/>
          </w:tcPr>
          <w:p w14:paraId="1B4105FF" w14:textId="2380514E" w:rsidR="009B2325" w:rsidRPr="00D40684" w:rsidRDefault="00D40684" w:rsidP="00D6604C">
            <w:pPr>
              <w:rPr>
                <w:rFonts w:ascii="Arial" w:hAnsi="Arial" w:cs="Arial"/>
                <w:sz w:val="22"/>
              </w:rPr>
            </w:pPr>
            <w:r w:rsidRPr="00D40684">
              <w:rPr>
                <w:rFonts w:ascii="Arial" w:hAnsi="Arial" w:cs="Arial"/>
                <w:sz w:val="22"/>
              </w:rPr>
              <w:t>0</w:t>
            </w:r>
          </w:p>
        </w:tc>
        <w:tc>
          <w:tcPr>
            <w:tcW w:w="1716" w:type="dxa"/>
          </w:tcPr>
          <w:p w14:paraId="288FD7D0" w14:textId="0CBBDA1B" w:rsidR="009B2325" w:rsidRPr="00D40684" w:rsidRDefault="00D40684" w:rsidP="00D6604C">
            <w:pPr>
              <w:rPr>
                <w:rFonts w:ascii="Arial" w:hAnsi="Arial" w:cs="Arial"/>
                <w:sz w:val="22"/>
              </w:rPr>
            </w:pPr>
            <w:r w:rsidRPr="00D40684">
              <w:rPr>
                <w:rFonts w:ascii="Arial" w:hAnsi="Arial" w:cs="Arial"/>
                <w:sz w:val="22"/>
              </w:rPr>
              <w:t>9</w:t>
            </w:r>
          </w:p>
        </w:tc>
        <w:tc>
          <w:tcPr>
            <w:tcW w:w="3969" w:type="dxa"/>
          </w:tcPr>
          <w:p w14:paraId="315707AD" w14:textId="76A86C03" w:rsidR="009B2325" w:rsidRPr="00D40684" w:rsidRDefault="001C3DF1" w:rsidP="00D6604C">
            <w:pPr>
              <w:rPr>
                <w:rFonts w:ascii="Arial" w:hAnsi="Arial" w:cs="Arial"/>
                <w:sz w:val="22"/>
              </w:rPr>
            </w:pPr>
            <w:r w:rsidRPr="001C3DF1">
              <w:rPr>
                <w:rFonts w:ascii="Arial" w:hAnsi="Arial" w:cs="Arial"/>
                <w:sz w:val="22"/>
              </w:rPr>
              <w:t>Continuous Urban Fabric (S.L. &gt; 80%)</w:t>
            </w:r>
          </w:p>
        </w:tc>
        <w:tc>
          <w:tcPr>
            <w:tcW w:w="1701" w:type="dxa"/>
          </w:tcPr>
          <w:p w14:paraId="72CE4BC4" w14:textId="0EDD3307" w:rsidR="009B2325" w:rsidRDefault="00D40684" w:rsidP="00D6604C">
            <w:pPr>
              <w:rPr>
                <w:rFonts w:ascii="Arial" w:hAnsi="Arial" w:cs="Arial"/>
              </w:rPr>
            </w:pPr>
            <w:r>
              <w:rPr>
                <w:rFonts w:ascii="Arial" w:hAnsi="Arial" w:cs="Arial"/>
              </w:rPr>
              <w:t>9</w:t>
            </w:r>
          </w:p>
        </w:tc>
      </w:tr>
      <w:tr w:rsidR="001C3DF1" w14:paraId="434DDDCE" w14:textId="77777777" w:rsidTr="002C6E0B">
        <w:tc>
          <w:tcPr>
            <w:tcW w:w="1256" w:type="dxa"/>
          </w:tcPr>
          <w:p w14:paraId="26B6F2C7" w14:textId="1DAAFD33" w:rsidR="009B2325" w:rsidRPr="00D40684" w:rsidRDefault="00D40684" w:rsidP="00D6604C">
            <w:pPr>
              <w:rPr>
                <w:rFonts w:ascii="Arial" w:hAnsi="Arial" w:cs="Arial"/>
                <w:sz w:val="22"/>
              </w:rPr>
            </w:pPr>
            <w:r w:rsidRPr="00D40684">
              <w:rPr>
                <w:rFonts w:ascii="Arial" w:hAnsi="Arial" w:cs="Arial"/>
                <w:sz w:val="22"/>
              </w:rPr>
              <w:t>1</w:t>
            </w:r>
          </w:p>
        </w:tc>
        <w:tc>
          <w:tcPr>
            <w:tcW w:w="1716" w:type="dxa"/>
          </w:tcPr>
          <w:p w14:paraId="538C73F7" w14:textId="506ABD47" w:rsidR="009B2325" w:rsidRPr="00D40684" w:rsidRDefault="00D40684" w:rsidP="00D6604C">
            <w:pPr>
              <w:rPr>
                <w:rFonts w:ascii="Arial" w:hAnsi="Arial" w:cs="Arial"/>
                <w:sz w:val="22"/>
              </w:rPr>
            </w:pPr>
            <w:r>
              <w:rPr>
                <w:rFonts w:ascii="Arial" w:hAnsi="Arial" w:cs="Arial"/>
                <w:sz w:val="22"/>
              </w:rPr>
              <w:t>9</w:t>
            </w:r>
          </w:p>
        </w:tc>
        <w:tc>
          <w:tcPr>
            <w:tcW w:w="3969" w:type="dxa"/>
          </w:tcPr>
          <w:p w14:paraId="4E49A2FF" w14:textId="0B304B84" w:rsidR="009B2325" w:rsidRPr="00D40684" w:rsidRDefault="001C3DF1" w:rsidP="00D6604C">
            <w:pPr>
              <w:rPr>
                <w:rFonts w:ascii="Arial" w:hAnsi="Arial" w:cs="Arial"/>
                <w:sz w:val="22"/>
              </w:rPr>
            </w:pPr>
            <w:r w:rsidRPr="001C3DF1">
              <w:rPr>
                <w:rFonts w:ascii="Arial" w:hAnsi="Arial" w:cs="Arial"/>
                <w:sz w:val="22"/>
              </w:rPr>
              <w:t>Discontinuous High Dense Urban Fabric (S.L. 50% - 80%)</w:t>
            </w:r>
          </w:p>
        </w:tc>
        <w:tc>
          <w:tcPr>
            <w:tcW w:w="1701" w:type="dxa"/>
          </w:tcPr>
          <w:p w14:paraId="79FEE96C" w14:textId="56FB4B70" w:rsidR="009B2325" w:rsidRDefault="00D40684" w:rsidP="00D6604C">
            <w:pPr>
              <w:rPr>
                <w:rFonts w:ascii="Arial" w:hAnsi="Arial" w:cs="Arial"/>
              </w:rPr>
            </w:pPr>
            <w:r>
              <w:rPr>
                <w:rFonts w:ascii="Arial" w:hAnsi="Arial" w:cs="Arial"/>
              </w:rPr>
              <w:t>8</w:t>
            </w:r>
          </w:p>
        </w:tc>
      </w:tr>
      <w:tr w:rsidR="001C3DF1" w14:paraId="027A8C00" w14:textId="77777777" w:rsidTr="002C6E0B">
        <w:tc>
          <w:tcPr>
            <w:tcW w:w="1256" w:type="dxa"/>
          </w:tcPr>
          <w:p w14:paraId="1D42EE32" w14:textId="43C05AA1" w:rsidR="009B2325" w:rsidRPr="00D40684" w:rsidRDefault="00D40684" w:rsidP="00D6604C">
            <w:pPr>
              <w:rPr>
                <w:rFonts w:ascii="Arial" w:hAnsi="Arial" w:cs="Arial"/>
                <w:sz w:val="22"/>
              </w:rPr>
            </w:pPr>
            <w:r w:rsidRPr="00D40684">
              <w:rPr>
                <w:rFonts w:ascii="Arial" w:hAnsi="Arial" w:cs="Arial"/>
                <w:sz w:val="22"/>
              </w:rPr>
              <w:t>2</w:t>
            </w:r>
          </w:p>
        </w:tc>
        <w:tc>
          <w:tcPr>
            <w:tcW w:w="1716" w:type="dxa"/>
          </w:tcPr>
          <w:p w14:paraId="2BB8BD25" w14:textId="29EC3ACA" w:rsidR="009B2325" w:rsidRPr="00D40684" w:rsidRDefault="00D40684" w:rsidP="00D6604C">
            <w:pPr>
              <w:rPr>
                <w:rFonts w:ascii="Arial" w:hAnsi="Arial" w:cs="Arial"/>
                <w:sz w:val="22"/>
              </w:rPr>
            </w:pPr>
            <w:r>
              <w:rPr>
                <w:rFonts w:ascii="Arial" w:hAnsi="Arial" w:cs="Arial"/>
                <w:sz w:val="22"/>
              </w:rPr>
              <w:t>8</w:t>
            </w:r>
          </w:p>
        </w:tc>
        <w:tc>
          <w:tcPr>
            <w:tcW w:w="3969" w:type="dxa"/>
          </w:tcPr>
          <w:p w14:paraId="693D0B22" w14:textId="432F6631" w:rsidR="009B2325" w:rsidRPr="00D40684" w:rsidRDefault="001C3DF1" w:rsidP="00D6604C">
            <w:pPr>
              <w:rPr>
                <w:rFonts w:ascii="Arial" w:hAnsi="Arial" w:cs="Arial"/>
                <w:sz w:val="22"/>
              </w:rPr>
            </w:pPr>
            <w:r w:rsidRPr="001C3DF1">
              <w:rPr>
                <w:rFonts w:ascii="Arial" w:hAnsi="Arial" w:cs="Arial"/>
                <w:sz w:val="22"/>
              </w:rPr>
              <w:t>Discontinuous Low Dense Urban Fabric (S.L.: 10% - 50%)</w:t>
            </w:r>
          </w:p>
        </w:tc>
        <w:tc>
          <w:tcPr>
            <w:tcW w:w="1701" w:type="dxa"/>
          </w:tcPr>
          <w:p w14:paraId="65E0F742" w14:textId="0189F4DD" w:rsidR="009B2325" w:rsidRDefault="00D40684" w:rsidP="00D6604C">
            <w:pPr>
              <w:rPr>
                <w:rFonts w:ascii="Arial" w:hAnsi="Arial" w:cs="Arial"/>
              </w:rPr>
            </w:pPr>
            <w:r>
              <w:rPr>
                <w:rFonts w:ascii="Arial" w:hAnsi="Arial" w:cs="Arial"/>
              </w:rPr>
              <w:t>7</w:t>
            </w:r>
          </w:p>
        </w:tc>
      </w:tr>
      <w:tr w:rsidR="001C3DF1" w14:paraId="6D392EF9" w14:textId="77777777" w:rsidTr="002C6E0B">
        <w:tc>
          <w:tcPr>
            <w:tcW w:w="1256" w:type="dxa"/>
          </w:tcPr>
          <w:p w14:paraId="32599A7E" w14:textId="4561A8CE" w:rsidR="009B2325" w:rsidRPr="00D40684" w:rsidRDefault="00D40684" w:rsidP="00D6604C">
            <w:pPr>
              <w:rPr>
                <w:rFonts w:ascii="Arial" w:hAnsi="Arial" w:cs="Arial"/>
                <w:sz w:val="22"/>
              </w:rPr>
            </w:pPr>
            <w:r w:rsidRPr="00D40684">
              <w:rPr>
                <w:rFonts w:ascii="Arial" w:hAnsi="Arial" w:cs="Arial"/>
                <w:sz w:val="22"/>
              </w:rPr>
              <w:t>3</w:t>
            </w:r>
          </w:p>
        </w:tc>
        <w:tc>
          <w:tcPr>
            <w:tcW w:w="1716" w:type="dxa"/>
          </w:tcPr>
          <w:p w14:paraId="328899FC" w14:textId="669823BC" w:rsidR="009B2325" w:rsidRPr="00D40684" w:rsidRDefault="00D40684" w:rsidP="00D6604C">
            <w:pPr>
              <w:rPr>
                <w:rFonts w:ascii="Arial" w:hAnsi="Arial" w:cs="Arial"/>
                <w:sz w:val="22"/>
              </w:rPr>
            </w:pPr>
            <w:r>
              <w:rPr>
                <w:rFonts w:ascii="Arial" w:hAnsi="Arial" w:cs="Arial"/>
                <w:sz w:val="22"/>
              </w:rPr>
              <w:t>7</w:t>
            </w:r>
          </w:p>
        </w:tc>
        <w:tc>
          <w:tcPr>
            <w:tcW w:w="3969" w:type="dxa"/>
          </w:tcPr>
          <w:p w14:paraId="3D882A98" w14:textId="0C702DE3" w:rsidR="009B2325" w:rsidRPr="00D40684" w:rsidRDefault="001C3DF1" w:rsidP="00D6604C">
            <w:pPr>
              <w:rPr>
                <w:rFonts w:ascii="Arial" w:hAnsi="Arial" w:cs="Arial"/>
                <w:sz w:val="22"/>
              </w:rPr>
            </w:pPr>
            <w:r>
              <w:rPr>
                <w:rFonts w:ascii="Arial" w:hAnsi="Arial" w:cs="Arial"/>
                <w:sz w:val="22"/>
              </w:rPr>
              <w:t>Industrial, Commercial and Transport Units</w:t>
            </w:r>
          </w:p>
        </w:tc>
        <w:tc>
          <w:tcPr>
            <w:tcW w:w="1701" w:type="dxa"/>
          </w:tcPr>
          <w:p w14:paraId="2BD6DF17" w14:textId="2483685A" w:rsidR="009B2325" w:rsidRDefault="00D40684" w:rsidP="00D6604C">
            <w:pPr>
              <w:rPr>
                <w:rFonts w:ascii="Arial" w:hAnsi="Arial" w:cs="Arial"/>
              </w:rPr>
            </w:pPr>
            <w:r>
              <w:rPr>
                <w:rFonts w:ascii="Arial" w:hAnsi="Arial" w:cs="Arial"/>
              </w:rPr>
              <w:t>6</w:t>
            </w:r>
          </w:p>
        </w:tc>
      </w:tr>
      <w:tr w:rsidR="001C3DF1" w14:paraId="7BCA9C85" w14:textId="77777777" w:rsidTr="002C6E0B">
        <w:tc>
          <w:tcPr>
            <w:tcW w:w="1256" w:type="dxa"/>
          </w:tcPr>
          <w:p w14:paraId="45CBFA72" w14:textId="4E95CA44" w:rsidR="009B2325" w:rsidRPr="00D40684" w:rsidRDefault="00D40684" w:rsidP="00D6604C">
            <w:pPr>
              <w:rPr>
                <w:rFonts w:ascii="Arial" w:hAnsi="Arial" w:cs="Arial"/>
                <w:sz w:val="22"/>
              </w:rPr>
            </w:pPr>
            <w:r w:rsidRPr="00D40684">
              <w:rPr>
                <w:rFonts w:ascii="Arial" w:hAnsi="Arial" w:cs="Arial"/>
                <w:sz w:val="22"/>
              </w:rPr>
              <w:t>4</w:t>
            </w:r>
          </w:p>
        </w:tc>
        <w:tc>
          <w:tcPr>
            <w:tcW w:w="1716" w:type="dxa"/>
          </w:tcPr>
          <w:p w14:paraId="3D53C826" w14:textId="759FC0A8" w:rsidR="009B2325" w:rsidRPr="00D40684" w:rsidRDefault="00D40684" w:rsidP="00D6604C">
            <w:pPr>
              <w:rPr>
                <w:rFonts w:ascii="Arial" w:hAnsi="Arial" w:cs="Arial"/>
                <w:sz w:val="22"/>
              </w:rPr>
            </w:pPr>
            <w:r>
              <w:rPr>
                <w:rFonts w:ascii="Arial" w:hAnsi="Arial" w:cs="Arial"/>
                <w:sz w:val="22"/>
              </w:rPr>
              <w:t>6</w:t>
            </w:r>
          </w:p>
        </w:tc>
        <w:tc>
          <w:tcPr>
            <w:tcW w:w="3969" w:type="dxa"/>
          </w:tcPr>
          <w:p w14:paraId="52322063" w14:textId="469D06E6" w:rsidR="009B2325" w:rsidRPr="00D40684" w:rsidRDefault="001C3DF1" w:rsidP="00D6604C">
            <w:pPr>
              <w:rPr>
                <w:rFonts w:ascii="Arial" w:hAnsi="Arial" w:cs="Arial"/>
                <w:sz w:val="22"/>
              </w:rPr>
            </w:pPr>
            <w:r>
              <w:rPr>
                <w:rFonts w:ascii="Arial" w:hAnsi="Arial" w:cs="Arial"/>
                <w:sz w:val="22"/>
              </w:rPr>
              <w:t>Construction Sites</w:t>
            </w:r>
          </w:p>
        </w:tc>
        <w:tc>
          <w:tcPr>
            <w:tcW w:w="1701" w:type="dxa"/>
          </w:tcPr>
          <w:p w14:paraId="681153D9" w14:textId="604702A9" w:rsidR="009B2325" w:rsidRDefault="00D40684" w:rsidP="00D6604C">
            <w:pPr>
              <w:rPr>
                <w:rFonts w:ascii="Arial" w:hAnsi="Arial" w:cs="Arial"/>
              </w:rPr>
            </w:pPr>
            <w:r>
              <w:rPr>
                <w:rFonts w:ascii="Arial" w:hAnsi="Arial" w:cs="Arial"/>
              </w:rPr>
              <w:t>5</w:t>
            </w:r>
          </w:p>
        </w:tc>
      </w:tr>
      <w:tr w:rsidR="001C3DF1" w14:paraId="7E0E0BE7" w14:textId="77777777" w:rsidTr="002C6E0B">
        <w:tc>
          <w:tcPr>
            <w:tcW w:w="1256" w:type="dxa"/>
          </w:tcPr>
          <w:p w14:paraId="26E3A1B7" w14:textId="637D6DF7" w:rsidR="009B2325" w:rsidRPr="00D40684" w:rsidRDefault="00D40684" w:rsidP="00D6604C">
            <w:pPr>
              <w:rPr>
                <w:rFonts w:ascii="Arial" w:hAnsi="Arial" w:cs="Arial"/>
                <w:sz w:val="22"/>
              </w:rPr>
            </w:pPr>
            <w:r w:rsidRPr="00D40684">
              <w:rPr>
                <w:rFonts w:ascii="Arial" w:hAnsi="Arial" w:cs="Arial"/>
                <w:sz w:val="22"/>
              </w:rPr>
              <w:t>5</w:t>
            </w:r>
          </w:p>
        </w:tc>
        <w:tc>
          <w:tcPr>
            <w:tcW w:w="1716" w:type="dxa"/>
          </w:tcPr>
          <w:p w14:paraId="05BFA5A7" w14:textId="0CAED350" w:rsidR="009B2325" w:rsidRPr="00D40684" w:rsidRDefault="00D40684" w:rsidP="00D6604C">
            <w:pPr>
              <w:rPr>
                <w:rFonts w:ascii="Arial" w:hAnsi="Arial" w:cs="Arial"/>
                <w:sz w:val="22"/>
              </w:rPr>
            </w:pPr>
            <w:r>
              <w:rPr>
                <w:rFonts w:ascii="Arial" w:hAnsi="Arial" w:cs="Arial"/>
                <w:sz w:val="22"/>
              </w:rPr>
              <w:t>5</w:t>
            </w:r>
          </w:p>
        </w:tc>
        <w:tc>
          <w:tcPr>
            <w:tcW w:w="3969" w:type="dxa"/>
          </w:tcPr>
          <w:p w14:paraId="2442A5AD" w14:textId="111E908E" w:rsidR="009B2325" w:rsidRPr="00D40684" w:rsidRDefault="001C3DF1" w:rsidP="00D6604C">
            <w:pPr>
              <w:rPr>
                <w:rFonts w:ascii="Arial" w:hAnsi="Arial" w:cs="Arial"/>
                <w:sz w:val="22"/>
              </w:rPr>
            </w:pPr>
            <w:r>
              <w:rPr>
                <w:rFonts w:ascii="Arial" w:hAnsi="Arial" w:cs="Arial"/>
                <w:sz w:val="22"/>
              </w:rPr>
              <w:t>Urban Greenery</w:t>
            </w:r>
          </w:p>
        </w:tc>
        <w:tc>
          <w:tcPr>
            <w:tcW w:w="1701" w:type="dxa"/>
          </w:tcPr>
          <w:p w14:paraId="2BDAA58E" w14:textId="1F3DFB0E" w:rsidR="009B2325" w:rsidRDefault="00D40684" w:rsidP="00D6604C">
            <w:pPr>
              <w:rPr>
                <w:rFonts w:ascii="Arial" w:hAnsi="Arial" w:cs="Arial"/>
              </w:rPr>
            </w:pPr>
            <w:r>
              <w:rPr>
                <w:rFonts w:ascii="Arial" w:hAnsi="Arial" w:cs="Arial"/>
              </w:rPr>
              <w:t>4</w:t>
            </w:r>
          </w:p>
        </w:tc>
      </w:tr>
      <w:tr w:rsidR="001C3DF1" w14:paraId="6FD30D4C" w14:textId="77777777" w:rsidTr="002C6E0B">
        <w:tc>
          <w:tcPr>
            <w:tcW w:w="1256" w:type="dxa"/>
          </w:tcPr>
          <w:p w14:paraId="7BEB9C84" w14:textId="5DF07FB6" w:rsidR="009B2325" w:rsidRPr="00D40684" w:rsidRDefault="00D40684" w:rsidP="00D6604C">
            <w:pPr>
              <w:rPr>
                <w:rFonts w:ascii="Arial" w:hAnsi="Arial" w:cs="Arial"/>
                <w:sz w:val="22"/>
              </w:rPr>
            </w:pPr>
            <w:r w:rsidRPr="00D40684">
              <w:rPr>
                <w:rFonts w:ascii="Arial" w:hAnsi="Arial" w:cs="Arial"/>
                <w:sz w:val="22"/>
              </w:rPr>
              <w:t>6</w:t>
            </w:r>
          </w:p>
        </w:tc>
        <w:tc>
          <w:tcPr>
            <w:tcW w:w="1716" w:type="dxa"/>
          </w:tcPr>
          <w:p w14:paraId="18E0810C" w14:textId="29ED554B" w:rsidR="009B2325" w:rsidRPr="00D40684" w:rsidRDefault="00D40684" w:rsidP="00D6604C">
            <w:pPr>
              <w:rPr>
                <w:rFonts w:ascii="Arial" w:hAnsi="Arial" w:cs="Arial"/>
                <w:sz w:val="22"/>
              </w:rPr>
            </w:pPr>
            <w:r>
              <w:rPr>
                <w:rFonts w:ascii="Arial" w:hAnsi="Arial" w:cs="Arial"/>
                <w:sz w:val="22"/>
              </w:rPr>
              <w:t>4</w:t>
            </w:r>
          </w:p>
        </w:tc>
        <w:tc>
          <w:tcPr>
            <w:tcW w:w="3969" w:type="dxa"/>
          </w:tcPr>
          <w:p w14:paraId="77C35E08" w14:textId="5C9C59BF" w:rsidR="009B2325" w:rsidRPr="00D40684" w:rsidRDefault="001C3DF1" w:rsidP="00D6604C">
            <w:pPr>
              <w:rPr>
                <w:rFonts w:ascii="Arial" w:hAnsi="Arial" w:cs="Arial"/>
                <w:sz w:val="22"/>
              </w:rPr>
            </w:pPr>
            <w:r>
              <w:rPr>
                <w:rFonts w:ascii="Arial" w:hAnsi="Arial" w:cs="Arial"/>
                <w:sz w:val="22"/>
              </w:rPr>
              <w:t>Agricultural Land</w:t>
            </w:r>
          </w:p>
        </w:tc>
        <w:tc>
          <w:tcPr>
            <w:tcW w:w="1701" w:type="dxa"/>
          </w:tcPr>
          <w:p w14:paraId="1CFB4D59" w14:textId="27D5083A" w:rsidR="009B2325" w:rsidRDefault="00D40684" w:rsidP="00D6604C">
            <w:pPr>
              <w:rPr>
                <w:rFonts w:ascii="Arial" w:hAnsi="Arial" w:cs="Arial"/>
              </w:rPr>
            </w:pPr>
            <w:r>
              <w:rPr>
                <w:rFonts w:ascii="Arial" w:hAnsi="Arial" w:cs="Arial"/>
              </w:rPr>
              <w:t>4</w:t>
            </w:r>
          </w:p>
        </w:tc>
      </w:tr>
      <w:tr w:rsidR="002C6E0B" w14:paraId="34EF5F07" w14:textId="77777777" w:rsidTr="002C6E0B">
        <w:tc>
          <w:tcPr>
            <w:tcW w:w="1256" w:type="dxa"/>
          </w:tcPr>
          <w:p w14:paraId="044E1E85" w14:textId="18E9EF53" w:rsidR="00D40684" w:rsidRPr="00D40684" w:rsidRDefault="00D40684" w:rsidP="00D6604C">
            <w:pPr>
              <w:rPr>
                <w:rFonts w:ascii="Arial" w:hAnsi="Arial" w:cs="Arial"/>
                <w:sz w:val="22"/>
              </w:rPr>
            </w:pPr>
            <w:r w:rsidRPr="00D40684">
              <w:rPr>
                <w:rFonts w:ascii="Arial" w:hAnsi="Arial" w:cs="Arial"/>
                <w:sz w:val="22"/>
              </w:rPr>
              <w:t>7</w:t>
            </w:r>
          </w:p>
        </w:tc>
        <w:tc>
          <w:tcPr>
            <w:tcW w:w="1716" w:type="dxa"/>
          </w:tcPr>
          <w:p w14:paraId="43F58971" w14:textId="10EDDEB0" w:rsidR="00D40684" w:rsidRPr="00D40684" w:rsidRDefault="00D40684" w:rsidP="00D6604C">
            <w:pPr>
              <w:rPr>
                <w:rFonts w:ascii="Arial" w:hAnsi="Arial" w:cs="Arial"/>
                <w:sz w:val="22"/>
              </w:rPr>
            </w:pPr>
            <w:r>
              <w:rPr>
                <w:rFonts w:ascii="Arial" w:hAnsi="Arial" w:cs="Arial"/>
                <w:sz w:val="22"/>
              </w:rPr>
              <w:t>3</w:t>
            </w:r>
          </w:p>
        </w:tc>
        <w:tc>
          <w:tcPr>
            <w:tcW w:w="3969" w:type="dxa"/>
          </w:tcPr>
          <w:p w14:paraId="3DA68593" w14:textId="752BDD22" w:rsidR="00D40684" w:rsidRPr="00D40684" w:rsidRDefault="001C3DF1" w:rsidP="00D6604C">
            <w:pPr>
              <w:rPr>
                <w:rFonts w:ascii="Arial" w:hAnsi="Arial" w:cs="Arial"/>
                <w:sz w:val="22"/>
              </w:rPr>
            </w:pPr>
            <w:r>
              <w:rPr>
                <w:rFonts w:ascii="Arial" w:hAnsi="Arial" w:cs="Arial"/>
                <w:sz w:val="22"/>
              </w:rPr>
              <w:t>Forests</w:t>
            </w:r>
          </w:p>
        </w:tc>
        <w:tc>
          <w:tcPr>
            <w:tcW w:w="1701" w:type="dxa"/>
          </w:tcPr>
          <w:p w14:paraId="385F23DB" w14:textId="32A95F21" w:rsidR="00D40684" w:rsidRDefault="00D40684" w:rsidP="00D6604C">
            <w:pPr>
              <w:rPr>
                <w:rFonts w:ascii="Arial" w:hAnsi="Arial" w:cs="Arial"/>
              </w:rPr>
            </w:pPr>
            <w:r>
              <w:rPr>
                <w:rFonts w:ascii="Arial" w:hAnsi="Arial" w:cs="Arial"/>
              </w:rPr>
              <w:t>3</w:t>
            </w:r>
          </w:p>
        </w:tc>
      </w:tr>
      <w:tr w:rsidR="002C6E0B" w14:paraId="18ACFF17" w14:textId="77777777" w:rsidTr="002C6E0B">
        <w:tc>
          <w:tcPr>
            <w:tcW w:w="1256" w:type="dxa"/>
          </w:tcPr>
          <w:p w14:paraId="389732A5" w14:textId="618EFFB1" w:rsidR="00D40684" w:rsidRPr="00D40684" w:rsidRDefault="00D40684" w:rsidP="00D6604C">
            <w:pPr>
              <w:rPr>
                <w:rFonts w:ascii="Arial" w:hAnsi="Arial" w:cs="Arial"/>
                <w:sz w:val="22"/>
              </w:rPr>
            </w:pPr>
            <w:r w:rsidRPr="00D40684">
              <w:rPr>
                <w:rFonts w:ascii="Arial" w:hAnsi="Arial" w:cs="Arial"/>
                <w:sz w:val="22"/>
              </w:rPr>
              <w:t>8</w:t>
            </w:r>
          </w:p>
        </w:tc>
        <w:tc>
          <w:tcPr>
            <w:tcW w:w="1716" w:type="dxa"/>
          </w:tcPr>
          <w:p w14:paraId="1B7EBD42" w14:textId="1084C182" w:rsidR="00D40684" w:rsidRPr="00D40684" w:rsidRDefault="00D40684" w:rsidP="00D6604C">
            <w:pPr>
              <w:rPr>
                <w:rFonts w:ascii="Arial" w:hAnsi="Arial" w:cs="Arial"/>
                <w:sz w:val="22"/>
              </w:rPr>
            </w:pPr>
            <w:r>
              <w:rPr>
                <w:rFonts w:ascii="Arial" w:hAnsi="Arial" w:cs="Arial"/>
                <w:sz w:val="22"/>
              </w:rPr>
              <w:t>2</w:t>
            </w:r>
          </w:p>
        </w:tc>
        <w:tc>
          <w:tcPr>
            <w:tcW w:w="3969" w:type="dxa"/>
          </w:tcPr>
          <w:p w14:paraId="682F543B" w14:textId="2ECF5F02" w:rsidR="00D40684" w:rsidRPr="00D40684" w:rsidRDefault="001C3DF1" w:rsidP="00D6604C">
            <w:pPr>
              <w:rPr>
                <w:rFonts w:ascii="Arial" w:hAnsi="Arial" w:cs="Arial"/>
                <w:sz w:val="22"/>
              </w:rPr>
            </w:pPr>
            <w:r>
              <w:rPr>
                <w:rFonts w:ascii="Arial" w:hAnsi="Arial" w:cs="Arial"/>
                <w:sz w:val="22"/>
              </w:rPr>
              <w:t>Other Natural and Semi-Natural Areas</w:t>
            </w:r>
          </w:p>
        </w:tc>
        <w:tc>
          <w:tcPr>
            <w:tcW w:w="1701" w:type="dxa"/>
          </w:tcPr>
          <w:p w14:paraId="7ABF51AB" w14:textId="40A7D1F3" w:rsidR="00D40684" w:rsidRDefault="007E51A7" w:rsidP="00D6604C">
            <w:pPr>
              <w:rPr>
                <w:rFonts w:ascii="Arial" w:hAnsi="Arial" w:cs="Arial"/>
              </w:rPr>
            </w:pPr>
            <w:r>
              <w:rPr>
                <w:rFonts w:ascii="Arial" w:hAnsi="Arial" w:cs="Arial"/>
              </w:rPr>
              <w:t>2</w:t>
            </w:r>
          </w:p>
        </w:tc>
      </w:tr>
      <w:tr w:rsidR="002C6E0B" w14:paraId="019341AE" w14:textId="77777777" w:rsidTr="002C6E0B">
        <w:tc>
          <w:tcPr>
            <w:tcW w:w="1256" w:type="dxa"/>
          </w:tcPr>
          <w:p w14:paraId="377F6DFE" w14:textId="45F42083" w:rsidR="00D40684" w:rsidRPr="00D40684" w:rsidRDefault="00D40684" w:rsidP="00D6604C">
            <w:pPr>
              <w:rPr>
                <w:rFonts w:ascii="Arial" w:hAnsi="Arial" w:cs="Arial"/>
                <w:sz w:val="22"/>
              </w:rPr>
            </w:pPr>
            <w:r w:rsidRPr="00D40684">
              <w:rPr>
                <w:rFonts w:ascii="Arial" w:hAnsi="Arial" w:cs="Arial"/>
                <w:sz w:val="22"/>
              </w:rPr>
              <w:t>9</w:t>
            </w:r>
          </w:p>
        </w:tc>
        <w:tc>
          <w:tcPr>
            <w:tcW w:w="1716" w:type="dxa"/>
          </w:tcPr>
          <w:p w14:paraId="2EAB6AE9" w14:textId="50005B36" w:rsidR="00D40684" w:rsidRPr="00D40684" w:rsidRDefault="00D40684" w:rsidP="00D6604C">
            <w:pPr>
              <w:rPr>
                <w:rFonts w:ascii="Arial" w:hAnsi="Arial" w:cs="Arial"/>
                <w:sz w:val="22"/>
              </w:rPr>
            </w:pPr>
            <w:r>
              <w:rPr>
                <w:rFonts w:ascii="Arial" w:hAnsi="Arial" w:cs="Arial"/>
                <w:sz w:val="22"/>
              </w:rPr>
              <w:t>1</w:t>
            </w:r>
          </w:p>
        </w:tc>
        <w:tc>
          <w:tcPr>
            <w:tcW w:w="3969" w:type="dxa"/>
          </w:tcPr>
          <w:p w14:paraId="01314AFC" w14:textId="647C9ABA" w:rsidR="00D40684" w:rsidRPr="00D40684" w:rsidRDefault="001C3DF1" w:rsidP="00D6604C">
            <w:pPr>
              <w:rPr>
                <w:rFonts w:ascii="Arial" w:hAnsi="Arial" w:cs="Arial"/>
                <w:sz w:val="22"/>
              </w:rPr>
            </w:pPr>
            <w:r>
              <w:rPr>
                <w:rFonts w:ascii="Arial" w:hAnsi="Arial" w:cs="Arial"/>
                <w:sz w:val="22"/>
              </w:rPr>
              <w:t>Bare Land</w:t>
            </w:r>
          </w:p>
        </w:tc>
        <w:tc>
          <w:tcPr>
            <w:tcW w:w="1701" w:type="dxa"/>
          </w:tcPr>
          <w:p w14:paraId="5B164CF5" w14:textId="0BCBFF93" w:rsidR="00D40684" w:rsidRDefault="007E51A7" w:rsidP="00D6604C">
            <w:pPr>
              <w:rPr>
                <w:rFonts w:ascii="Arial" w:hAnsi="Arial" w:cs="Arial"/>
              </w:rPr>
            </w:pPr>
            <w:r>
              <w:rPr>
                <w:rFonts w:ascii="Arial" w:hAnsi="Arial" w:cs="Arial"/>
              </w:rPr>
              <w:t>1</w:t>
            </w:r>
          </w:p>
        </w:tc>
      </w:tr>
      <w:tr w:rsidR="002C6E0B" w14:paraId="29EA346C" w14:textId="77777777" w:rsidTr="002C6E0B">
        <w:tc>
          <w:tcPr>
            <w:tcW w:w="1256" w:type="dxa"/>
          </w:tcPr>
          <w:p w14:paraId="6EC0F6AC" w14:textId="082F8093" w:rsidR="00D40684" w:rsidRPr="00D40684" w:rsidRDefault="00D40684" w:rsidP="00D6604C">
            <w:pPr>
              <w:rPr>
                <w:rFonts w:ascii="Arial" w:hAnsi="Arial" w:cs="Arial"/>
                <w:sz w:val="22"/>
              </w:rPr>
            </w:pPr>
            <w:r>
              <w:rPr>
                <w:rFonts w:ascii="Arial" w:hAnsi="Arial" w:cs="Arial"/>
                <w:sz w:val="22"/>
              </w:rPr>
              <w:t xml:space="preserve">&gt; </w:t>
            </w:r>
            <w:r w:rsidRPr="00D40684">
              <w:rPr>
                <w:rFonts w:ascii="Arial" w:hAnsi="Arial" w:cs="Arial"/>
                <w:sz w:val="22"/>
              </w:rPr>
              <w:t>10</w:t>
            </w:r>
          </w:p>
        </w:tc>
        <w:tc>
          <w:tcPr>
            <w:tcW w:w="1716" w:type="dxa"/>
          </w:tcPr>
          <w:p w14:paraId="7BC41805" w14:textId="38B80F4B" w:rsidR="00D40684" w:rsidRPr="00D40684" w:rsidRDefault="00D40684" w:rsidP="00D6604C">
            <w:pPr>
              <w:rPr>
                <w:rFonts w:ascii="Arial" w:hAnsi="Arial" w:cs="Arial"/>
                <w:sz w:val="22"/>
              </w:rPr>
            </w:pPr>
            <w:r>
              <w:rPr>
                <w:rFonts w:ascii="Arial" w:hAnsi="Arial" w:cs="Arial"/>
                <w:sz w:val="22"/>
              </w:rPr>
              <w:t>1</w:t>
            </w:r>
          </w:p>
        </w:tc>
        <w:tc>
          <w:tcPr>
            <w:tcW w:w="3969" w:type="dxa"/>
          </w:tcPr>
          <w:p w14:paraId="2CDA7B9E" w14:textId="1B48CAF5" w:rsidR="00D40684" w:rsidRPr="00D40684" w:rsidRDefault="001C3DF1" w:rsidP="00D6604C">
            <w:pPr>
              <w:rPr>
                <w:rFonts w:ascii="Arial" w:hAnsi="Arial" w:cs="Arial"/>
                <w:sz w:val="22"/>
              </w:rPr>
            </w:pPr>
            <w:r>
              <w:rPr>
                <w:rFonts w:ascii="Arial" w:hAnsi="Arial" w:cs="Arial"/>
                <w:sz w:val="22"/>
              </w:rPr>
              <w:t>Water Bodies</w:t>
            </w:r>
          </w:p>
        </w:tc>
        <w:tc>
          <w:tcPr>
            <w:tcW w:w="1701" w:type="dxa"/>
          </w:tcPr>
          <w:p w14:paraId="54C5235B" w14:textId="3292CB49" w:rsidR="00D40684" w:rsidRDefault="001C3DF1" w:rsidP="00D6604C">
            <w:pPr>
              <w:rPr>
                <w:rFonts w:ascii="Arial" w:hAnsi="Arial" w:cs="Arial"/>
              </w:rPr>
            </w:pPr>
            <w:r>
              <w:rPr>
                <w:rFonts w:ascii="Arial" w:hAnsi="Arial" w:cs="Arial"/>
              </w:rPr>
              <w:t>No Data</w:t>
            </w:r>
          </w:p>
        </w:tc>
      </w:tr>
      <w:tr w:rsidR="002C6E0B" w14:paraId="30764290" w14:textId="77777777" w:rsidTr="002C6E0B">
        <w:tc>
          <w:tcPr>
            <w:tcW w:w="1256" w:type="dxa"/>
          </w:tcPr>
          <w:p w14:paraId="7142EE61" w14:textId="41A38CBC" w:rsidR="00D40684" w:rsidRDefault="00D40684" w:rsidP="00D6604C">
            <w:pPr>
              <w:rPr>
                <w:rFonts w:ascii="Arial" w:hAnsi="Arial" w:cs="Arial"/>
                <w:sz w:val="22"/>
              </w:rPr>
            </w:pPr>
            <w:r>
              <w:rPr>
                <w:rFonts w:ascii="Arial" w:hAnsi="Arial" w:cs="Arial"/>
                <w:sz w:val="22"/>
              </w:rPr>
              <w:t>Oceans</w:t>
            </w:r>
          </w:p>
        </w:tc>
        <w:tc>
          <w:tcPr>
            <w:tcW w:w="1716" w:type="dxa"/>
          </w:tcPr>
          <w:p w14:paraId="2FBFFA1F" w14:textId="491B677C" w:rsidR="00D40684" w:rsidRDefault="00D40684" w:rsidP="00D40684">
            <w:pPr>
              <w:rPr>
                <w:rFonts w:ascii="Arial" w:hAnsi="Arial" w:cs="Arial"/>
                <w:sz w:val="22"/>
              </w:rPr>
            </w:pPr>
            <w:r>
              <w:rPr>
                <w:rFonts w:ascii="Arial" w:hAnsi="Arial" w:cs="Arial"/>
                <w:sz w:val="22"/>
              </w:rPr>
              <w:t>No Data</w:t>
            </w:r>
          </w:p>
        </w:tc>
        <w:tc>
          <w:tcPr>
            <w:tcW w:w="3969" w:type="dxa"/>
          </w:tcPr>
          <w:p w14:paraId="72EB4CE7" w14:textId="77777777" w:rsidR="00D40684" w:rsidRPr="00D40684" w:rsidRDefault="00D40684" w:rsidP="00D6604C">
            <w:pPr>
              <w:rPr>
                <w:rFonts w:ascii="Arial" w:hAnsi="Arial" w:cs="Arial"/>
                <w:sz w:val="22"/>
              </w:rPr>
            </w:pPr>
          </w:p>
        </w:tc>
        <w:tc>
          <w:tcPr>
            <w:tcW w:w="1701" w:type="dxa"/>
          </w:tcPr>
          <w:p w14:paraId="47F22B5C" w14:textId="448D8204" w:rsidR="00D40684" w:rsidRDefault="00D40684" w:rsidP="00D6604C">
            <w:pPr>
              <w:rPr>
                <w:rFonts w:ascii="Arial" w:hAnsi="Arial" w:cs="Arial"/>
              </w:rPr>
            </w:pPr>
          </w:p>
        </w:tc>
      </w:tr>
    </w:tbl>
    <w:p w14:paraId="40A959B8" w14:textId="64D5C3E4" w:rsidR="00D6604C" w:rsidRPr="00B75B89" w:rsidRDefault="00D6604C" w:rsidP="00F77897">
      <w:pPr>
        <w:rPr>
          <w:rFonts w:ascii="Arial" w:hAnsi="Arial" w:cs="Arial"/>
        </w:rPr>
      </w:pPr>
    </w:p>
    <w:sectPr w:rsidR="00D6604C" w:rsidRPr="00B75B89" w:rsidSect="000824B4">
      <w:headerReference w:type="default" r:id="rId16"/>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22208" w14:textId="77777777" w:rsidR="00A061CA" w:rsidRDefault="00A061CA" w:rsidP="00F01C56">
      <w:r>
        <w:separator/>
      </w:r>
    </w:p>
  </w:endnote>
  <w:endnote w:type="continuationSeparator" w:id="0">
    <w:p w14:paraId="7EA1E378" w14:textId="77777777" w:rsidR="00A061CA" w:rsidRDefault="00A061CA" w:rsidP="00F01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92F75" w14:textId="77777777" w:rsidR="00F01C56" w:rsidRDefault="00F01C56" w:rsidP="00925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9E48B0" w14:textId="77777777" w:rsidR="00F01C56" w:rsidRDefault="00F01C56" w:rsidP="00F01C5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F8D8C" w14:textId="6399785F" w:rsidR="00F01C56" w:rsidRPr="00CE13F5" w:rsidRDefault="00CE13F5" w:rsidP="00CE13F5">
    <w:pPr>
      <w:pStyle w:val="Footer"/>
      <w:ind w:right="-52"/>
      <w:jc w:val="right"/>
      <w:rPr>
        <w:rFonts w:ascii="Arial" w:hAnsi="Arial" w:cs="Arial"/>
        <w:sz w:val="15"/>
        <w:szCs w:val="15"/>
      </w:rPr>
    </w:pPr>
    <w:r w:rsidRPr="00CE13F5">
      <w:rPr>
        <w:rFonts w:ascii="Arial" w:hAnsi="Arial" w:cs="Arial"/>
        <w:sz w:val="15"/>
        <w:szCs w:val="15"/>
      </w:rPr>
      <w:t xml:space="preserve">Page </w:t>
    </w:r>
    <w:r w:rsidRPr="00CE13F5">
      <w:rPr>
        <w:rFonts w:ascii="Arial" w:hAnsi="Arial" w:cs="Arial"/>
        <w:sz w:val="15"/>
        <w:szCs w:val="15"/>
      </w:rPr>
      <w:fldChar w:fldCharType="begin"/>
    </w:r>
    <w:r w:rsidRPr="00CE13F5">
      <w:rPr>
        <w:rFonts w:ascii="Arial" w:hAnsi="Arial" w:cs="Arial"/>
        <w:sz w:val="15"/>
        <w:szCs w:val="15"/>
      </w:rPr>
      <w:instrText xml:space="preserve"> PAGE </w:instrText>
    </w:r>
    <w:r w:rsidRPr="00CE13F5">
      <w:rPr>
        <w:rFonts w:ascii="Arial" w:hAnsi="Arial" w:cs="Arial"/>
        <w:sz w:val="15"/>
        <w:szCs w:val="15"/>
      </w:rPr>
      <w:fldChar w:fldCharType="separate"/>
    </w:r>
    <w:r w:rsidR="006C22BB">
      <w:rPr>
        <w:rFonts w:ascii="Arial" w:hAnsi="Arial" w:cs="Arial"/>
        <w:noProof/>
        <w:sz w:val="15"/>
        <w:szCs w:val="15"/>
      </w:rPr>
      <w:t>1</w:t>
    </w:r>
    <w:r w:rsidRPr="00CE13F5">
      <w:rPr>
        <w:rFonts w:ascii="Arial" w:hAnsi="Arial" w:cs="Arial"/>
        <w:sz w:val="15"/>
        <w:szCs w:val="15"/>
      </w:rPr>
      <w:fldChar w:fldCharType="end"/>
    </w:r>
    <w:r w:rsidRPr="00CE13F5">
      <w:rPr>
        <w:rFonts w:ascii="Arial" w:hAnsi="Arial" w:cs="Arial"/>
        <w:sz w:val="15"/>
        <w:szCs w:val="15"/>
      </w:rPr>
      <w:t xml:space="preserve"> of </w:t>
    </w:r>
    <w:r w:rsidRPr="00CE13F5">
      <w:rPr>
        <w:rFonts w:ascii="Arial" w:hAnsi="Arial" w:cs="Arial"/>
        <w:sz w:val="15"/>
        <w:szCs w:val="15"/>
      </w:rPr>
      <w:fldChar w:fldCharType="begin"/>
    </w:r>
    <w:r w:rsidRPr="00CE13F5">
      <w:rPr>
        <w:rFonts w:ascii="Arial" w:hAnsi="Arial" w:cs="Arial"/>
        <w:sz w:val="15"/>
        <w:szCs w:val="15"/>
      </w:rPr>
      <w:instrText xml:space="preserve"> NUMPAGES </w:instrText>
    </w:r>
    <w:r w:rsidRPr="00CE13F5">
      <w:rPr>
        <w:rFonts w:ascii="Arial" w:hAnsi="Arial" w:cs="Arial"/>
        <w:sz w:val="15"/>
        <w:szCs w:val="15"/>
      </w:rPr>
      <w:fldChar w:fldCharType="separate"/>
    </w:r>
    <w:r w:rsidR="006C22BB">
      <w:rPr>
        <w:rFonts w:ascii="Arial" w:hAnsi="Arial" w:cs="Arial"/>
        <w:noProof/>
        <w:sz w:val="15"/>
        <w:szCs w:val="15"/>
      </w:rPr>
      <w:t>1</w:t>
    </w:r>
    <w:r w:rsidRPr="00CE13F5">
      <w:rPr>
        <w:rFonts w:ascii="Arial" w:hAnsi="Arial" w:cs="Arial"/>
        <w:sz w:val="15"/>
        <w:szCs w:val="15"/>
      </w:rPr>
      <w:fldChar w:fldCharType="end"/>
    </w:r>
    <w:r>
      <w:rPr>
        <w:rFonts w:ascii="Arial" w:hAnsi="Arial" w:cs="Arial"/>
        <w:sz w:val="15"/>
        <w:szCs w:val="1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8A089" w14:textId="77777777" w:rsidR="00A061CA" w:rsidRDefault="00A061CA" w:rsidP="00F01C56">
      <w:r>
        <w:separator/>
      </w:r>
    </w:p>
  </w:footnote>
  <w:footnote w:type="continuationSeparator" w:id="0">
    <w:p w14:paraId="03091062" w14:textId="77777777" w:rsidR="00A061CA" w:rsidRDefault="00A061CA" w:rsidP="00F01C56">
      <w:r>
        <w:continuationSeparator/>
      </w:r>
    </w:p>
  </w:footnote>
  <w:footnote w:id="1">
    <w:p w14:paraId="065D3818" w14:textId="363CA05F" w:rsidR="004C5D62" w:rsidRPr="004C5D62" w:rsidRDefault="004C5D62">
      <w:pPr>
        <w:pStyle w:val="FootnoteText"/>
        <w:rPr>
          <w:rFonts w:ascii="Arial" w:hAnsi="Arial" w:cs="Arial"/>
        </w:rPr>
      </w:pPr>
      <w:r w:rsidRPr="004C5D62">
        <w:rPr>
          <w:rStyle w:val="FootnoteReference"/>
          <w:rFonts w:ascii="Arial" w:hAnsi="Arial" w:cs="Arial"/>
          <w:sz w:val="20"/>
        </w:rPr>
        <w:footnoteRef/>
      </w:r>
      <w:r w:rsidRPr="004C5D62">
        <w:rPr>
          <w:rFonts w:ascii="Arial" w:hAnsi="Arial" w:cs="Arial"/>
          <w:sz w:val="20"/>
        </w:rPr>
        <w:t xml:space="preserve"> </w:t>
      </w:r>
      <w:r>
        <w:rPr>
          <w:rFonts w:ascii="Arial" w:hAnsi="Arial" w:cs="Arial"/>
          <w:sz w:val="18"/>
        </w:rPr>
        <w:t xml:space="preserve">Ho Chi Minh City consists of 24 districts </w:t>
      </w:r>
      <w:r w:rsidRPr="004C5D62">
        <w:rPr>
          <w:rFonts w:ascii="Arial" w:hAnsi="Arial" w:cs="Arial"/>
          <w:sz w:val="18"/>
        </w:rPr>
        <w:t>(5 rural huyện and 19 urban quận)</w:t>
      </w:r>
      <w:r>
        <w:rPr>
          <w:rFonts w:ascii="Arial" w:hAnsi="Arial" w:cs="Arial"/>
          <w:sz w:val="18"/>
        </w:rPr>
        <w:t xml:space="preserve"> and is on a similar administrative level as a province.</w:t>
      </w:r>
    </w:p>
  </w:footnote>
  <w:footnote w:id="2">
    <w:p w14:paraId="43DD5B2C" w14:textId="71135DD2" w:rsidR="00514460" w:rsidRPr="00514460" w:rsidRDefault="00514460">
      <w:pPr>
        <w:pStyle w:val="FootnoteText"/>
        <w:rPr>
          <w:rFonts w:ascii="Arial" w:hAnsi="Arial" w:cs="Arial"/>
          <w:sz w:val="18"/>
        </w:rPr>
      </w:pPr>
      <w:r w:rsidRPr="00514460">
        <w:rPr>
          <w:rStyle w:val="FootnoteReference"/>
          <w:rFonts w:ascii="Arial" w:hAnsi="Arial" w:cs="Arial"/>
          <w:sz w:val="20"/>
        </w:rPr>
        <w:footnoteRef/>
      </w:r>
      <w:r w:rsidRPr="00514460">
        <w:rPr>
          <w:rFonts w:ascii="Arial" w:hAnsi="Arial" w:cs="Arial"/>
        </w:rPr>
        <w:t xml:space="preserve"> </w:t>
      </w:r>
      <w:r w:rsidRPr="00514460">
        <w:rPr>
          <w:rFonts w:ascii="Arial" w:hAnsi="Arial" w:cs="Arial"/>
          <w:sz w:val="18"/>
        </w:rPr>
        <w:t>Further details on data sources are listed at the end of the report.</w:t>
      </w:r>
    </w:p>
  </w:footnote>
  <w:footnote w:id="3">
    <w:p w14:paraId="7653C14B" w14:textId="39F20E18" w:rsidR="00DD2628" w:rsidRPr="00B5613E" w:rsidRDefault="00DD2628">
      <w:pPr>
        <w:pStyle w:val="FootnoteText"/>
        <w:rPr>
          <w:rFonts w:ascii="Arial" w:hAnsi="Arial" w:cs="Arial"/>
        </w:rPr>
      </w:pPr>
      <w:r w:rsidRPr="00B5613E">
        <w:rPr>
          <w:rStyle w:val="FootnoteReference"/>
          <w:rFonts w:ascii="Arial" w:hAnsi="Arial" w:cs="Arial"/>
          <w:sz w:val="18"/>
        </w:rPr>
        <w:footnoteRef/>
      </w:r>
      <w:r w:rsidRPr="00B5613E">
        <w:rPr>
          <w:rFonts w:ascii="Arial" w:hAnsi="Arial" w:cs="Arial"/>
          <w:sz w:val="18"/>
        </w:rPr>
        <w:t xml:space="preserve"> Raster values assigned for flood risk ratings are attached in </w:t>
      </w:r>
      <w:r w:rsidR="005871B7">
        <w:rPr>
          <w:rFonts w:ascii="Arial" w:hAnsi="Arial" w:cs="Arial"/>
          <w:sz w:val="18"/>
        </w:rPr>
        <w:t>the Appendix.</w:t>
      </w:r>
    </w:p>
  </w:footnote>
  <w:footnote w:id="4">
    <w:p w14:paraId="142AC9B2" w14:textId="43D26F2D" w:rsidR="00AC7BF7" w:rsidRPr="001E7D5E" w:rsidRDefault="00AC7BF7">
      <w:pPr>
        <w:pStyle w:val="FootnoteText"/>
        <w:rPr>
          <w:rFonts w:ascii="Arial" w:hAnsi="Arial" w:cs="Arial"/>
          <w:sz w:val="18"/>
        </w:rPr>
      </w:pPr>
      <w:r w:rsidRPr="001E7D5E">
        <w:rPr>
          <w:rStyle w:val="FootnoteReference"/>
          <w:rFonts w:ascii="Arial" w:hAnsi="Arial" w:cs="Arial"/>
          <w:sz w:val="18"/>
        </w:rPr>
        <w:footnoteRef/>
      </w:r>
      <w:r w:rsidRPr="001E7D5E">
        <w:rPr>
          <w:rFonts w:ascii="Arial" w:hAnsi="Arial" w:cs="Arial"/>
          <w:sz w:val="18"/>
        </w:rPr>
        <w:t xml:space="preserve"> General education includes primary, </w:t>
      </w:r>
      <w:r w:rsidR="001E7D5E" w:rsidRPr="001E7D5E">
        <w:rPr>
          <w:rFonts w:ascii="Arial" w:hAnsi="Arial" w:cs="Arial"/>
          <w:sz w:val="18"/>
        </w:rPr>
        <w:t xml:space="preserve">lower </w:t>
      </w:r>
      <w:r w:rsidRPr="001E7D5E">
        <w:rPr>
          <w:rFonts w:ascii="Arial" w:hAnsi="Arial" w:cs="Arial"/>
          <w:sz w:val="18"/>
        </w:rPr>
        <w:t xml:space="preserve">secondary </w:t>
      </w:r>
      <w:r w:rsidR="001E7D5E" w:rsidRPr="001E7D5E">
        <w:rPr>
          <w:rFonts w:ascii="Arial" w:hAnsi="Arial" w:cs="Arial"/>
          <w:sz w:val="18"/>
        </w:rPr>
        <w:t>and upper secondary education, across both public and private schools.</w:t>
      </w:r>
    </w:p>
  </w:footnote>
  <w:footnote w:id="5">
    <w:p w14:paraId="384ED278" w14:textId="531EF0DB" w:rsidR="001E7D5E" w:rsidRPr="001E7D5E" w:rsidRDefault="001E7D5E">
      <w:pPr>
        <w:pStyle w:val="FootnoteText"/>
        <w:rPr>
          <w:rFonts w:ascii="Arial" w:hAnsi="Arial" w:cs="Arial"/>
          <w:sz w:val="18"/>
        </w:rPr>
      </w:pPr>
      <w:r w:rsidRPr="001E7D5E">
        <w:rPr>
          <w:rStyle w:val="FootnoteReference"/>
          <w:rFonts w:ascii="Arial" w:hAnsi="Arial" w:cs="Arial"/>
          <w:sz w:val="18"/>
        </w:rPr>
        <w:footnoteRef/>
      </w:r>
      <w:r w:rsidRPr="001E7D5E">
        <w:rPr>
          <w:rFonts w:ascii="Arial" w:hAnsi="Arial" w:cs="Arial"/>
          <w:sz w:val="18"/>
        </w:rPr>
        <w:t xml:space="preserve"> Healthcare facilities included all hospitals, regional polyclinics, preventive medicine centers and medical service units in communes.</w:t>
      </w:r>
    </w:p>
  </w:footnote>
  <w:footnote w:id="6">
    <w:p w14:paraId="5894EE3D" w14:textId="49B808D1" w:rsidR="00030418" w:rsidRPr="00030418" w:rsidRDefault="00030418" w:rsidP="00030418">
      <w:pPr>
        <w:pStyle w:val="FootnoteText"/>
        <w:rPr>
          <w:rFonts w:ascii="Arial" w:hAnsi="Arial" w:cs="Arial"/>
          <w:b/>
          <w:bCs/>
        </w:rPr>
      </w:pPr>
      <w:r w:rsidRPr="00874DEE">
        <w:rPr>
          <w:rStyle w:val="FootnoteReference"/>
          <w:rFonts w:ascii="Arial" w:hAnsi="Arial" w:cs="Arial"/>
          <w:sz w:val="18"/>
          <w:szCs w:val="18"/>
        </w:rPr>
        <w:footnoteRef/>
      </w:r>
      <w:r w:rsidRPr="00030418">
        <w:rPr>
          <w:rFonts w:ascii="Arial" w:hAnsi="Arial" w:cs="Arial"/>
        </w:rPr>
        <w:t xml:space="preserve"> </w:t>
      </w:r>
      <w:r w:rsidRPr="00874DEE">
        <w:rPr>
          <w:rFonts w:ascii="Arial" w:hAnsi="Arial" w:cs="Arial"/>
          <w:sz w:val="18"/>
        </w:rPr>
        <w:t xml:space="preserve">Peri-Urban: "areas characterized by patchwork development and mixed land use, with large amounts of land still in agricultural use." </w:t>
      </w:r>
      <w:r w:rsidR="00874DEE" w:rsidRPr="00874DEE">
        <w:rPr>
          <w:rFonts w:ascii="Arial" w:hAnsi="Arial" w:cs="Arial"/>
          <w:sz w:val="18"/>
        </w:rPr>
        <w:t xml:space="preserve">In Vietnam, </w:t>
      </w:r>
      <w:r w:rsidRPr="00874DEE">
        <w:rPr>
          <w:rFonts w:ascii="Arial" w:hAnsi="Arial" w:cs="Arial"/>
          <w:bCs/>
          <w:sz w:val="18"/>
        </w:rPr>
        <w:t>71% of the communes in Vietnam were rural, 18% were peri-urban, 3% were urban, and 4% were urban core</w:t>
      </w:r>
      <w:r w:rsidR="00874DEE" w:rsidRPr="00874DEE">
        <w:rPr>
          <w:rFonts w:ascii="Arial" w:hAnsi="Arial" w:cs="Arial"/>
          <w:bCs/>
          <w:sz w:val="18"/>
        </w:rPr>
        <w:t xml:space="preserve"> (Saksena et al., 2014)</w:t>
      </w:r>
      <w:r w:rsidRPr="00874DEE">
        <w:rPr>
          <w:rFonts w:ascii="Arial" w:hAnsi="Arial" w:cs="Arial"/>
          <w:bCs/>
          <w:sz w:val="18"/>
        </w:rPr>
        <w:t>.</w:t>
      </w:r>
    </w:p>
    <w:p w14:paraId="001A5526" w14:textId="1918AD87" w:rsidR="00030418" w:rsidRPr="00030418" w:rsidRDefault="00030418">
      <w:pPr>
        <w:pStyle w:val="FootnoteText"/>
        <w:rPr>
          <w:rFonts w:ascii="Arial" w:hAnsi="Arial" w:cs="Arial"/>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607B2" w14:textId="14DE827F" w:rsidR="00F01C56" w:rsidRPr="00F01C56" w:rsidRDefault="00F01C56" w:rsidP="00F01C56">
    <w:pPr>
      <w:pStyle w:val="Header"/>
      <w:jc w:val="right"/>
      <w:rPr>
        <w:rFonts w:ascii="Arial" w:hAnsi="Arial" w:cs="Arial"/>
        <w:sz w:val="16"/>
      </w:rPr>
    </w:pPr>
    <w:r w:rsidRPr="00F01C56">
      <w:rPr>
        <w:rFonts w:ascii="Arial" w:hAnsi="Arial" w:cs="Arial"/>
        <w:sz w:val="16"/>
      </w:rP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F326C23"/>
    <w:multiLevelType w:val="hybridMultilevel"/>
    <w:tmpl w:val="47D4F29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C56"/>
    <w:rsid w:val="00002067"/>
    <w:rsid w:val="00002A14"/>
    <w:rsid w:val="00003458"/>
    <w:rsid w:val="00030418"/>
    <w:rsid w:val="00030D9B"/>
    <w:rsid w:val="000324E1"/>
    <w:rsid w:val="000412B5"/>
    <w:rsid w:val="00043076"/>
    <w:rsid w:val="00044857"/>
    <w:rsid w:val="000459E7"/>
    <w:rsid w:val="000474B1"/>
    <w:rsid w:val="00057B62"/>
    <w:rsid w:val="00065AE9"/>
    <w:rsid w:val="000672BD"/>
    <w:rsid w:val="000824B4"/>
    <w:rsid w:val="000A2737"/>
    <w:rsid w:val="000B111E"/>
    <w:rsid w:val="000B4B43"/>
    <w:rsid w:val="000C223D"/>
    <w:rsid w:val="000F778E"/>
    <w:rsid w:val="00110DCA"/>
    <w:rsid w:val="001161B7"/>
    <w:rsid w:val="001478C9"/>
    <w:rsid w:val="00147D09"/>
    <w:rsid w:val="00161DD4"/>
    <w:rsid w:val="00164AC7"/>
    <w:rsid w:val="00167386"/>
    <w:rsid w:val="00181741"/>
    <w:rsid w:val="0018364C"/>
    <w:rsid w:val="001956CD"/>
    <w:rsid w:val="001A360B"/>
    <w:rsid w:val="001A7962"/>
    <w:rsid w:val="001B3CE1"/>
    <w:rsid w:val="001B4473"/>
    <w:rsid w:val="001B526E"/>
    <w:rsid w:val="001C3DF1"/>
    <w:rsid w:val="001D245D"/>
    <w:rsid w:val="001E265C"/>
    <w:rsid w:val="001E2CF9"/>
    <w:rsid w:val="001E2F9C"/>
    <w:rsid w:val="001E5D52"/>
    <w:rsid w:val="001E7D5E"/>
    <w:rsid w:val="0026351E"/>
    <w:rsid w:val="00285853"/>
    <w:rsid w:val="00291EDF"/>
    <w:rsid w:val="00295F34"/>
    <w:rsid w:val="002A7DC1"/>
    <w:rsid w:val="002B16FE"/>
    <w:rsid w:val="002C6E0B"/>
    <w:rsid w:val="002D34AE"/>
    <w:rsid w:val="002E32FC"/>
    <w:rsid w:val="002F2139"/>
    <w:rsid w:val="002F514B"/>
    <w:rsid w:val="00303E4A"/>
    <w:rsid w:val="00307BC2"/>
    <w:rsid w:val="00313306"/>
    <w:rsid w:val="003216F5"/>
    <w:rsid w:val="00335317"/>
    <w:rsid w:val="003514E0"/>
    <w:rsid w:val="00353677"/>
    <w:rsid w:val="003539CB"/>
    <w:rsid w:val="003568CD"/>
    <w:rsid w:val="003817B5"/>
    <w:rsid w:val="003A5017"/>
    <w:rsid w:val="003B1E4E"/>
    <w:rsid w:val="003B65F2"/>
    <w:rsid w:val="003E0BD0"/>
    <w:rsid w:val="003E7CB6"/>
    <w:rsid w:val="003F0406"/>
    <w:rsid w:val="003F4BF7"/>
    <w:rsid w:val="00425A97"/>
    <w:rsid w:val="004546D9"/>
    <w:rsid w:val="00474FD4"/>
    <w:rsid w:val="004821C6"/>
    <w:rsid w:val="004A5F7A"/>
    <w:rsid w:val="004A65F0"/>
    <w:rsid w:val="004B22FF"/>
    <w:rsid w:val="004C5D62"/>
    <w:rsid w:val="004C615C"/>
    <w:rsid w:val="005011FB"/>
    <w:rsid w:val="00501DF9"/>
    <w:rsid w:val="00514460"/>
    <w:rsid w:val="00550D6C"/>
    <w:rsid w:val="00552EE6"/>
    <w:rsid w:val="005570BD"/>
    <w:rsid w:val="00566DC5"/>
    <w:rsid w:val="005733F6"/>
    <w:rsid w:val="00576854"/>
    <w:rsid w:val="00580F1F"/>
    <w:rsid w:val="005871B7"/>
    <w:rsid w:val="005F514A"/>
    <w:rsid w:val="00600636"/>
    <w:rsid w:val="0060083C"/>
    <w:rsid w:val="006039B8"/>
    <w:rsid w:val="0060636B"/>
    <w:rsid w:val="00630BC2"/>
    <w:rsid w:val="00631FEA"/>
    <w:rsid w:val="0068615C"/>
    <w:rsid w:val="00694E0B"/>
    <w:rsid w:val="006A0AC5"/>
    <w:rsid w:val="006A3CE4"/>
    <w:rsid w:val="006A3DA5"/>
    <w:rsid w:val="006C22BB"/>
    <w:rsid w:val="006D60DE"/>
    <w:rsid w:val="006F4ACB"/>
    <w:rsid w:val="007167B5"/>
    <w:rsid w:val="007200FC"/>
    <w:rsid w:val="007215CA"/>
    <w:rsid w:val="007431ED"/>
    <w:rsid w:val="007616C4"/>
    <w:rsid w:val="00762F24"/>
    <w:rsid w:val="00776C47"/>
    <w:rsid w:val="00783DEC"/>
    <w:rsid w:val="00790321"/>
    <w:rsid w:val="007B5518"/>
    <w:rsid w:val="007C3E04"/>
    <w:rsid w:val="007E2309"/>
    <w:rsid w:val="007E51A7"/>
    <w:rsid w:val="007E74CE"/>
    <w:rsid w:val="007E7C1B"/>
    <w:rsid w:val="007F4C2E"/>
    <w:rsid w:val="00805DFF"/>
    <w:rsid w:val="00816AD5"/>
    <w:rsid w:val="008471FF"/>
    <w:rsid w:val="0085068B"/>
    <w:rsid w:val="00856753"/>
    <w:rsid w:val="00861ED9"/>
    <w:rsid w:val="00874DEE"/>
    <w:rsid w:val="008B1CA9"/>
    <w:rsid w:val="008B4C20"/>
    <w:rsid w:val="008D5BF2"/>
    <w:rsid w:val="008E04CE"/>
    <w:rsid w:val="00900919"/>
    <w:rsid w:val="00902464"/>
    <w:rsid w:val="00904BFC"/>
    <w:rsid w:val="00907844"/>
    <w:rsid w:val="00911527"/>
    <w:rsid w:val="00917809"/>
    <w:rsid w:val="009179BB"/>
    <w:rsid w:val="00917F12"/>
    <w:rsid w:val="00934618"/>
    <w:rsid w:val="009407E2"/>
    <w:rsid w:val="0095032E"/>
    <w:rsid w:val="009541B5"/>
    <w:rsid w:val="00960D51"/>
    <w:rsid w:val="00962D04"/>
    <w:rsid w:val="009636BC"/>
    <w:rsid w:val="00977B2B"/>
    <w:rsid w:val="009B2325"/>
    <w:rsid w:val="009B28D9"/>
    <w:rsid w:val="009C3480"/>
    <w:rsid w:val="009C645A"/>
    <w:rsid w:val="009D2EB6"/>
    <w:rsid w:val="009E7A74"/>
    <w:rsid w:val="009F071B"/>
    <w:rsid w:val="009F3CE0"/>
    <w:rsid w:val="009F69F1"/>
    <w:rsid w:val="00A061CA"/>
    <w:rsid w:val="00A14170"/>
    <w:rsid w:val="00A21A44"/>
    <w:rsid w:val="00A34C6D"/>
    <w:rsid w:val="00A81BA0"/>
    <w:rsid w:val="00A81C84"/>
    <w:rsid w:val="00A853E3"/>
    <w:rsid w:val="00A917A7"/>
    <w:rsid w:val="00AA000D"/>
    <w:rsid w:val="00AA07C9"/>
    <w:rsid w:val="00AA51FB"/>
    <w:rsid w:val="00AB437A"/>
    <w:rsid w:val="00AB6AB6"/>
    <w:rsid w:val="00AC7BF7"/>
    <w:rsid w:val="00AE1FFE"/>
    <w:rsid w:val="00AF1C91"/>
    <w:rsid w:val="00B11A9B"/>
    <w:rsid w:val="00B2204D"/>
    <w:rsid w:val="00B40B6C"/>
    <w:rsid w:val="00B51731"/>
    <w:rsid w:val="00B53B94"/>
    <w:rsid w:val="00B5613E"/>
    <w:rsid w:val="00B60449"/>
    <w:rsid w:val="00B75B89"/>
    <w:rsid w:val="00BA1ECC"/>
    <w:rsid w:val="00BB15D5"/>
    <w:rsid w:val="00BC23DB"/>
    <w:rsid w:val="00BF450A"/>
    <w:rsid w:val="00C71525"/>
    <w:rsid w:val="00C75B4F"/>
    <w:rsid w:val="00C77651"/>
    <w:rsid w:val="00C81E6F"/>
    <w:rsid w:val="00C872D3"/>
    <w:rsid w:val="00CB5AD7"/>
    <w:rsid w:val="00CC654E"/>
    <w:rsid w:val="00CE1336"/>
    <w:rsid w:val="00CE13F5"/>
    <w:rsid w:val="00CF2988"/>
    <w:rsid w:val="00D23236"/>
    <w:rsid w:val="00D249A6"/>
    <w:rsid w:val="00D40684"/>
    <w:rsid w:val="00D6604C"/>
    <w:rsid w:val="00D8733F"/>
    <w:rsid w:val="00D9740F"/>
    <w:rsid w:val="00DC1884"/>
    <w:rsid w:val="00DD2628"/>
    <w:rsid w:val="00DD2E86"/>
    <w:rsid w:val="00DD4962"/>
    <w:rsid w:val="00DD6B32"/>
    <w:rsid w:val="00DE0079"/>
    <w:rsid w:val="00DE1A07"/>
    <w:rsid w:val="00DF2312"/>
    <w:rsid w:val="00E125C1"/>
    <w:rsid w:val="00E17758"/>
    <w:rsid w:val="00E21316"/>
    <w:rsid w:val="00E26656"/>
    <w:rsid w:val="00E460C8"/>
    <w:rsid w:val="00E577FC"/>
    <w:rsid w:val="00E57C6B"/>
    <w:rsid w:val="00E82673"/>
    <w:rsid w:val="00E832C1"/>
    <w:rsid w:val="00E85389"/>
    <w:rsid w:val="00E97A8C"/>
    <w:rsid w:val="00EA28AD"/>
    <w:rsid w:val="00EC2D0E"/>
    <w:rsid w:val="00EC438E"/>
    <w:rsid w:val="00EC4397"/>
    <w:rsid w:val="00EE065A"/>
    <w:rsid w:val="00EF0CE0"/>
    <w:rsid w:val="00EF380F"/>
    <w:rsid w:val="00EF5458"/>
    <w:rsid w:val="00F00463"/>
    <w:rsid w:val="00F00E04"/>
    <w:rsid w:val="00F01C56"/>
    <w:rsid w:val="00F079AD"/>
    <w:rsid w:val="00F5077C"/>
    <w:rsid w:val="00F66ACB"/>
    <w:rsid w:val="00F77897"/>
    <w:rsid w:val="00F819A9"/>
    <w:rsid w:val="00F85629"/>
    <w:rsid w:val="00FB67A7"/>
    <w:rsid w:val="00FC3AD9"/>
    <w:rsid w:val="00FC71A3"/>
    <w:rsid w:val="00FD69A1"/>
    <w:rsid w:val="00FE3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7865C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C56"/>
    <w:pPr>
      <w:tabs>
        <w:tab w:val="center" w:pos="4680"/>
        <w:tab w:val="right" w:pos="9360"/>
      </w:tabs>
    </w:pPr>
  </w:style>
  <w:style w:type="character" w:customStyle="1" w:styleId="HeaderChar">
    <w:name w:val="Header Char"/>
    <w:basedOn w:val="DefaultParagraphFont"/>
    <w:link w:val="Header"/>
    <w:uiPriority w:val="99"/>
    <w:rsid w:val="00F01C56"/>
  </w:style>
  <w:style w:type="paragraph" w:styleId="Footer">
    <w:name w:val="footer"/>
    <w:basedOn w:val="Normal"/>
    <w:link w:val="FooterChar"/>
    <w:uiPriority w:val="99"/>
    <w:unhideWhenUsed/>
    <w:rsid w:val="00F01C56"/>
    <w:pPr>
      <w:tabs>
        <w:tab w:val="center" w:pos="4680"/>
        <w:tab w:val="right" w:pos="9360"/>
      </w:tabs>
    </w:pPr>
  </w:style>
  <w:style w:type="character" w:customStyle="1" w:styleId="FooterChar">
    <w:name w:val="Footer Char"/>
    <w:basedOn w:val="DefaultParagraphFont"/>
    <w:link w:val="Footer"/>
    <w:uiPriority w:val="99"/>
    <w:rsid w:val="00F01C56"/>
  </w:style>
  <w:style w:type="character" w:styleId="PageNumber">
    <w:name w:val="page number"/>
    <w:basedOn w:val="DefaultParagraphFont"/>
    <w:uiPriority w:val="99"/>
    <w:semiHidden/>
    <w:unhideWhenUsed/>
    <w:rsid w:val="00F01C56"/>
  </w:style>
  <w:style w:type="character" w:styleId="Hyperlink">
    <w:name w:val="Hyperlink"/>
    <w:basedOn w:val="DefaultParagraphFont"/>
    <w:uiPriority w:val="99"/>
    <w:unhideWhenUsed/>
    <w:rsid w:val="00C872D3"/>
    <w:rPr>
      <w:color w:val="0563C1" w:themeColor="hyperlink"/>
      <w:u w:val="single"/>
    </w:rPr>
  </w:style>
  <w:style w:type="paragraph" w:styleId="FootnoteText">
    <w:name w:val="footnote text"/>
    <w:basedOn w:val="Normal"/>
    <w:link w:val="FootnoteTextChar"/>
    <w:uiPriority w:val="99"/>
    <w:unhideWhenUsed/>
    <w:rsid w:val="00514460"/>
  </w:style>
  <w:style w:type="character" w:customStyle="1" w:styleId="FootnoteTextChar">
    <w:name w:val="Footnote Text Char"/>
    <w:basedOn w:val="DefaultParagraphFont"/>
    <w:link w:val="FootnoteText"/>
    <w:uiPriority w:val="99"/>
    <w:rsid w:val="00514460"/>
  </w:style>
  <w:style w:type="character" w:styleId="FootnoteReference">
    <w:name w:val="footnote reference"/>
    <w:basedOn w:val="DefaultParagraphFont"/>
    <w:uiPriority w:val="99"/>
    <w:unhideWhenUsed/>
    <w:rsid w:val="00514460"/>
    <w:rPr>
      <w:vertAlign w:val="superscript"/>
    </w:rPr>
  </w:style>
  <w:style w:type="paragraph" w:styleId="ListParagraph">
    <w:name w:val="List Paragraph"/>
    <w:basedOn w:val="Normal"/>
    <w:uiPriority w:val="34"/>
    <w:qFormat/>
    <w:rsid w:val="004C5D62"/>
    <w:pPr>
      <w:ind w:left="720"/>
      <w:contextualSpacing/>
    </w:pPr>
  </w:style>
  <w:style w:type="table" w:styleId="TableGrid">
    <w:name w:val="Table Grid"/>
    <w:basedOn w:val="TableNormal"/>
    <w:uiPriority w:val="39"/>
    <w:rsid w:val="00587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487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dac.ciesin.columbia.edu/gpw/lecz"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msdata.iucn.org/downloads/bcr_factsheet_can_gio_final.pdf"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pso.hochiminhcity.gov.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10</Pages>
  <Words>2114</Words>
  <Characters>12052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Chee Ying</dc:creator>
  <cp:keywords/>
  <dc:description/>
  <cp:lastModifiedBy>Jeffrey Tong</cp:lastModifiedBy>
  <cp:revision>107</cp:revision>
  <dcterms:created xsi:type="dcterms:W3CDTF">2016-12-17T04:47:00Z</dcterms:created>
  <dcterms:modified xsi:type="dcterms:W3CDTF">2022-03-15T17:16:00Z</dcterms:modified>
</cp:coreProperties>
</file>