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0"/>
          <w:szCs w:val="30"/>
          <w:highlight w:val="white"/>
          <w:u w:val="single"/>
          <w:rtl w:val="0"/>
        </w:rPr>
        <w:t xml:space="preserve">Detailed Projections for Profit and Loss Over the First Three Years of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Framework: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Factors to consider: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Expenses: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Development Expenses: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comprise database building, website development, app development (if appropriate), and continuing maintenance.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Operational Costs: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Take into account costs for marketing, customer service, data storage, server fees, payment processing fees, and any employee compensation.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Market Share and Approach to Pricing: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Market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Determine the target market size and current competitors for calorie-tracking websites in your area.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Pricing Methodology: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you provide a freemium model with limited functionality and premium tiers with more features? Think about providing tiers for monthly or yearly subscriptions.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Market Share Hypotheses: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Regarding the increase in your anticipated user base throughout the first three years, be realistic. Think about estimating conservatively at first and making adjustments as you gather momentum. 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Building Our Projections on the Calorie Tracker Website: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91288" cy="2524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estimates for operating expenses and revenue generation, the aforementioned figure presents a graphical depiction of the expected profit and loss over three years.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Projections for profits and losses. Xlsx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Break Even Analysis: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break-even point is the point at which the cumulative profits equal the initial investment in product development.</w:t>
        <w:br w:type="textWrapping"/>
        <w:t xml:space="preserve">Hence, the cumulative profits are to be determined </w:t>
        <w:br w:type="textWrapping"/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9436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estimates for operating expenses and revenue generation, the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cumulative profits are determined, which are shown in the above pictorial representation.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Projections for profits and losses and Break even point. 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Break Even Point Calculation: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"Cumulative Profit" column,  the first year is found where the value becomes positive. This indicates a profit after the initial investment. (Year 2: $18,000)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break-even point falls between years,  the additional months that are required in Year 2 to reach $40,000 (initial investment) are calculated.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to Break-Even: $40,000 - $18,000 = $22,000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Profit per Month in Year 2: $17,000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Months to Break Even in Year 2: $22,000 / $17,000/month ≈ 1.29 months (rounded to the nearest month)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The break-even point is reached in Year 2, Month 7.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Break-Even Point Analysis - Pictorial Representation: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simple illustration of the break-even point: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Y-axis: Money ($USD)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X-axis: Time (Months)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A horizontal line represents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Initial Investment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($40,000)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A stepped line represents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Cumulative Profit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(Year 1, Year 2, and year 3)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The point where the cumulative profit line intersects the initial investment line represents the break-even point.  Visually, this will occur around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7th month of Year 2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OEcCw6UG90R6PqkbQRpUCWu_QUtXou0W/edit#gid=1362483313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spreadsheets/d/1FwDZdsp9NrYZFy0-4G-wa0ekf12wnhKv/edit#gid=178014146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