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2E0739" w14:textId="391F3859" w:rsidR="00B36FEE" w:rsidRDefault="00B36FEE" w:rsidP="00B746D9">
      <w:pPr>
        <w:rPr>
          <w:b/>
          <w:bCs/>
          <w:color w:val="FF0000"/>
          <w:sz w:val="28"/>
          <w:szCs w:val="28"/>
        </w:rPr>
      </w:pPr>
      <w:r>
        <w:rPr>
          <w:noProof/>
        </w:rPr>
        <w:drawing>
          <wp:inline distT="0" distB="0" distL="0" distR="0" wp14:anchorId="3DF80DFE" wp14:editId="78160969">
            <wp:extent cx="2064997" cy="438150"/>
            <wp:effectExtent l="0" t="0" r="0" b="0"/>
            <wp:docPr id="1" name="Picture 1" descr="View Profile: Taiwan Advanced Nanotech Inc (TANB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ew Profile: Taiwan Advanced Nanotech Inc (TANBea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74930" cy="440258"/>
                    </a:xfrm>
                    <a:prstGeom prst="rect">
                      <a:avLst/>
                    </a:prstGeom>
                    <a:noFill/>
                    <a:ln>
                      <a:noFill/>
                    </a:ln>
                  </pic:spPr>
                </pic:pic>
              </a:graphicData>
            </a:graphic>
          </wp:inline>
        </w:drawing>
      </w:r>
    </w:p>
    <w:p w14:paraId="18CB6991" w14:textId="77777777" w:rsidR="00B746D9" w:rsidRPr="00BD6550" w:rsidRDefault="00B746D9" w:rsidP="00B746D9">
      <w:pPr>
        <w:rPr>
          <w:b/>
          <w:bCs/>
          <w:sz w:val="32"/>
          <w:szCs w:val="32"/>
        </w:rPr>
      </w:pPr>
      <w:r w:rsidRPr="00BD6550">
        <w:rPr>
          <w:b/>
          <w:bCs/>
          <w:sz w:val="32"/>
          <w:szCs w:val="32"/>
        </w:rPr>
        <w:t>Smart LabAssist-32</w:t>
      </w:r>
    </w:p>
    <w:p w14:paraId="4E9DADC0" w14:textId="77777777" w:rsidR="00B746D9" w:rsidRDefault="00B746D9" w:rsidP="00B746D9">
      <w:pPr>
        <w:rPr>
          <w:sz w:val="28"/>
          <w:szCs w:val="28"/>
        </w:rPr>
      </w:pPr>
      <w:r w:rsidRPr="00BD6550">
        <w:rPr>
          <w:b/>
          <w:bCs/>
          <w:sz w:val="28"/>
          <w:szCs w:val="28"/>
        </w:rPr>
        <w:t>Fully automated magnetic bead-based nucleic acid extraction system,</w:t>
      </w:r>
      <w:r w:rsidRPr="00BD6550">
        <w:rPr>
          <w:sz w:val="28"/>
          <w:szCs w:val="28"/>
        </w:rPr>
        <w:t xml:space="preserve"> </w:t>
      </w:r>
    </w:p>
    <w:p w14:paraId="121F82EF" w14:textId="77777777" w:rsidR="00B746D9" w:rsidRPr="00DB3700" w:rsidRDefault="00B746D9" w:rsidP="00B746D9">
      <w:pPr>
        <w:spacing w:line="360" w:lineRule="auto"/>
        <w:jc w:val="both"/>
      </w:pPr>
      <w:r w:rsidRPr="00DB3700">
        <w:t>SLA-32 is applied to ectract nuclic acid and proteins by magnwtic system, Easy to use system can process to 16 - 32 samples simultaneously within 40 to 60 min, to obtain high purity nucleic acid. Dedicated reagent kits are easy to use by adding samples into pre-filled reagent plates and tubes.</w:t>
      </w:r>
    </w:p>
    <w:p w14:paraId="5DEEB8AE" w14:textId="77777777" w:rsidR="00B746D9" w:rsidRPr="00DB3700" w:rsidRDefault="00B746D9" w:rsidP="00B746D9">
      <w:pPr>
        <w:spacing w:line="360" w:lineRule="auto"/>
        <w:jc w:val="both"/>
      </w:pPr>
      <w:r w:rsidRPr="00DB3700">
        <w:t>SLA-32 achieves great consistency through a faster and easier extraction process compared to the spin column system.</w:t>
      </w:r>
    </w:p>
    <w:p w14:paraId="2A2FCB58" w14:textId="77777777" w:rsidR="00B746D9" w:rsidRPr="00BD6550" w:rsidRDefault="00B746D9" w:rsidP="00B746D9">
      <w:pPr>
        <w:spacing w:line="276" w:lineRule="auto"/>
        <w:jc w:val="center"/>
      </w:pPr>
      <w:r>
        <w:rPr>
          <w:noProof/>
        </w:rPr>
        <w:drawing>
          <wp:inline distT="0" distB="0" distL="0" distR="0" wp14:anchorId="3694F264" wp14:editId="0B23AAF7">
            <wp:extent cx="4152900" cy="3543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52900" cy="3543300"/>
                    </a:xfrm>
                    <a:prstGeom prst="rect">
                      <a:avLst/>
                    </a:prstGeom>
                  </pic:spPr>
                </pic:pic>
              </a:graphicData>
            </a:graphic>
          </wp:inline>
        </w:drawing>
      </w:r>
    </w:p>
    <w:p w14:paraId="0698CA89" w14:textId="77777777" w:rsidR="00B746D9" w:rsidRDefault="00B746D9" w:rsidP="00B746D9">
      <w:pPr>
        <w:spacing w:line="276" w:lineRule="auto"/>
      </w:pPr>
    </w:p>
    <w:p w14:paraId="2E9E9BE6" w14:textId="77777777" w:rsidR="00B746D9" w:rsidRDefault="00B746D9" w:rsidP="00B746D9">
      <w:pPr>
        <w:spacing w:line="276" w:lineRule="auto"/>
      </w:pPr>
    </w:p>
    <w:p w14:paraId="15CF8DE4" w14:textId="77777777" w:rsidR="00B746D9" w:rsidRDefault="00B746D9" w:rsidP="00B746D9">
      <w:pPr>
        <w:spacing w:line="276" w:lineRule="auto"/>
      </w:pPr>
    </w:p>
    <w:p w14:paraId="5683144E" w14:textId="77777777" w:rsidR="00B746D9" w:rsidRDefault="00B746D9" w:rsidP="00B746D9">
      <w:pPr>
        <w:spacing w:line="276" w:lineRule="auto"/>
      </w:pPr>
    </w:p>
    <w:p w14:paraId="7DAEE22D" w14:textId="77777777" w:rsidR="00B746D9" w:rsidRDefault="00B746D9" w:rsidP="00B746D9">
      <w:pPr>
        <w:spacing w:line="276" w:lineRule="auto"/>
      </w:pPr>
    </w:p>
    <w:p w14:paraId="3927E37E" w14:textId="77777777" w:rsidR="00B746D9" w:rsidRDefault="00B746D9" w:rsidP="00B746D9"/>
    <w:p w14:paraId="575BF07D" w14:textId="77777777" w:rsidR="00B746D9" w:rsidRPr="00501285" w:rsidRDefault="00B746D9" w:rsidP="00B746D9">
      <w:pPr>
        <w:rPr>
          <w:b/>
          <w:bCs/>
          <w:sz w:val="32"/>
          <w:szCs w:val="32"/>
        </w:rPr>
      </w:pPr>
      <w:r w:rsidRPr="00501285">
        <w:rPr>
          <w:b/>
          <w:bCs/>
          <w:sz w:val="32"/>
          <w:szCs w:val="32"/>
        </w:rPr>
        <w:lastRenderedPageBreak/>
        <w:t>Maelstrom 9600</w:t>
      </w:r>
    </w:p>
    <w:p w14:paraId="7D25C5D8" w14:textId="77777777" w:rsidR="00B746D9" w:rsidRPr="00501285" w:rsidRDefault="00B746D9" w:rsidP="00B746D9">
      <w:pPr>
        <w:rPr>
          <w:b/>
          <w:bCs/>
          <w:sz w:val="28"/>
          <w:szCs w:val="28"/>
        </w:rPr>
      </w:pPr>
      <w:r w:rsidRPr="00501285">
        <w:rPr>
          <w:b/>
          <w:bCs/>
          <w:sz w:val="28"/>
          <w:szCs w:val="28"/>
        </w:rPr>
        <w:t xml:space="preserve">Revolutionizing Magnetic Bead Handling, Maximize Throughput </w:t>
      </w:r>
      <w:r>
        <w:rPr>
          <w:b/>
          <w:bCs/>
          <w:sz w:val="28"/>
          <w:szCs w:val="28"/>
        </w:rPr>
        <w:t>a</w:t>
      </w:r>
      <w:r w:rsidRPr="00501285">
        <w:rPr>
          <w:b/>
          <w:bCs/>
          <w:sz w:val="28"/>
          <w:szCs w:val="28"/>
        </w:rPr>
        <w:t>nd Eliminate Cross-Contamination</w:t>
      </w:r>
    </w:p>
    <w:p w14:paraId="2D23F8E4" w14:textId="77777777" w:rsidR="00B746D9" w:rsidRPr="00501285" w:rsidRDefault="00B746D9" w:rsidP="00B746D9">
      <w:pPr>
        <w:spacing w:line="360" w:lineRule="auto"/>
        <w:jc w:val="both"/>
      </w:pPr>
      <w:r w:rsidRPr="00501285">
        <w:t>The Maelstrom 9600 is an extraction instrument fully automated </w:t>
      </w:r>
      <w:r>
        <w:t xml:space="preserve">and </w:t>
      </w:r>
      <w:r w:rsidRPr="00501285">
        <w:t>designed for high-throughput 96 samples can be processed simultaneously</w:t>
      </w:r>
      <w:r>
        <w:t xml:space="preserve"> with</w:t>
      </w:r>
      <w:r w:rsidRPr="00501285">
        <w:t xml:space="preserve"> Specialized spin tips enable efficient mixing of magnetic beads with a larger processing volume. With an intuitive user interface and flexible programming</w:t>
      </w:r>
      <w:r>
        <w:t>.</w:t>
      </w:r>
      <w:r w:rsidRPr="00501285">
        <w:t xml:space="preserve">  </w:t>
      </w:r>
    </w:p>
    <w:p w14:paraId="580FFB66" w14:textId="77777777" w:rsidR="00B746D9" w:rsidRPr="00501285" w:rsidRDefault="00B746D9" w:rsidP="00B746D9">
      <w:pPr>
        <w:spacing w:line="360" w:lineRule="auto"/>
        <w:jc w:val="both"/>
      </w:pPr>
      <w:r w:rsidRPr="00501285">
        <w:t>Simultaneous processing and purification of DNA, RNA samples and Automation of complicated manual steps.</w:t>
      </w:r>
    </w:p>
    <w:p w14:paraId="782C5736" w14:textId="77777777" w:rsidR="00B746D9" w:rsidRDefault="00B746D9" w:rsidP="00B746D9">
      <w:pPr>
        <w:spacing w:line="360" w:lineRule="auto"/>
        <w:jc w:val="both"/>
      </w:pPr>
      <w:r w:rsidRPr="00501285">
        <w:t>Independent temperature control modules ensure stability of purification performance and Processing volume up to 1,600µl with Spin tips stir magnetic beads at speeds up to 3000 rpm, Effective prevention of aerosol cross</w:t>
      </w:r>
      <w:r>
        <w:t>-</w:t>
      </w:r>
      <w:r w:rsidRPr="00501285">
        <w:t>contamination</w:t>
      </w:r>
      <w:r>
        <w:t>.</w:t>
      </w:r>
    </w:p>
    <w:p w14:paraId="581AA6AE" w14:textId="77777777" w:rsidR="00B746D9" w:rsidRPr="00501285" w:rsidRDefault="00B746D9" w:rsidP="00B746D9">
      <w:pPr>
        <w:spacing w:line="360" w:lineRule="auto"/>
        <w:jc w:val="center"/>
      </w:pPr>
      <w:r>
        <w:rPr>
          <w:noProof/>
        </w:rPr>
        <w:drawing>
          <wp:inline distT="0" distB="0" distL="0" distR="0" wp14:anchorId="726287E4" wp14:editId="49041E94">
            <wp:extent cx="5943600" cy="39643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964305"/>
                    </a:xfrm>
                    <a:prstGeom prst="rect">
                      <a:avLst/>
                    </a:prstGeom>
                    <a:noFill/>
                    <a:ln>
                      <a:noFill/>
                    </a:ln>
                  </pic:spPr>
                </pic:pic>
              </a:graphicData>
            </a:graphic>
          </wp:inline>
        </w:drawing>
      </w:r>
    </w:p>
    <w:p w14:paraId="117948FD" w14:textId="77777777" w:rsidR="00B746D9" w:rsidRDefault="00B746D9" w:rsidP="00B746D9"/>
    <w:p w14:paraId="74F1DB56" w14:textId="77777777" w:rsidR="00B746D9" w:rsidRDefault="00B746D9" w:rsidP="00B746D9"/>
    <w:p w14:paraId="10D6D0A6" w14:textId="77777777" w:rsidR="00B746D9" w:rsidRPr="00F354A2" w:rsidRDefault="00B746D9" w:rsidP="00B746D9">
      <w:pPr>
        <w:spacing w:line="360" w:lineRule="auto"/>
        <w:jc w:val="both"/>
        <w:rPr>
          <w:b/>
          <w:bCs/>
          <w:sz w:val="32"/>
          <w:szCs w:val="32"/>
        </w:rPr>
      </w:pPr>
      <w:r w:rsidRPr="00F354A2">
        <w:rPr>
          <w:b/>
          <w:bCs/>
          <w:sz w:val="32"/>
          <w:szCs w:val="32"/>
        </w:rPr>
        <w:lastRenderedPageBreak/>
        <w:t>Maelstrom 4800</w:t>
      </w:r>
    </w:p>
    <w:p w14:paraId="1C0F19E4" w14:textId="77777777" w:rsidR="00B746D9" w:rsidRPr="00F354A2" w:rsidRDefault="00B746D9" w:rsidP="00B746D9">
      <w:pPr>
        <w:spacing w:line="360" w:lineRule="auto"/>
        <w:jc w:val="both"/>
        <w:rPr>
          <w:b/>
          <w:bCs/>
          <w:sz w:val="28"/>
          <w:szCs w:val="28"/>
        </w:rPr>
      </w:pPr>
      <w:r w:rsidRPr="00F354A2">
        <w:rPr>
          <w:b/>
          <w:bCs/>
          <w:sz w:val="28"/>
          <w:szCs w:val="28"/>
        </w:rPr>
        <w:t>Meet your demand for throughput</w:t>
      </w:r>
    </w:p>
    <w:p w14:paraId="0A611267" w14:textId="77777777" w:rsidR="00B746D9" w:rsidRDefault="00B746D9" w:rsidP="00B746D9">
      <w:pPr>
        <w:spacing w:line="360" w:lineRule="auto"/>
        <w:jc w:val="both"/>
      </w:pPr>
      <w:r w:rsidRPr="00F354A2">
        <w:t>Maelstrom 4800 is a standalone and compact automated nucleic acid extractor designed for</w:t>
      </w:r>
      <w:r>
        <w:t xml:space="preserve"> low to</w:t>
      </w:r>
      <w:r w:rsidRPr="00F354A2">
        <w:t xml:space="preserve"> medium-throughput applications. It extracts 1-48 samples quickly and efficiently with the unique Spin-tip technology </w:t>
      </w:r>
      <w:r>
        <w:t>the</w:t>
      </w:r>
      <w:r w:rsidRPr="00F354A2">
        <w:t xml:space="preserve"> Maelstrom 4800 is equipped with a UV lamp and HEPA filter for decontamination, and everything is controlled with an easy-to-use touchscreen.</w:t>
      </w:r>
    </w:p>
    <w:p w14:paraId="490BB356" w14:textId="77777777" w:rsidR="00B746D9" w:rsidRDefault="00B746D9" w:rsidP="00B746D9">
      <w:pPr>
        <w:spacing w:line="360" w:lineRule="auto"/>
        <w:jc w:val="both"/>
      </w:pPr>
      <w:r>
        <w:t>Fully Automated Simultaneous processing and purification of DNA, RNA samples</w:t>
      </w:r>
    </w:p>
    <w:p w14:paraId="60EBD3BD" w14:textId="77777777" w:rsidR="00B746D9" w:rsidRDefault="00B746D9" w:rsidP="00B746D9">
      <w:pPr>
        <w:spacing w:line="360" w:lineRule="auto"/>
        <w:jc w:val="both"/>
      </w:pPr>
      <w:r>
        <w:t xml:space="preserve">Patented Whirl Stirring Mixing Technology Processing volume up to 1,600µl </w:t>
      </w:r>
    </w:p>
    <w:p w14:paraId="5226F045" w14:textId="77777777" w:rsidR="00B746D9" w:rsidRDefault="00B746D9" w:rsidP="00B746D9">
      <w:pPr>
        <w:spacing w:line="360" w:lineRule="auto"/>
        <w:jc w:val="both"/>
      </w:pPr>
      <w:r>
        <w:t>Time Saving 3,500 gauss magnetic rods efficiently collect magnetic beads with High stirring efficiency with variable speeds for considerable time savings</w:t>
      </w:r>
    </w:p>
    <w:p w14:paraId="3ADC7583" w14:textId="77777777" w:rsidR="00B746D9" w:rsidRPr="00F354A2" w:rsidRDefault="00B746D9" w:rsidP="00B746D9">
      <w:pPr>
        <w:spacing w:line="360" w:lineRule="auto"/>
        <w:jc w:val="center"/>
      </w:pPr>
      <w:r>
        <w:rPr>
          <w:noProof/>
        </w:rPr>
        <w:drawing>
          <wp:inline distT="0" distB="0" distL="0" distR="0" wp14:anchorId="3E15EB35" wp14:editId="69ED291E">
            <wp:extent cx="4697320" cy="470535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98944" cy="4706977"/>
                    </a:xfrm>
                    <a:prstGeom prst="rect">
                      <a:avLst/>
                    </a:prstGeom>
                    <a:noFill/>
                    <a:ln>
                      <a:noFill/>
                    </a:ln>
                  </pic:spPr>
                </pic:pic>
              </a:graphicData>
            </a:graphic>
          </wp:inline>
        </w:drawing>
      </w:r>
    </w:p>
    <w:p w14:paraId="7EAF96C8" w14:textId="77777777" w:rsidR="007146C7" w:rsidRDefault="007146C7"/>
    <w:sectPr w:rsidR="007146C7">
      <w:head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ABEF9E" w14:textId="77777777" w:rsidR="00DD6C14" w:rsidRDefault="00DD6C14">
      <w:pPr>
        <w:spacing w:after="0" w:line="240" w:lineRule="auto"/>
      </w:pPr>
      <w:r>
        <w:separator/>
      </w:r>
    </w:p>
  </w:endnote>
  <w:endnote w:type="continuationSeparator" w:id="0">
    <w:p w14:paraId="13AF17B0" w14:textId="77777777" w:rsidR="00DD6C14" w:rsidRDefault="00DD6C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937526" w14:textId="77777777" w:rsidR="00DD6C14" w:rsidRDefault="00DD6C14">
      <w:pPr>
        <w:spacing w:after="0" w:line="240" w:lineRule="auto"/>
      </w:pPr>
      <w:r>
        <w:separator/>
      </w:r>
    </w:p>
  </w:footnote>
  <w:footnote w:type="continuationSeparator" w:id="0">
    <w:p w14:paraId="69850580" w14:textId="77777777" w:rsidR="00DD6C14" w:rsidRDefault="00DD6C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4F4E12" w14:textId="77777777" w:rsidR="001B0EE2" w:rsidRPr="001B0EE2" w:rsidRDefault="00000000" w:rsidP="001B0EE2">
    <w:pPr>
      <w:pStyle w:val="Header"/>
      <w:jc w:val="center"/>
      <w:rPr>
        <w:b/>
        <w:bCs/>
        <w:sz w:val="32"/>
        <w:szCs w:val="32"/>
      </w:rPr>
    </w:pPr>
    <w:r w:rsidRPr="001B0EE2">
      <w:rPr>
        <w:b/>
        <w:bCs/>
        <w:sz w:val="32"/>
        <w:szCs w:val="32"/>
      </w:rPr>
      <w:t>Molecular</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5EC9"/>
    <w:rsid w:val="00145CC4"/>
    <w:rsid w:val="00385EC9"/>
    <w:rsid w:val="00616341"/>
    <w:rsid w:val="007146C7"/>
    <w:rsid w:val="00B36FEE"/>
    <w:rsid w:val="00B746D9"/>
    <w:rsid w:val="00DD6C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C98EC"/>
  <w15:chartTrackingRefBased/>
  <w15:docId w15:val="{9E9864FA-494D-4179-A9A1-AA1436DD74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46D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746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46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4</Pages>
  <Words>295</Words>
  <Characters>1684</Characters>
  <Application>Microsoft Office Word</Application>
  <DocSecurity>0</DocSecurity>
  <Lines>14</Lines>
  <Paragraphs>3</Paragraphs>
  <ScaleCrop>false</ScaleCrop>
  <Company/>
  <LinksUpToDate>false</LinksUpToDate>
  <CharactersWithSpaces>1976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GMS</dc:creator>
  <cp:keywords/>
  <dc:description/>
  <cp:lastModifiedBy>GMS</cp:lastModifiedBy>
  <cp:revision>4</cp:revision>
  <dcterms:created xsi:type="dcterms:W3CDTF">2023-09-11T08:00:00Z</dcterms:created>
  <dcterms:modified xsi:type="dcterms:W3CDTF">2023-09-11T08:11:00Z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19a915663bcf560759fbd04fa433cff8b18a5055ae572628dc0a258a511958e6</vt:lpwstr>
  </property>
</Properties>
</file>