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菌草纤维技术简报-抗菌抗病毒机理溯源与-workshop-议题"/>
      <w:r>
        <w:t xml:space="preserve">菌草纤维技术简报 —— 抗菌/抗病毒机理溯源与 Workshop 议题</w:t>
      </w:r>
      <w:bookmarkEnd w:id="21"/>
    </w:p>
    <w:p>
      <w:pPr>
        <w:pStyle w:val="FirstParagraph"/>
      </w:pPr>
      <w:r>
        <w:rPr>
          <w:b/>
        </w:rPr>
        <w:t xml:space="preserve">Juncao Fiber Technical Briefing — Mechanism Tracing &amp; Workshop Agenda</w:t>
      </w:r>
    </w:p>
    <w:p>
      <w:pPr>
        <w:pStyle w:val="Compact"/>
        <w:numPr>
          <w:numId w:val="1001"/>
          <w:ilvl w:val="0"/>
        </w:numPr>
      </w:pPr>
      <w:r>
        <w:t xml:space="preserve">日期 Date：2026-10-17（Sat）｜用途 Purpose：第三期 FEI/OI Mini Brainstorm Workshop</w:t>
      </w:r>
    </w:p>
    <w:p>
      <w:pPr>
        <w:pStyle w:val="Compact"/>
        <w:numPr>
          <w:numId w:val="1001"/>
          <w:ilvl w:val="0"/>
        </w:numPr>
      </w:pPr>
      <w:r>
        <w:t xml:space="preserve">主题 Topic：菌草纤维（Juncao fiber）天然抗菌机理溯源、应用机会与开放议题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背景与战略动因-background-strategic-drivers"/>
      <w:r>
        <w:t xml:space="preserve">一、背景与战略动因 / Background &amp; Strategic Drivers</w:t>
      </w:r>
      <w:bookmarkEnd w:id="22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战略对台（Differentiation vs. Global）</w:t>
      </w:r>
      <w:r>
        <w:t xml:space="preserve">：Global 在看</w:t>
      </w:r>
      <w:r>
        <w:t xml:space="preserve">“</w:t>
      </w:r>
      <w:r>
        <w:t xml:space="preserve">沙漠草纤维</w:t>
      </w:r>
      <w:r>
        <w:t xml:space="preserve">”</w:t>
      </w:r>
      <w:r>
        <w:t xml:space="preserve">，菌草概念契合；IPC 需要自己的平台故事，可与北美形成差异化竞争。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平台化落地（Platform Strategy）</w:t>
      </w:r>
      <w:r>
        <w:t xml:space="preserve">：若菌草真能自抗菌，可做</w:t>
      </w:r>
      <w:r>
        <w:rPr>
          <w:b/>
        </w:rPr>
        <w:t xml:space="preserve">全天然水刺/水刺热风布</w:t>
      </w:r>
      <w:r>
        <w:t xml:space="preserve">，不加额外添加剂，补柠檬酸做弱酸体系，直接服务</w:t>
      </w:r>
      <w:r>
        <w:t xml:space="preserve"> </w:t>
      </w:r>
      <w:r>
        <w:rPr>
          <w:b/>
        </w:rPr>
        <w:t xml:space="preserve">Nightfall 平台</w:t>
      </w:r>
      <w:r>
        <w:t xml:space="preserve">——</w:t>
      </w:r>
      <w:r>
        <w:t xml:space="preserve">“</w:t>
      </w:r>
      <w:r>
        <w:t xml:space="preserve">要什么贴什么、不重新做项目</w:t>
      </w:r>
      <w:r>
        <w:t xml:space="preserve">”</w:t>
      </w:r>
      <w:r>
        <w:t xml:space="preserve">。纤维 IP 控住后，水刺加工交给谁做都一样。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天然安全（Natural Safety）</w:t>
      </w:r>
      <w:r>
        <w:t xml:space="preserve">：菌草天然抗菌、免化学抗菌剂，契合</w:t>
      </w:r>
      <w:r>
        <w:t xml:space="preserve">“</w:t>
      </w:r>
      <w:r>
        <w:t xml:space="preserve">向天然安全材料倾斜</w:t>
      </w:r>
      <w:r>
        <w:t xml:space="preserve">”</w:t>
      </w:r>
      <w:r>
        <w:t xml:space="preserve">的方向（韩国湿巾事件警示）。氧化锌体系虽有效但</w:t>
      </w:r>
      <w:r>
        <w:t xml:space="preserve">“</w:t>
      </w:r>
      <w:r>
        <w:t xml:space="preserve">锌</w:t>
      </w:r>
      <w:r>
        <w:t xml:space="preserve">”</w:t>
      </w:r>
      <w:r>
        <w:t xml:space="preserve">在消费者端不是正面词，无法广泛宣传——菌草提供</w:t>
      </w:r>
      <w:r>
        <w:t xml:space="preserve">“</w:t>
      </w:r>
      <w:r>
        <w:t xml:space="preserve">天然故事</w:t>
      </w:r>
      <w:r>
        <w:t xml:space="preserve">”</w:t>
      </w:r>
      <w:r>
        <w:t xml:space="preserve">替代。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原料自主（Raw Material Independence）</w:t>
      </w:r>
      <w:r>
        <w:t xml:space="preserve">：我国木浆进口依赖度 86%，菌草是替代进口木浆的重要非木源路线，目标建设百万吨级基地。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菌草纤维技术画像-technical-profile"/>
      <w:r>
        <w:t xml:space="preserve">二、菌草纤维技术画像 / Technical Profile</w:t>
      </w:r>
      <w:bookmarkEnd w:id="23"/>
    </w:p>
    <w:p>
      <w:pPr>
        <w:pStyle w:val="Heading3"/>
      </w:pPr>
      <w:bookmarkStart w:id="24" w:name="原料与分类-raw-materials-grades"/>
      <w:r>
        <w:t xml:space="preserve">2.1 原料与分类 / Raw Materials &amp; Grades</w:t>
      </w:r>
      <w:bookmarkEnd w:id="24"/>
    </w:p>
    <w:p>
      <w:pPr>
        <w:pStyle w:val="Compact"/>
        <w:numPr>
          <w:numId w:val="1003"/>
          <w:ilvl w:val="0"/>
        </w:numPr>
      </w:pPr>
      <w:r>
        <w:t xml:space="preserve">原料：巨菌草、芦竹、斑茅等速生草本；巨菌草纤维素含量</w:t>
      </w:r>
      <w:r>
        <w:t xml:space="preserve"> </w:t>
      </w:r>
      <w:r>
        <w:rPr>
          <w:b/>
        </w:rPr>
        <w:t xml:space="preserve">33.79%–56%</w:t>
      </w:r>
      <w:r>
        <w:t xml:space="preserve">。</w:t>
      </w:r>
    </w:p>
    <w:p>
      <w:pPr>
        <w:pStyle w:val="Compact"/>
        <w:numPr>
          <w:numId w:val="1003"/>
          <w:ilvl w:val="0"/>
        </w:numPr>
      </w:pPr>
      <w:r>
        <w:t xml:space="preserve">产品分三类：巨菌草纤维（柔软透气、自带抗菌）、芦竹纤维（细度高、强度高）、功能性菌草纤维（抗病毒、吸湿速干等）。</w:t>
      </w:r>
    </w:p>
    <w:p>
      <w:pPr>
        <w:pStyle w:val="Heading3"/>
      </w:pPr>
      <w:bookmarkStart w:id="25" w:name="制浆与纺丝工艺-pulping-spinning-routes"/>
      <w:r>
        <w:t xml:space="preserve">2.2 制浆与纺丝工艺 / Pulping &amp; Spinning Routes</w:t>
      </w:r>
      <w:bookmarkEnd w:id="25"/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制浆</w:t>
      </w:r>
      <w:r>
        <w:t xml:space="preserve">：碱液+催化剂+助剂蒸煮，温度</w:t>
      </w:r>
      <w:r>
        <w:t xml:space="preserve"> </w:t>
      </w:r>
      <w:r>
        <w:rPr>
          <w:b/>
        </w:rPr>
        <w:t xml:space="preserve">160–175 ℃、4–6 h</w:t>
      </w:r>
      <w:r>
        <w:t xml:space="preserve">；浆粕 α-纤维素含量可达</w:t>
      </w:r>
      <w:r>
        <w:t xml:space="preserve"> </w:t>
      </w:r>
      <w:r>
        <w:rPr>
          <w:b/>
        </w:rPr>
        <w:t xml:space="preserve">91% 以上</w:t>
      </w:r>
      <w:r>
        <w:t xml:space="preserve">、黏度 14–20 mPa·s；另有低温置换蒸煮/生物酶解三素分离路线。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纺丝（全系列工艺）</w:t>
      </w:r>
      <w:r>
        <w:t xml:space="preserve">：</w:t>
      </w:r>
    </w:p>
    <w:p>
      <w:pPr>
        <w:pStyle w:val="Compact"/>
        <w:numPr>
          <w:numId w:val="1005"/>
          <w:ilvl w:val="1"/>
        </w:numPr>
      </w:pPr>
      <w:r>
        <w:t xml:space="preserve">粘胶法（成熟稳定）：长丝干态强度 1.80–1.95 cN/dtex，短纤 2.0–2.2 cN/dtex</w:t>
      </w:r>
    </w:p>
    <w:p>
      <w:pPr>
        <w:pStyle w:val="Compact"/>
        <w:numPr>
          <w:numId w:val="1005"/>
          <w:ilvl w:val="1"/>
        </w:numPr>
      </w:pPr>
      <w:r>
        <w:t xml:space="preserve">NMMO 法（莱赛尔工艺）：长丝 3.8–4.7 cN/dtex，短纤 2.03 cN/dtex</w:t>
      </w:r>
    </w:p>
    <w:p>
      <w:pPr>
        <w:pStyle w:val="Compact"/>
        <w:numPr>
          <w:numId w:val="1005"/>
          <w:ilvl w:val="1"/>
        </w:numPr>
      </w:pPr>
      <w:r>
        <w:t xml:space="preserve">离子液体法（咪唑类，60–120 ℃ 溶解）</w:t>
      </w:r>
    </w:p>
    <w:p>
      <w:pPr>
        <w:pStyle w:val="Compact"/>
        <w:numPr>
          <w:numId w:val="1005"/>
          <w:ilvl w:val="1"/>
        </w:numPr>
      </w:pPr>
      <w:r>
        <w:t xml:space="preserve">DT 溶剂法（TBAH/DMSO，</w:t>
      </w:r>
      <w:r>
        <w:rPr>
          <w:b/>
        </w:rPr>
        <w:t xml:space="preserve">常温 30 ℃ 溶解 1 h</w:t>
      </w:r>
      <w:r>
        <w:t xml:space="preserve">，溶剂环保可回收）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产业化</w:t>
      </w:r>
      <w:r>
        <w:t xml:space="preserve">：新乡化纤 5000 吨中试已投产（总投资超 2 亿），掌握全系列工艺，主导行业标准，多项国内外专利。</w:t>
      </w:r>
    </w:p>
    <w:p>
      <w:pPr>
        <w:pStyle w:val="Heading3"/>
      </w:pPr>
      <w:bookmarkStart w:id="26" w:name="供应商格局-supplier-landscape"/>
      <w:r>
        <w:t xml:space="preserve">2.3 供应商格局 / Supplier Landscape</w:t>
      </w:r>
      <w:bookmarkEnd w:id="26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新乡化纤（000949）</w:t>
      </w:r>
      <w:r>
        <w:t xml:space="preserve">：全球先行者，谢跃亭团队（总工/白鹭新材料研究院院长）；子公司新乡华鹭科技（针织应用推广）。</w:t>
      </w:r>
    </w:p>
    <w:p>
      <w:pPr>
        <w:pStyle w:val="Compact"/>
        <w:numPr>
          <w:numId w:val="1006"/>
          <w:ilvl w:val="0"/>
        </w:numPr>
      </w:pPr>
      <w:r>
        <w:t xml:space="preserve">山东尚凯菌芝草生物科技：菌草纱线，2024 年成立。</w:t>
      </w:r>
    </w:p>
    <w:p>
      <w:pPr>
        <w:pStyle w:val="Compact"/>
        <w:numPr>
          <w:numId w:val="1006"/>
          <w:ilvl w:val="0"/>
        </w:numPr>
      </w:pPr>
      <w:r>
        <w:t xml:space="preserve">新乡线另有中纺绿纤（莱赛尔降本/Liner 专项）——两家都在新乡，可考虑三方协议。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三抗菌机理溯源报告-antibacterial-mechanism-tracing-report"/>
      <w:r>
        <w:t xml:space="preserve">三、抗菌机理溯源报告 / Antibacterial Mechanism Tracing Report</w:t>
      </w:r>
      <w:bookmarkEnd w:id="27"/>
    </w:p>
    <w:p>
      <w:pPr>
        <w:pStyle w:val="Heading3"/>
      </w:pPr>
      <w:bookmarkStart w:id="28" w:name="活性成分鉴定-active-ingredient-identification"/>
      <w:r>
        <w:t xml:space="preserve">3.1 活性成分鉴定 / Active Ingredient Identification</w:t>
      </w:r>
      <w:bookmarkEnd w:id="28"/>
    </w:p>
    <w:p>
      <w:pPr>
        <w:pStyle w:val="FirstParagraph"/>
      </w:pPr>
      <w:r>
        <w:t xml:space="preserve">菌草纤维的抗菌活性成分确认为菌草自身含有的天然生物碱</w:t>
      </w:r>
      <w:r>
        <w:t xml:space="preserve"> </w:t>
      </w:r>
      <w:r>
        <w:rPr>
          <w:b/>
        </w:rPr>
        <w:t xml:space="preserve">孤挺花宁碱（amarbellisine，montanine 型石蒜科生物碱）</w:t>
      </w:r>
      <w:r>
        <w:t xml:space="preserve">：经制浆纺丝后抗菌特性保留在纤维中，与细菌/真菌直接作用，形成持久、持续释放的抗菌屏障，稳定性强、耐洗涤（50 次洗涤后仍保持高抗菌率）。无需添加任何化学抗菌剂。</w:t>
      </w:r>
    </w:p>
    <w:p>
      <w:pPr>
        <w:pStyle w:val="BlockText"/>
      </w:pPr>
      <w:r>
        <w:t xml:space="preserve">英文：The antibacterial activity of Juncao fiber is attributed to</w:t>
      </w:r>
      <w:r>
        <w:t xml:space="preserve"> </w:t>
      </w:r>
      <w:r>
        <w:rPr>
          <w:b/>
        </w:rPr>
        <w:t xml:space="preserve">amarbellisine</w:t>
      </w:r>
      <w:r>
        <w:t xml:space="preserve">, a montanine-type Amaryllidaceae alkaloid naturally present in Juncao, retained through pulping and spinning, acting as a durable, wash-resistant antimicrobial barrier on the fiber surface.</w:t>
      </w:r>
    </w:p>
    <w:p>
      <w:pPr>
        <w:pStyle w:val="Heading3"/>
      </w:pPr>
      <w:bookmarkStart w:id="29" w:name="纯化合物层面抑菌谱-antimicrobial-spectrum-at-pure-compound-level"/>
      <w:r>
        <w:t xml:space="preserve">3.2 纯化合物层面抑菌谱 / Antimicrobial Spectrum at Pure-Compound Level</w:t>
      </w:r>
      <w:bookmarkEnd w:id="29"/>
    </w:p>
    <w:p>
      <w:pPr>
        <w:pStyle w:val="FirstParagraph"/>
      </w:pPr>
      <w:r>
        <w:rPr>
          <w:b/>
        </w:rPr>
        <w:t xml:space="preserve">表 1：montanine 原型化合物抑菌活性（Castilhos et al. 2007）</w:t>
      </w:r>
      <w:r>
        <w:t xml:space="preserve"> </w:t>
      </w:r>
      <w:r>
        <w:t xml:space="preserve">| 菌种 Strain | 最小抑菌量 Minimum quantity (µg/mL) |</w:t>
      </w:r>
      <w:r>
        <w:t xml:space="preserve"> </w:t>
      </w:r>
      <w:r>
        <w:t xml:space="preserve">|—|—|</w:t>
      </w:r>
      <w:r>
        <w:t xml:space="preserve"> </w:t>
      </w:r>
      <w:r>
        <w:t xml:space="preserve">| 金黄色葡萄球菌 S. aureus | 5 |</w:t>
      </w:r>
      <w:r>
        <w:t xml:space="preserve"> </w:t>
      </w:r>
      <w:r>
        <w:t xml:space="preserve">| 表皮葡萄球菌 S. epidermidis | 15 |</w:t>
      </w:r>
      <w:r>
        <w:t xml:space="preserve"> </w:t>
      </w:r>
      <w:r>
        <w:t xml:space="preserve">| 大肠杆菌 E. coli | 5 |</w:t>
      </w:r>
      <w:r>
        <w:t xml:space="preserve"> </w:t>
      </w:r>
      <w:r>
        <w:t xml:space="preserve">| 铜绿假单胞菌 P. aeruginosa | 20 |</w:t>
      </w:r>
    </w:p>
    <w:p>
      <w:pPr>
        <w:pStyle w:val="BodyText"/>
      </w:pPr>
      <w:r>
        <w:rPr>
          <w:b/>
        </w:rPr>
        <w:t xml:space="preserve">表 2：半合成衍生物 1nm/2nm 的 MIC（Diepoltová et al. 2026, J Appl Microbiol 137(7): lxag173）</w:t>
      </w:r>
      <w:r>
        <w:t xml:space="preserve"> </w:t>
      </w:r>
      <w:r>
        <w:t xml:space="preserve">| 菌种 Strain | 1nm MIC (µM) | 2nm MIC (µM)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S. aureus ATCC 29213 | 15.6–62.5 | 7.8–31.3 |</w:t>
      </w:r>
      <w:r>
        <w:t xml:space="preserve"> </w:t>
      </w:r>
      <w:r>
        <w:t xml:space="preserve">| MRSA ATCC 43300 | — | 7.8–31.3 |</w:t>
      </w:r>
      <w:r>
        <w:t xml:space="preserve"> </w:t>
      </w:r>
      <w:r>
        <w:t xml:space="preserve">| S. epidermidis ATCC 12228 | 15.6–31.3 | 15.6–31.3 |</w:t>
      </w:r>
      <w:r>
        <w:t xml:space="preserve"> </w:t>
      </w:r>
      <w:r>
        <w:t xml:space="preserve">| E. faecalis ATCC 29212 | 31.3–62.5 | 31.2–125 |</w:t>
      </w:r>
      <w:r>
        <w:t xml:space="preserve"> </w:t>
      </w:r>
      <w:r>
        <w:t xml:space="preserve">| K. pneumoniae ATCC 10031（革兰阴性） | 15.6–62.5 | 31.3–62.5 |</w:t>
      </w:r>
      <w:r>
        <w:t xml:space="preserve"> </w:t>
      </w:r>
      <w:r>
        <w:t xml:space="preserve">| 临床株：S. aureus (141/16) |</w:t>
      </w:r>
      <w:r>
        <w:t xml:space="preserve"> </w:t>
      </w:r>
      <w:r>
        <w:rPr>
          <w:b/>
        </w:rPr>
        <w:t xml:space="preserve">7.8</w:t>
      </w:r>
      <w:r>
        <w:t xml:space="preserve"> </w:t>
      </w:r>
      <w:r>
        <w:t xml:space="preserve">| — |</w:t>
      </w:r>
      <w:r>
        <w:t xml:space="preserve"> </w:t>
      </w:r>
      <w:r>
        <w:t xml:space="preserve">| 临床株：MRSA (153/16) | 15.6 | 31.3 |</w:t>
      </w:r>
      <w:r>
        <w:t xml:space="preserve"> </w:t>
      </w:r>
      <w:r>
        <w:t xml:space="preserve">| 临床株：S. haemolyticus (111/16) | — | 15.6 |</w:t>
      </w:r>
      <w:r>
        <w:t xml:space="preserve"> </w:t>
      </w:r>
      <w:r>
        <w:t xml:space="preserve">| 分枝杆菌 M. smegmatis / M. aurum / M. tb H37Ra | 33.1（最低） | 31.1（最低） |</w:t>
      </w:r>
    </w:p>
    <w:p>
      <w:pPr>
        <w:pStyle w:val="BodyText"/>
      </w:pPr>
      <w:r>
        <w:rPr>
          <w:b/>
        </w:rPr>
        <w:t xml:space="preserve">要点</w:t>
      </w:r>
      <w:r>
        <w:t xml:space="preserve">：</w:t>
      </w:r>
      <w:r>
        <w:t xml:space="preserve"> </w:t>
      </w:r>
      <w:r>
        <w:t xml:space="preserve">- 活性</w:t>
      </w:r>
      <w:r>
        <w:rPr>
          <w:b/>
        </w:rPr>
        <w:t xml:space="preserve">最突出的是葡萄球菌（含 MRSA 等临床株）</w:t>
      </w:r>
      <w:r>
        <w:t xml:space="preserve">；对革兰阴性（如肺炎克雷伯）仅中等，且临床株中未重现；对分枝杆菌中等。</w:t>
      </w:r>
      <w:r>
        <w:t xml:space="preserve"> </w:t>
      </w:r>
      <w:r>
        <w:t xml:space="preserve">- 原型 montanine 对大肠杆菌活性较强（5 µg/mL），但半合成衍生物对临床革兰阴性株不重现——</w:t>
      </w:r>
      <w:r>
        <w:rPr>
          <w:b/>
        </w:rPr>
        <w:t xml:space="preserve">革兰阴性活性存在</w:t>
      </w:r>
      <w:r>
        <w:rPr>
          <w:b/>
        </w:rPr>
        <w:t xml:space="preserve">“</w:t>
      </w:r>
      <w:r>
        <w:rPr>
          <w:b/>
        </w:rPr>
        <w:t xml:space="preserve">菌株依赖</w:t>
      </w:r>
      <w:r>
        <w:rPr>
          <w:b/>
        </w:rPr>
        <w:t xml:space="preserve">”</w:t>
      </w:r>
      <w:r>
        <w:t xml:space="preserve">。</w:t>
      </w:r>
      <w:r>
        <w:t xml:space="preserve"> </w:t>
      </w:r>
      <w:r>
        <w:t xml:space="preserve">- 1nm 与利奈唑胺呈</w:t>
      </w:r>
      <w:r>
        <w:rPr>
          <w:b/>
        </w:rPr>
        <w:t xml:space="preserve">相加作用</w:t>
      </w:r>
      <w:r>
        <w:t xml:space="preserve">，安全性良好（HepG2/HK-2 无显著毒性、蜜蜂模型可接受），具</w:t>
      </w:r>
      <w:r>
        <w:t xml:space="preserve">“</w:t>
      </w:r>
      <w:r>
        <w:t xml:space="preserve">保护最后防线抗生素</w:t>
      </w:r>
      <w:r>
        <w:t xml:space="preserve">”</w:t>
      </w:r>
      <w:r>
        <w:t xml:space="preserve">的转化潜力。</w:t>
      </w:r>
    </w:p>
    <w:p>
      <w:pPr>
        <w:pStyle w:val="Heading3"/>
      </w:pPr>
      <w:bookmarkStart w:id="30" w:name="纤维成品层面检测数据-fiber-product-test-data"/>
      <w:r>
        <w:t xml:space="preserve">3.3 纤维成品层面检测数据 / Fiber-Product Test Data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 Indicator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 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金黄色葡萄球菌抑制率</w:t>
            </w:r>
          </w:p>
        </w:tc>
        <w:tc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p>
            <w:pPr>
              <w:pStyle w:val="Compact"/>
              <w:jc w:val="left"/>
            </w:pPr>
            <w:r>
              <w:t xml:space="preserve">24h 杀菌率 &gt;99%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大肠杆菌抑制率</w:t>
            </w:r>
          </w:p>
        </w:tc>
        <w:tc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白色念珠菌抑制率</w:t>
            </w:r>
          </w:p>
        </w:tc>
        <w:tc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p>
            <w:pPr>
              <w:pStyle w:val="Compact"/>
              <w:jc w:val="left"/>
            </w:pPr>
            <w:r>
              <w:t xml:space="preserve">真菌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抗甲型流感病毒活性率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&gt;99.99%</w:t>
            </w:r>
          </w:p>
        </w:tc>
        <w:tc>
          <w:p>
            <w:pPr>
              <w:pStyle w:val="Compact"/>
              <w:jc w:val="left"/>
            </w:pPr>
            <w:r>
              <w:t xml:space="preserve">H3N2/H1N1 相关检测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耐洗涤性</w:t>
            </w:r>
          </w:p>
        </w:tc>
        <w:tc>
          <w:p>
            <w:pPr>
              <w:pStyle w:val="Compact"/>
              <w:jc w:val="left"/>
            </w:pPr>
            <w:r>
              <w:t xml:space="preserve">50 次洗涤后保持高抗菌率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对照参照：锌系抗菌纤维（4T 锌力康）广微测抗甲流 H1N1 A/PR/8/34 活性值 2.53、活性率 99.7%——若同方法，菌草 &gt;99.99% 比锌系高一个量级。</w:t>
      </w:r>
    </w:p>
    <w:p>
      <w:pPr>
        <w:pStyle w:val="Heading3"/>
      </w:pPr>
      <w:bookmarkStart w:id="31" w:name="澄清一纤维效果远比纯化合物激进是否成立-logic-check-fiber-vs.pure-compound"/>
      <w:r>
        <w:t xml:space="preserve">3.4 澄清一：</w:t>
      </w:r>
      <w:r>
        <w:t xml:space="preserve">“</w:t>
      </w:r>
      <w:r>
        <w:t xml:space="preserve">纤维效果远比纯化合物激进</w:t>
      </w:r>
      <w:r>
        <w:t xml:space="preserve">”</w:t>
      </w:r>
      <w:r>
        <w:t xml:space="preserve">是否成立 / Logic Check: Fiber vs. Pure Compound</w:t>
      </w:r>
      <w:bookmarkEnd w:id="31"/>
    </w:p>
    <w:p>
      <w:pPr>
        <w:pStyle w:val="FirstParagraph"/>
      </w:pPr>
      <w:r>
        <w:rPr>
          <w:b/>
        </w:rPr>
        <w:t xml:space="preserve">结论</w:t>
      </w:r>
      <w:r>
        <w:t xml:space="preserve">：作为科学陈述不成立（度量体系错位），作为产品表现可以成立（混合体系效应）。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不可比性</w:t>
      </w:r>
      <w:r>
        <w:t xml:space="preserve">：MIC（µM）是溶液体系游离化合物的最小抑菌浓度（24h 培养）；抑菌率 &gt;99.9% 是材料整体在 GB 15979 振荡烧瓶/浸渍体系的表现（接种量 10³–10⁵ CFU 级、判定阈值低：与对照差值 &gt;26% 即判有效）。两个指标不在同一坐标系。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成立的可能原因（三个）</w:t>
      </w:r>
      <w:r>
        <w:t xml:space="preserve">：</w:t>
      </w:r>
    </w:p>
    <w:p>
      <w:pPr>
        <w:pStyle w:val="Compact"/>
        <w:numPr>
          <w:numId w:val="1008"/>
          <w:ilvl w:val="1"/>
        </w:numPr>
      </w:pPr>
      <w:r>
        <w:rPr>
          <w:b/>
        </w:rPr>
        <w:t xml:space="preserve">混合物协同</w:t>
      </w:r>
      <w:r>
        <w:t xml:space="preserve">：纤维含多成分次生代谢物体系，粗提物活性可显著高于单一单体（文献案例：Crinum purpurascens 粗提物 MIC 4–6 µg/mL vs 单体 200–250 µg/mL）；</w:t>
      </w:r>
    </w:p>
    <w:p>
      <w:pPr>
        <w:pStyle w:val="Compact"/>
        <w:numPr>
          <w:numId w:val="1008"/>
          <w:ilvl w:val="1"/>
        </w:numPr>
      </w:pPr>
      <w:r>
        <w:rPr>
          <w:b/>
        </w:rPr>
        <w:t xml:space="preserve">表面接触富集</w:t>
      </w:r>
      <w:r>
        <w:t xml:space="preserve">：抗菌成分固定在纤维本体（非溶出性），细菌被迫与高密度活性表面接触，局部有效浓度远高于游离溶液；</w:t>
      </w:r>
    </w:p>
    <w:p>
      <w:pPr>
        <w:pStyle w:val="Compact"/>
        <w:numPr>
          <w:numId w:val="1008"/>
          <w:ilvl w:val="1"/>
        </w:numPr>
      </w:pPr>
      <w:r>
        <w:rPr>
          <w:b/>
        </w:rPr>
        <w:t xml:space="preserve">方法学口径</w:t>
      </w:r>
      <w:r>
        <w:t xml:space="preserve">：接触时间、接种量、判定阈值均不同。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验证方案（低成本高说服力）</w:t>
      </w:r>
      <w:r>
        <w:t xml:space="preserve">：将菌草纤维提取物重新做 MIC/纸片扩散，与论文单体数据同法对比；若提取物 MIC 显著更低 → 坐实</w:t>
      </w:r>
      <w:r>
        <w:t xml:space="preserve">“</w:t>
      </w:r>
      <w:r>
        <w:t xml:space="preserve">混合物协同</w:t>
      </w:r>
      <w:r>
        <w:t xml:space="preserve">”</w:t>
      </w:r>
      <w:r>
        <w:t xml:space="preserve">。</w:t>
      </w:r>
    </w:p>
    <w:p>
      <w:pPr>
        <w:pStyle w:val="Heading3"/>
      </w:pPr>
      <w:bookmarkStart w:id="32" w:name="澄清二抗病毒机理溯源-antiviral-mechanism-tracing"/>
      <w:r>
        <w:t xml:space="preserve">3.5 澄清二：抗病毒机理溯源 / Antiviral Mechanism Tracing</w:t>
      </w:r>
      <w:bookmarkEnd w:id="32"/>
    </w:p>
    <w:p>
      <w:pPr>
        <w:pStyle w:val="FirstParagraph"/>
      </w:pPr>
      <w:r>
        <w:rPr>
          <w:b/>
        </w:rPr>
        <w:t xml:space="preserve">结论</w:t>
      </w:r>
      <w:r>
        <w:t xml:space="preserve">：能溯源到</w:t>
      </w:r>
      <w:r>
        <w:t xml:space="preserve">“</w:t>
      </w:r>
      <w:r>
        <w:t xml:space="preserve">石蒜科生物碱家族</w:t>
      </w:r>
      <w:r>
        <w:t xml:space="preserve">”</w:t>
      </w:r>
      <w:r>
        <w:t xml:space="preserve">层面，但到不了</w:t>
      </w:r>
      <w:r>
        <w:t xml:space="preserve">“</w:t>
      </w:r>
      <w:r>
        <w:t xml:space="preserve">孤挺花宁碱个体</w:t>
      </w:r>
      <w:r>
        <w:t xml:space="preserve">”</w:t>
      </w:r>
      <w:r>
        <w:t xml:space="preserve">层面；且材料接触灭活 ≠ 细胞内药物机制。</w:t>
      </w:r>
    </w:p>
    <w:p>
      <w:pPr>
        <w:pStyle w:val="BodyText"/>
      </w:pPr>
      <w:r>
        <w:rPr>
          <w:b/>
        </w:rPr>
        <w:t xml:space="preserve">家族证据链（证据扎实）</w:t>
      </w:r>
      <w:r>
        <w:t xml:space="preserve">：</w:t>
      </w:r>
      <w:r>
        <w:t xml:space="preserve"> </w:t>
      </w:r>
      <w:r>
        <w:t xml:space="preserve">- 2013：lycorine、hippeastrine、haemanthamine、11-hydroxyvittatine 对禽流感 H5N1 有活性，作用于感染后阶段（post-entry），抑制 vRNP 核输出；</w:t>
      </w:r>
      <w:r>
        <w:t xml:space="preserve"> </w:t>
      </w:r>
      <w:r>
        <w:t xml:space="preserve">- 2019（Yang 蛋白组学）：lycorine 处理显著下调核孔蛋白</w:t>
      </w:r>
      <w:r>
        <w:t xml:space="preserve"> </w:t>
      </w:r>
      <w:r>
        <w:rPr>
          <w:b/>
        </w:rPr>
        <w:t xml:space="preserve">Nup93</w:t>
      </w:r>
      <w:r>
        <w:t xml:space="preserve">，将 vRNP 困在核内；</w:t>
      </w:r>
      <w:r>
        <w:t xml:space="preserve"> </w:t>
      </w:r>
      <w:r>
        <w:t xml:space="preserve">- 2025（IJMS）：lycorine 特异性抑制 Nup93 的</w:t>
      </w:r>
      <w:r>
        <w:rPr>
          <w:b/>
        </w:rPr>
        <w:t xml:space="preserve">从头合成</w:t>
      </w:r>
      <w:r>
        <w:t xml:space="preserve">（翻译水平，不影响 mRNA/蛋白稳定性），阻断病毒 NP 核输出，对 H1N1/H3N2 季节株、奥司他韦/金刚烷胺耐药株及乙流均有效——宿主靶向、不易产生耐药。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空白点</w:t>
      </w:r>
      <w:r>
        <w:t xml:space="preserve">：孤挺花宁碱（montanine 型）个体的抗流感分子机理</w:t>
      </w:r>
      <w:r>
        <w:rPr>
          <w:b/>
        </w:rPr>
        <w:t xml:space="preserve">无直接文献</w:t>
      </w:r>
      <w:r>
        <w:t xml:space="preserve">；菌草纤维 &gt;99.99% 的检测属材料-病毒接触灭活（virucidal）层面，与细胞内复制抑制机理是两个概念。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四卫材应用机会-application-opportunities"/>
      <w:r>
        <w:t xml:space="preserve">四、卫材应用机会 / Application Opportunities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应用 Application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逻辑 Logic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协同项目 Synergy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面层/除臭（天然抗菌+抗病毒）</w:t>
            </w:r>
          </w:p>
        </w:tc>
        <w:tc>
          <w:p>
            <w:pPr>
              <w:pStyle w:val="Compact"/>
              <w:jc w:val="left"/>
            </w:pPr>
            <w:r>
              <w:t xml:space="preserve">天然故事、免化学剂</w:t>
            </w:r>
          </w:p>
        </w:tc>
        <w:tc>
          <w:p>
            <w:pPr>
              <w:pStyle w:val="Compact"/>
              <w:jc w:val="left"/>
            </w:pPr>
            <w:r>
              <w:t xml:space="preserve">OI-09/18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水刺布/Liner</w:t>
            </w:r>
          </w:p>
        </w:tc>
        <w:tc>
          <w:p>
            <w:pPr>
              <w:pStyle w:val="Compact"/>
              <w:jc w:val="left"/>
            </w:pPr>
            <w:r>
              <w:t xml:space="preserve">全天然水刺/水刺热风布</w:t>
            </w:r>
          </w:p>
        </w:tc>
        <w:tc>
          <w:p>
            <w:pPr>
              <w:pStyle w:val="Compact"/>
              <w:jc w:val="left"/>
            </w:pPr>
            <w:r>
              <w:t xml:space="preserve">Nightfall 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可冲散湿巾</w:t>
            </w:r>
          </w:p>
        </w:tc>
        <w:tc>
          <w:p>
            <w:pPr>
              <w:pStyle w:val="Compact"/>
              <w:jc w:val="left"/>
            </w:pPr>
            <w:r>
              <w:t xml:space="preserve">可降解/可冲散验证</w:t>
            </w:r>
          </w:p>
        </w:tc>
        <w:tc>
          <w:p>
            <w:pPr>
              <w:pStyle w:val="Compact"/>
              <w:jc w:val="left"/>
            </w:pPr>
            <w:r>
              <w:t xml:space="preserve">湿巾线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母婴/医用</w:t>
            </w:r>
          </w:p>
        </w:tc>
        <w:tc>
          <w:p>
            <w:pPr>
              <w:pStyle w:val="Compact"/>
              <w:jc w:val="left"/>
            </w:pPr>
            <w:r>
              <w:t xml:space="preserve">已落地好孩子婴儿服饰等</w:t>
            </w:r>
          </w:p>
        </w:tc>
        <w:tc>
          <w:p>
            <w:pPr>
              <w:pStyle w:val="Compact"/>
              <w:jc w:val="left"/>
            </w:pPr>
            <w:r>
              <w:t xml:space="preserve">高端线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微生态协同</w:t>
            </w:r>
          </w:p>
        </w:tc>
        <w:tc>
          <w:p>
            <w:pPr>
              <w:pStyle w:val="Compact"/>
              <w:jc w:val="left"/>
            </w:pPr>
            <w:r>
              <w:t xml:space="preserve">杀大肠杆菌 + 促双歧杆菌（pH 4.8–5.2 弱酸）</w:t>
            </w:r>
          </w:p>
        </w:tc>
        <w:tc>
          <w:p>
            <w:pPr>
              <w:pStyle w:val="Compact"/>
              <w:jc w:val="left"/>
            </w:pPr>
            <w:r>
              <w:t xml:space="preserve">益生菌项目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五重点探讨议题workshop-议题卡-key-discussion-topics"/>
      <w:r>
        <w:t xml:space="preserve">五、重点探讨议题（Workshop 议题卡）/ Key Discussion Topics</w:t>
      </w:r>
      <w:bookmarkEnd w:id="34"/>
    </w:p>
    <w:p>
      <w:pPr>
        <w:pStyle w:val="FirstParagraph"/>
      </w:pPr>
      <w:r>
        <w:rPr>
          <w:b/>
        </w:rPr>
        <w:t xml:space="preserve">议题 1：抗菌机理落差——混合物协同还是方法学假象？</w:t>
      </w:r>
      <w:r>
        <w:t xml:space="preserve"> </w:t>
      </w:r>
      <w:r>
        <w:t xml:space="preserve">- 数据冲突：纯化合物对革兰阴性</w:t>
      </w:r>
      <w:r>
        <w:t xml:space="preserve">“</w:t>
      </w:r>
      <w:r>
        <w:t xml:space="preserve">中等且临床株不重现</w:t>
      </w:r>
      <w:r>
        <w:t xml:space="preserve">”</w:t>
      </w:r>
      <w:r>
        <w:t xml:space="preserve"> </w:t>
      </w:r>
      <w:r>
        <w:t xml:space="preserve">vs 纤维成品大肠杆菌 &gt;99.9%。</w:t>
      </w:r>
      <w:r>
        <w:t xml:space="preserve"> </w:t>
      </w:r>
      <w:r>
        <w:t xml:space="preserve">- 讨论：先做提取物 MIC 对照实验（成本低、结论硬）；明确纤维中孤挺花宁碱含量与分布。</w:t>
      </w:r>
    </w:p>
    <w:p>
      <w:pPr>
        <w:pStyle w:val="BodyText"/>
      </w:pPr>
      <w:r>
        <w:rPr>
          <w:b/>
        </w:rPr>
        <w:t xml:space="preserve">议题 2：抗病毒机理空白——是 IP 机会还是宣传风险？</w:t>
      </w:r>
      <w:r>
        <w:t xml:space="preserve"> </w:t>
      </w:r>
      <w:r>
        <w:t xml:space="preserve">- 家族机理有背书（Nup93 核输出阻断），孤挺花宁碱个体机理空白；材料层面 &gt;99.99% 数据强（对照锌系 99.7%）。</w:t>
      </w:r>
      <w:r>
        <w:t xml:space="preserve"> </w:t>
      </w:r>
      <w:r>
        <w:t xml:space="preserve">- 讨论：是否联合新乡化纤/高校做孤挺花宁碱抗病毒机理研究，抢占</w:t>
      </w:r>
      <w:r>
        <w:t xml:space="preserve">“</w:t>
      </w:r>
      <w:r>
        <w:t xml:space="preserve">抗菌+抗病毒</w:t>
      </w:r>
      <w:r>
        <w:t xml:space="preserve">”</w:t>
      </w:r>
      <w:r>
        <w:t xml:space="preserve">双机理专利空白。</w:t>
      </w:r>
    </w:p>
    <w:p>
      <w:pPr>
        <w:pStyle w:val="BodyText"/>
      </w:pPr>
      <w:r>
        <w:rPr>
          <w:b/>
        </w:rPr>
        <w:t xml:space="preserve">议题 3：微生态选择性——</w:t>
      </w:r>
      <w:r>
        <w:rPr>
          <w:b/>
        </w:rPr>
        <w:t xml:space="preserve">“</w:t>
      </w:r>
      <w:r>
        <w:rPr>
          <w:b/>
        </w:rPr>
        <w:t xml:space="preserve">抗坏菌不杀好菌</w:t>
      </w:r>
      <w:r>
        <w:rPr>
          <w:b/>
        </w:rPr>
        <w:t xml:space="preserve">”</w:t>
      </w:r>
      <w:r>
        <w:rPr>
          <w:b/>
        </w:rPr>
        <w:t xml:space="preserve">能否成立？</w:t>
      </w:r>
      <w:r>
        <w:t xml:space="preserve"> </w:t>
      </w:r>
      <w:r>
        <w:t xml:space="preserve">- Nightfall 平台目标是促进双歧杆菌、抑制粪大肠菌群（pH 4.8–5.2）；菌草是广谱抗菌。</w:t>
      </w:r>
      <w:r>
        <w:t xml:space="preserve"> </w:t>
      </w:r>
      <w:r>
        <w:t xml:space="preserve">- 讨论：设计双歧杆菌/皮肤常驻菌共存实验；若误伤好菌，与益生元路线冲突如何取舍/组合（纺丝绑定益生元/后生元）。</w:t>
      </w:r>
    </w:p>
    <w:p>
      <w:pPr>
        <w:pStyle w:val="BodyText"/>
      </w:pPr>
      <w:r>
        <w:rPr>
          <w:b/>
        </w:rPr>
        <w:t xml:space="preserve">议题 4：工艺保留率——160–175 ℃ 蒸煮后活性成分剩多少？</w:t>
      </w:r>
      <w:r>
        <w:t xml:space="preserve"> </w:t>
      </w:r>
      <w:r>
        <w:t xml:space="preserve">- 蒸煮温度高、时间 4–6 h，活性成分保留率、不同纺丝路线（粘胶 vs NMMO vs DT）的保留差异均未披露。</w:t>
      </w:r>
      <w:r>
        <w:t xml:space="preserve"> </w:t>
      </w:r>
      <w:r>
        <w:t xml:space="preserve">- 讨论：DT 常温溶解是否保留率最优？是否值得为保留率牺牲强度（NMMO 长丝 3.8–4.7 cN/dtex vs DT 1.30–2.02）？</w:t>
      </w:r>
    </w:p>
    <w:p>
      <w:pPr>
        <w:pStyle w:val="BodyText"/>
      </w:pPr>
      <w:r>
        <w:rPr>
          <w:b/>
        </w:rPr>
        <w:t xml:space="preserve">议题 5：IP 布局——抗菌权利要求空白区</w:t>
      </w:r>
      <w:r>
        <w:t xml:space="preserve"> </w:t>
      </w:r>
      <w:r>
        <w:t xml:space="preserve">- 公开专利全部保护制浆/纺丝工艺，</w:t>
      </w:r>
      <w:r>
        <w:rPr>
          <w:b/>
        </w:rPr>
        <w:t xml:space="preserve">没有一件以</w:t>
      </w:r>
      <w:r>
        <w:rPr>
          <w:b/>
        </w:rPr>
        <w:t xml:space="preserve">“</w:t>
      </w:r>
      <w:r>
        <w:rPr>
          <w:b/>
        </w:rPr>
        <w:t xml:space="preserve">抗菌/孤挺花宁碱</w:t>
      </w:r>
      <w:r>
        <w:rPr>
          <w:b/>
        </w:rPr>
        <w:t xml:space="preserve">”</w:t>
      </w:r>
      <w:r>
        <w:rPr>
          <w:b/>
        </w:rPr>
        <w:t xml:space="preserve">为权利要求核心</w:t>
      </w:r>
      <w:r>
        <w:t xml:space="preserve">。</w:t>
      </w:r>
      <w:r>
        <w:t xml:space="preserve"> </w:t>
      </w:r>
      <w:r>
        <w:t xml:space="preserve">- 讨论：卫材应用专利（面层/除臭/湿巾）、机理验证专利、三方协议（新乡化纤+中纺）绑死开发权。</w:t>
      </w:r>
    </w:p>
    <w:p>
      <w:pPr>
        <w:pStyle w:val="BodyText"/>
      </w:pPr>
      <w:r>
        <w:rPr>
          <w:b/>
        </w:rPr>
        <w:t xml:space="preserve">议题 6：供应与商务</w:t>
      </w:r>
      <w:r>
        <w:t xml:space="preserve"> </w:t>
      </w:r>
      <w:r>
        <w:t xml:space="preserve">- 5000 吨中试产能、价格、产能规划；NDA/联合开发/行业标准共建；国企背景对接策略（销售换 KC 出身）；小样验证矩阵（强度/抗菌/可纺性）。</w:t>
      </w:r>
    </w:p>
    <w:p>
      <w:pPr>
        <w:pStyle w:val="BodyText"/>
      </w:pPr>
      <w:r>
        <w:rPr>
          <w:b/>
        </w:rPr>
        <w:t xml:space="preserve">谜题库（Open Puzzles）</w:t>
      </w:r>
      <w:r>
        <w:t xml:space="preserve">：</w:t>
      </w:r>
      <w:r>
        <w:t xml:space="preserve"> </w:t>
      </w:r>
      <w:r>
        <w:t xml:space="preserve">1. 菌草抗菌成分在碱性蒸煮中如何存活？是游离生物碱还是与纤维素结合态？</w:t>
      </w:r>
      <w:r>
        <w:t xml:space="preserve"> </w:t>
      </w:r>
      <w:r>
        <w:t xml:space="preserve">2. 大肠杆菌抑菌率 &gt;99.9% 与论文</w:t>
      </w:r>
      <w:r>
        <w:t xml:space="preserve">“</w:t>
      </w:r>
      <w:r>
        <w:t xml:space="preserve">临床革兰阴性不重现</w:t>
      </w:r>
      <w:r>
        <w:t xml:space="preserve">”</w:t>
      </w:r>
      <w:r>
        <w:t xml:space="preserve">的落差，用同法验证后谁站得住？</w:t>
      </w:r>
      <w:r>
        <w:t xml:space="preserve"> </w:t>
      </w:r>
      <w:r>
        <w:t xml:space="preserve">3. 纤维抗病毒是直接灭活（virucidal）还是结合阻断？是否对包膜病毒广谱？</w:t>
      </w:r>
      <w:r>
        <w:t xml:space="preserve"> </w:t>
      </w:r>
      <w:r>
        <w:t xml:space="preserve">4. 广谱抗菌如何与</w:t>
      </w:r>
      <w:r>
        <w:t xml:space="preserve">“</w:t>
      </w:r>
      <w:r>
        <w:t xml:space="preserve">促双歧杆菌</w:t>
      </w:r>
      <w:r>
        <w:t xml:space="preserve">”</w:t>
      </w:r>
      <w:r>
        <w:t xml:space="preserve">微生态目标共存？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六行动项与验证路线-action-items-validation-roadmap"/>
      <w:r>
        <w:t xml:space="preserve">六、行动项与验证路线 / Action Items &amp; Validation Roadmap</w:t>
      </w:r>
      <w:bookmarkEnd w:id="35"/>
    </w:p>
    <w:p>
      <w:pPr>
        <w:pStyle w:val="FirstParagraph"/>
      </w:pPr>
      <w:r>
        <w:rPr>
          <w:b/>
        </w:rPr>
        <w:t xml:space="preserve">新乡拜访（10/16–10/17 已安排，责任人：Claire / 采购（王总）/ 研发）质询清单</w:t>
      </w:r>
      <w:r>
        <w:t xml:space="preserve">：</w:t>
      </w:r>
      <w:r>
        <w:t xml:space="preserve"> </w:t>
      </w:r>
      <w:r>
        <w:t xml:space="preserve">1. 索取检测报告原件：毒株（是否 A/PR/8/34）、方法（振荡/接触）、接触时间、活性值 log；</w:t>
      </w:r>
      <w:r>
        <w:t xml:space="preserve"> </w:t>
      </w:r>
      <w:r>
        <w:t xml:space="preserve">2. 追问活性成分保留率（蒸煮/各纺丝路线）与纤维中含量；</w:t>
      </w:r>
      <w:r>
        <w:t xml:space="preserve"> </w:t>
      </w:r>
      <w:r>
        <w:t xml:space="preserve">3. 索取短纤小样：材料级验证（强度/抗菌/可纺性）+ 提取物 MIC 对照实验；</w:t>
      </w:r>
      <w:r>
        <w:t xml:space="preserve"> </w:t>
      </w:r>
      <w:r>
        <w:t xml:space="preserve">4. 问询是否做过孤挺花宁碱提取物抗病毒/抗菌机理研究（隐形 IP）；</w:t>
      </w:r>
      <w:r>
        <w:t xml:space="preserve"> </w:t>
      </w:r>
      <w:r>
        <w:t xml:space="preserve">5. 供应：价格、产能、NDA、三方协议可行性。</w:t>
      </w:r>
    </w:p>
    <w:p>
      <w:pPr>
        <w:pStyle w:val="BodyText"/>
      </w:pPr>
      <w:r>
        <w:rPr>
          <w:b/>
        </w:rPr>
        <w:t xml:space="preserve">小样验证矩阵（Validation Matrix）</w:t>
      </w:r>
      <w:r>
        <w:t xml:space="preserve">：</w:t>
      </w:r>
      <w:r>
        <w:t xml:space="preserve"> </w:t>
      </w:r>
      <w:r>
        <w:t xml:space="preserve">| 项目 Item | 方法 Method | 判定 Pass Criteria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抑菌谱 | GB 15979 振荡烧瓶/浸渍 | 大肠杆菌/金葡/白念 ≥99% |</w:t>
      </w:r>
      <w:r>
        <w:t xml:space="preserve"> </w:t>
      </w:r>
      <w:r>
        <w:t xml:space="preserve">| 微生态选择性 | 双歧杆菌共存实验 | 好菌存活率无显著下降 |</w:t>
      </w:r>
      <w:r>
        <w:t xml:space="preserve"> </w:t>
      </w:r>
      <w:r>
        <w:t xml:space="preserve">| 抗病毒 | 广微测/国检中心病毒滴度法 | 活性率 ≥99.99%（对照锌系 99.7%） |</w:t>
      </w:r>
      <w:r>
        <w:t xml:space="preserve"> </w:t>
      </w:r>
      <w:r>
        <w:t xml:space="preserve">| 提取物 MIC | 肉汤稀释法（与论文同法） | 与单体数据可比 |</w:t>
      </w:r>
      <w:r>
        <w:t xml:space="preserve"> </w:t>
      </w:r>
      <w:r>
        <w:t xml:space="preserve">| 可纺性/强度 | 无纺布试制 | 满足面层/导流层规格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七关键资料来源-key-sources"/>
      <w:r>
        <w:t xml:space="preserve">七、关键资料来源 / Key Sources</w:t>
      </w:r>
      <w:bookmarkEnd w:id="36"/>
    </w:p>
    <w:p>
      <w:pPr>
        <w:pStyle w:val="Compact"/>
        <w:numPr>
          <w:numId w:val="1009"/>
          <w:ilvl w:val="0"/>
        </w:numPr>
      </w:pPr>
      <w:r>
        <w:t xml:space="preserve">《纺织导报》2026-03：菌草在再生纤维素纤维行业的开发现状（工艺数据）</w:t>
      </w:r>
    </w:p>
    <w:p>
      <w:pPr>
        <w:pStyle w:val="Compact"/>
        <w:numPr>
          <w:numId w:val="1009"/>
          <w:ilvl w:val="0"/>
        </w:numPr>
      </w:pPr>
      <w:r>
        <w:t xml:space="preserve">新纤维产业研究院 2026-03：菌草纤维科普与产业化格局（应用与检测数据）</w:t>
      </w:r>
    </w:p>
    <w:p>
      <w:pPr>
        <w:pStyle w:val="Compact"/>
        <w:numPr>
          <w:numId w:val="1009"/>
          <w:ilvl w:val="0"/>
        </w:numPr>
      </w:pPr>
      <w:r>
        <w:t xml:space="preserve">OI 供应商拜访计划 v2（2026-10-08）：新乡线作战卡</w:t>
      </w:r>
    </w:p>
    <w:p>
      <w:pPr>
        <w:pStyle w:val="Compact"/>
        <w:numPr>
          <w:numId w:val="1009"/>
          <w:ilvl w:val="0"/>
        </w:numPr>
      </w:pPr>
      <w:r>
        <w:t xml:space="preserve">Diepoltová et al., J Appl Microbiol 137(7): lxag173 (2026)：montanine 型衍生物抗葡萄球菌论文（附件 pdf_96）</w:t>
      </w:r>
    </w:p>
    <w:p>
      <w:pPr>
        <w:pStyle w:val="Compact"/>
        <w:numPr>
          <w:numId w:val="1009"/>
          <w:ilvl w:val="0"/>
        </w:numPr>
      </w:pPr>
      <w:r>
        <w:t xml:space="preserve">Castilhos et al., Rev. Bras. Farmacogn. 17:209–214 (2007)：montanine 抑菌活性</w:t>
      </w:r>
    </w:p>
    <w:p>
      <w:pPr>
        <w:pStyle w:val="Compact"/>
        <w:numPr>
          <w:numId w:val="1009"/>
          <w:ilvl w:val="0"/>
        </w:numPr>
      </w:pPr>
      <w:r>
        <w:t xml:space="preserve">Yan et al., Int J Mol Sci 26(11):5358 (2025)：lycorine–Nup93 抗流感机理</w:t>
      </w:r>
    </w:p>
    <w:p>
      <w:pPr>
        <w:pStyle w:val="Compact"/>
        <w:numPr>
          <w:numId w:val="1009"/>
          <w:ilvl w:val="0"/>
        </w:numPr>
      </w:pPr>
      <w:r>
        <w:t xml:space="preserve">GB 15979-2024《一次性使用卫生用品卫生要求》：抑菌检测方法</w:t>
      </w:r>
    </w:p>
    <w:p>
      <w:pPr>
        <w:pStyle w:val="Compact"/>
        <w:numPr>
          <w:numId w:val="1009"/>
          <w:ilvl w:val="0"/>
        </w:numPr>
      </w:pPr>
      <w:r>
        <w:t xml:space="preserve">会议纪要/录音：Coco V6 项目与供应链建设、FEI&amp;OI 益生菌会议</w:t>
      </w:r>
    </w:p>
    <w:p>
      <w:pPr>
        <w:pStyle w:val="FirstParagraph"/>
      </w:pPr>
      <w:r>
        <w:rPr>
          <w:i/>
        </w:rPr>
        <w:t xml:space="preserve">备注：MIC 数值引自论文原文及其全文检索；菌草纤维抑菌/抗病毒数据引自公开报道与拜访计划，需以供应商检测报告原件为准。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d4bf89f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c01d65c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f5105104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2026-10-17T02:49:43Z</dcterms:created>
  <dcterms:modified xsi:type="dcterms:W3CDTF">2026-10-17T02:49:43Z</dcterms:modified>
</cp:coreProperties>
</file>