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16E" w:rsidRDefault="00DB316E" w:rsidP="00DB316E">
      <w:pPr>
        <w:spacing w:line="360" w:lineRule="auto"/>
        <w:jc w:val="center"/>
        <w:rPr>
          <w:rFonts w:ascii="Helvetica" w:hAnsi="Helvetica" w:cs="Helvetica"/>
          <w:color w:val="444444"/>
          <w:sz w:val="32"/>
          <w:szCs w:val="32"/>
          <w:shd w:val="clear" w:color="auto" w:fill="FFFFFF"/>
        </w:rPr>
      </w:pPr>
    </w:p>
    <w:p w:rsidR="00DB316E" w:rsidRDefault="00DB316E" w:rsidP="00DB316E">
      <w:pPr>
        <w:spacing w:line="360" w:lineRule="auto"/>
        <w:jc w:val="center"/>
        <w:rPr>
          <w:rFonts w:ascii="Helvetica" w:hAnsi="Helvetica" w:cs="Helvetica"/>
          <w:color w:val="444444"/>
          <w:sz w:val="32"/>
          <w:szCs w:val="32"/>
          <w:shd w:val="clear" w:color="auto" w:fill="FFFFFF"/>
        </w:rPr>
      </w:pPr>
    </w:p>
    <w:p w:rsidR="00DB316E" w:rsidRDefault="00DB316E" w:rsidP="00DB316E">
      <w:pPr>
        <w:spacing w:line="360" w:lineRule="auto"/>
        <w:jc w:val="center"/>
        <w:rPr>
          <w:rFonts w:ascii="Helvetica" w:hAnsi="Helvetica" w:cs="Helvetica"/>
          <w:color w:val="444444"/>
          <w:sz w:val="32"/>
          <w:szCs w:val="32"/>
          <w:shd w:val="clear" w:color="auto" w:fill="FFFFFF"/>
        </w:rPr>
      </w:pPr>
    </w:p>
    <w:p w:rsidR="00DB316E" w:rsidRDefault="00DB316E" w:rsidP="00DB316E">
      <w:pPr>
        <w:spacing w:line="360" w:lineRule="auto"/>
        <w:jc w:val="center"/>
        <w:rPr>
          <w:rFonts w:ascii="Helvetica" w:hAnsi="Helvetica" w:cs="Helvetica"/>
          <w:color w:val="444444"/>
          <w:sz w:val="32"/>
          <w:szCs w:val="32"/>
          <w:shd w:val="clear" w:color="auto" w:fill="FFFFFF"/>
        </w:rPr>
      </w:pPr>
    </w:p>
    <w:p w:rsidR="00894016" w:rsidRPr="007B3796" w:rsidRDefault="00023952" w:rsidP="00DB316E">
      <w:pPr>
        <w:spacing w:line="360" w:lineRule="auto"/>
        <w:jc w:val="center"/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bookmarkStart w:id="0" w:name="_GoBack"/>
      <w:bookmarkEnd w:id="0"/>
      <w:r w:rsidRPr="007B3796">
        <w:rPr>
          <w:rFonts w:ascii="Arial" w:hAnsi="Arial" w:cs="Arial"/>
          <w:color w:val="444444"/>
          <w:sz w:val="32"/>
          <w:szCs w:val="32"/>
          <w:shd w:val="clear" w:color="auto" w:fill="FFFFFF"/>
        </w:rPr>
        <w:t>Using Installation and Management Data to Predict Waterpoint Failure in Tanzania</w:t>
      </w:r>
    </w:p>
    <w:p w:rsidR="00023952" w:rsidRDefault="00023952" w:rsidP="00DB316E">
      <w:pPr>
        <w:spacing w:line="360" w:lineRule="auto"/>
        <w:rPr>
          <w:rFonts w:ascii="Helvetica" w:hAnsi="Helvetica" w:cs="Helvetica"/>
          <w:color w:val="444444"/>
          <w:sz w:val="54"/>
          <w:szCs w:val="54"/>
          <w:shd w:val="clear" w:color="auto" w:fill="FFFFFF"/>
        </w:rPr>
      </w:pPr>
    </w:p>
    <w:p w:rsidR="00023952" w:rsidRDefault="00023952" w:rsidP="00DB316E">
      <w:pPr>
        <w:pStyle w:val="Default"/>
        <w:spacing w:line="360" w:lineRule="auto"/>
      </w:pPr>
    </w:p>
    <w:p w:rsidR="00DB316E" w:rsidRDefault="00DB316E" w:rsidP="00DB316E">
      <w:pPr>
        <w:pStyle w:val="Default"/>
        <w:spacing w:line="360" w:lineRule="auto"/>
        <w:rPr>
          <w:sz w:val="22"/>
          <w:szCs w:val="22"/>
        </w:rPr>
      </w:pPr>
    </w:p>
    <w:p w:rsidR="00DB316E" w:rsidRDefault="00DB316E" w:rsidP="00DB316E">
      <w:pPr>
        <w:pStyle w:val="Default"/>
        <w:spacing w:line="360" w:lineRule="auto"/>
        <w:rPr>
          <w:sz w:val="22"/>
          <w:szCs w:val="22"/>
        </w:rPr>
      </w:pPr>
    </w:p>
    <w:p w:rsidR="00DB316E" w:rsidRDefault="00DB316E" w:rsidP="00DB316E">
      <w:pPr>
        <w:pStyle w:val="Default"/>
        <w:spacing w:line="360" w:lineRule="auto"/>
        <w:rPr>
          <w:sz w:val="22"/>
          <w:szCs w:val="22"/>
        </w:rPr>
      </w:pPr>
    </w:p>
    <w:p w:rsidR="00DB316E" w:rsidRDefault="00DB316E" w:rsidP="00DB316E">
      <w:pPr>
        <w:pStyle w:val="Default"/>
        <w:spacing w:line="360" w:lineRule="auto"/>
        <w:rPr>
          <w:sz w:val="22"/>
          <w:szCs w:val="22"/>
        </w:rPr>
      </w:pPr>
    </w:p>
    <w:p w:rsidR="00DB316E" w:rsidRDefault="00DB316E" w:rsidP="00DB316E">
      <w:pPr>
        <w:pStyle w:val="Default"/>
        <w:spacing w:line="360" w:lineRule="auto"/>
        <w:rPr>
          <w:sz w:val="22"/>
          <w:szCs w:val="22"/>
        </w:rPr>
      </w:pPr>
    </w:p>
    <w:p w:rsidR="00DB316E" w:rsidRDefault="00DB316E" w:rsidP="00DB316E">
      <w:pPr>
        <w:pStyle w:val="Default"/>
        <w:spacing w:line="360" w:lineRule="auto"/>
        <w:rPr>
          <w:sz w:val="22"/>
          <w:szCs w:val="22"/>
        </w:rPr>
      </w:pPr>
    </w:p>
    <w:p w:rsidR="00DB316E" w:rsidRDefault="00DB316E" w:rsidP="00DB316E">
      <w:pPr>
        <w:pStyle w:val="Default"/>
        <w:spacing w:line="360" w:lineRule="auto"/>
        <w:rPr>
          <w:sz w:val="22"/>
          <w:szCs w:val="22"/>
        </w:rPr>
      </w:pPr>
    </w:p>
    <w:p w:rsidR="00DB316E" w:rsidRDefault="00DB316E" w:rsidP="00DB316E">
      <w:pPr>
        <w:pStyle w:val="Default"/>
        <w:spacing w:line="360" w:lineRule="auto"/>
        <w:rPr>
          <w:sz w:val="22"/>
          <w:szCs w:val="22"/>
        </w:rPr>
      </w:pPr>
    </w:p>
    <w:p w:rsidR="00DB316E" w:rsidRDefault="00DB316E" w:rsidP="00DB316E">
      <w:pPr>
        <w:pStyle w:val="Default"/>
        <w:spacing w:line="360" w:lineRule="auto"/>
        <w:rPr>
          <w:sz w:val="22"/>
          <w:szCs w:val="22"/>
        </w:rPr>
      </w:pPr>
    </w:p>
    <w:p w:rsidR="002A61D4" w:rsidRPr="00830563" w:rsidRDefault="00023952" w:rsidP="002A61D4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830563">
        <w:rPr>
          <w:rFonts w:ascii="Arial" w:hAnsi="Arial" w:cs="Arial"/>
          <w:color w:val="auto"/>
          <w:sz w:val="22"/>
          <w:szCs w:val="22"/>
        </w:rPr>
        <w:t xml:space="preserve">Final report prepared for the </w:t>
      </w:r>
      <w:r w:rsidR="00DB316E" w:rsidRPr="00830563">
        <w:rPr>
          <w:rFonts w:ascii="Arial" w:hAnsi="Arial" w:cs="Arial"/>
          <w:color w:val="auto"/>
          <w:sz w:val="22"/>
          <w:szCs w:val="22"/>
        </w:rPr>
        <w:t xml:space="preserve">Coursera </w:t>
      </w:r>
      <w:r w:rsidRPr="00830563">
        <w:rPr>
          <w:rFonts w:ascii="Arial" w:hAnsi="Arial" w:cs="Arial"/>
          <w:color w:val="auto"/>
          <w:sz w:val="22"/>
          <w:szCs w:val="22"/>
        </w:rPr>
        <w:t xml:space="preserve">Data Analysis and Interpretation Specialization </w:t>
      </w:r>
    </w:p>
    <w:p w:rsidR="00023952" w:rsidRPr="00830563" w:rsidRDefault="00023952" w:rsidP="002A61D4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830563">
        <w:rPr>
          <w:rFonts w:ascii="Arial" w:hAnsi="Arial" w:cs="Arial"/>
          <w:color w:val="auto"/>
          <w:sz w:val="22"/>
          <w:szCs w:val="22"/>
        </w:rPr>
        <w:t>June 12, 2016</w:t>
      </w:r>
    </w:p>
    <w:p w:rsidR="0096097A" w:rsidRPr="00830563" w:rsidRDefault="0096097A" w:rsidP="0096097A">
      <w:pPr>
        <w:pStyle w:val="Heading2"/>
        <w:shd w:val="clear" w:color="auto" w:fill="FFFFFF"/>
        <w:spacing w:before="0" w:beforeAutospacing="0" w:after="225" w:afterAutospacing="0" w:line="360" w:lineRule="auto"/>
        <w:textAlignment w:val="baseline"/>
        <w:rPr>
          <w:rFonts w:ascii="Arial" w:hAnsi="Arial" w:cs="Arial"/>
          <w:b w:val="0"/>
          <w:bCs w:val="0"/>
          <w:sz w:val="22"/>
          <w:szCs w:val="22"/>
        </w:rPr>
        <w:sectPr w:rsidR="0096097A" w:rsidRPr="00830563" w:rsidSect="00DF5FE3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023952" w:rsidRPr="0096097A" w:rsidRDefault="00023952" w:rsidP="007A27CC">
      <w:pPr>
        <w:pStyle w:val="Heading2"/>
        <w:keepNext/>
        <w:shd w:val="clear" w:color="auto" w:fill="FFFFFF"/>
        <w:spacing w:before="0" w:beforeAutospacing="0" w:after="225" w:afterAutospacing="0" w:line="360" w:lineRule="auto"/>
        <w:jc w:val="center"/>
        <w:textAlignment w:val="baseline"/>
        <w:rPr>
          <w:rFonts w:ascii="Arial" w:hAnsi="Arial" w:cs="Arial"/>
          <w:b w:val="0"/>
          <w:bCs w:val="0"/>
          <w:sz w:val="24"/>
          <w:szCs w:val="22"/>
        </w:rPr>
      </w:pPr>
      <w:r w:rsidRPr="0096097A">
        <w:rPr>
          <w:rFonts w:ascii="Arial" w:hAnsi="Arial" w:cs="Arial"/>
          <w:b w:val="0"/>
          <w:bCs w:val="0"/>
          <w:sz w:val="24"/>
          <w:szCs w:val="22"/>
        </w:rPr>
        <w:lastRenderedPageBreak/>
        <w:t>INTRODUCTION</w:t>
      </w:r>
    </w:p>
    <w:p w:rsidR="00023952" w:rsidRPr="00A40AF6" w:rsidRDefault="00023952" w:rsidP="00DB316E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sz w:val="22"/>
          <w:szCs w:val="22"/>
        </w:rPr>
        <w:t xml:space="preserve">The purpose of this </w:t>
      </w:r>
      <w:r w:rsidR="0008683F" w:rsidRPr="00A40AF6">
        <w:rPr>
          <w:rFonts w:ascii="Arial" w:hAnsi="Arial" w:cs="Arial"/>
          <w:sz w:val="22"/>
          <w:szCs w:val="22"/>
        </w:rPr>
        <w:t>project</w:t>
      </w:r>
      <w:r w:rsidRPr="00A40AF6">
        <w:rPr>
          <w:rFonts w:ascii="Arial" w:hAnsi="Arial" w:cs="Arial"/>
          <w:sz w:val="22"/>
          <w:szCs w:val="22"/>
        </w:rPr>
        <w:t xml:space="preserve"> is to identify the best predictors of water pump (a.k.a. waterpoint) operational status in the country of Tanzania based upon several factors related to its installation and </w:t>
      </w:r>
      <w:r w:rsidR="0008683F" w:rsidRPr="00A40AF6">
        <w:rPr>
          <w:rFonts w:ascii="Arial" w:hAnsi="Arial" w:cs="Arial"/>
          <w:sz w:val="22"/>
          <w:szCs w:val="22"/>
        </w:rPr>
        <w:t>operation</w:t>
      </w:r>
      <w:r w:rsidRPr="00A40AF6">
        <w:rPr>
          <w:rFonts w:ascii="Arial" w:hAnsi="Arial" w:cs="Arial"/>
          <w:sz w:val="22"/>
          <w:szCs w:val="22"/>
        </w:rPr>
        <w:t>. Such factors include the type of pump, when it was installed, its location, the water source/quality, and who manages the operation of the waterpoint.</w:t>
      </w:r>
    </w:p>
    <w:p w:rsidR="00023952" w:rsidRPr="00A40AF6" w:rsidRDefault="00023952" w:rsidP="00DB316E">
      <w:pPr>
        <w:pStyle w:val="NormalWeb"/>
        <w:shd w:val="clear" w:color="auto" w:fill="FFFFFF"/>
        <w:spacing w:before="225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sz w:val="22"/>
          <w:szCs w:val="22"/>
        </w:rPr>
        <w:t>Being able to predict which waterpoints will fail ahead of time</w:t>
      </w:r>
      <w:r w:rsidR="00D73AC5" w:rsidRPr="00A40AF6">
        <w:rPr>
          <w:rFonts w:ascii="Arial" w:hAnsi="Arial" w:cs="Arial"/>
          <w:sz w:val="22"/>
          <w:szCs w:val="22"/>
        </w:rPr>
        <w:t>, or even just which ones may have already failed or need repair that have not been reported,</w:t>
      </w:r>
      <w:r w:rsidRPr="00A40AF6">
        <w:rPr>
          <w:rFonts w:ascii="Arial" w:hAnsi="Arial" w:cs="Arial"/>
          <w:sz w:val="22"/>
          <w:szCs w:val="22"/>
        </w:rPr>
        <w:t xml:space="preserve"> can improve the scheduling and cost-effectiveness of maintenance operations by the Tanzanian Ministry of Water (TMW). Ultimately, the goal is to have clean, potable water always available to all Tanzanian communities.</w:t>
      </w:r>
    </w:p>
    <w:p w:rsidR="00023952" w:rsidRPr="002A61D4" w:rsidRDefault="00023952" w:rsidP="00DB316E">
      <w:pPr>
        <w:pStyle w:val="Heading2"/>
        <w:shd w:val="clear" w:color="auto" w:fill="FFFFFF"/>
        <w:spacing w:before="0" w:beforeAutospacing="0" w:after="225" w:afterAutospacing="0" w:line="360" w:lineRule="auto"/>
        <w:textAlignment w:val="baseline"/>
        <w:rPr>
          <w:rFonts w:ascii="Arial" w:hAnsi="Arial" w:cs="Arial"/>
          <w:b w:val="0"/>
          <w:bCs w:val="0"/>
          <w:color w:val="444444"/>
          <w:sz w:val="22"/>
          <w:szCs w:val="22"/>
        </w:rPr>
      </w:pPr>
    </w:p>
    <w:p w:rsidR="00023952" w:rsidRPr="0096097A" w:rsidRDefault="00023952" w:rsidP="007A27CC">
      <w:pPr>
        <w:pStyle w:val="Heading2"/>
        <w:keepNext/>
        <w:shd w:val="clear" w:color="auto" w:fill="FFFFFF"/>
        <w:spacing w:before="0" w:beforeAutospacing="0" w:after="225" w:afterAutospacing="0" w:line="360" w:lineRule="auto"/>
        <w:jc w:val="center"/>
        <w:textAlignment w:val="baseline"/>
        <w:rPr>
          <w:rFonts w:ascii="Arial" w:hAnsi="Arial" w:cs="Arial"/>
          <w:b w:val="0"/>
          <w:bCs w:val="0"/>
          <w:sz w:val="24"/>
          <w:szCs w:val="22"/>
        </w:rPr>
      </w:pPr>
      <w:r w:rsidRPr="0096097A">
        <w:rPr>
          <w:rFonts w:ascii="Arial" w:hAnsi="Arial" w:cs="Arial"/>
          <w:b w:val="0"/>
          <w:bCs w:val="0"/>
          <w:sz w:val="24"/>
          <w:szCs w:val="22"/>
        </w:rPr>
        <w:t>METHODS</w:t>
      </w:r>
    </w:p>
    <w:p w:rsidR="00023952" w:rsidRPr="00A40AF6" w:rsidRDefault="00023952" w:rsidP="007A27CC">
      <w:pPr>
        <w:pStyle w:val="NormalWeb"/>
        <w:keepNext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</w:pPr>
      <w:r w:rsidRPr="00A40AF6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t>Sample</w:t>
      </w:r>
    </w:p>
    <w:p w:rsidR="00715FF0" w:rsidRPr="00A40AF6" w:rsidRDefault="00715FF0" w:rsidP="00DB316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  <w:u w:val="single"/>
        </w:rPr>
      </w:pPr>
    </w:p>
    <w:p w:rsidR="00023952" w:rsidRPr="00A40AF6" w:rsidRDefault="00023952" w:rsidP="00DB316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sz w:val="22"/>
          <w:szCs w:val="22"/>
        </w:rPr>
        <w:t>The data used in the analysis came from DrivenData Inc. as part of a hosted data analysis competition named “Pump it Up: Data Mining the Water Table.” The competition data was provided by the TMW from its Taarifa waterpoints dashboard. For details about the competition, see the DrivenData web site at</w:t>
      </w:r>
      <w:r w:rsidRPr="00A40AF6">
        <w:rPr>
          <w:rStyle w:val="apple-converted-space"/>
          <w:rFonts w:ascii="Arial" w:hAnsi="Arial" w:cs="Arial"/>
          <w:sz w:val="22"/>
          <w:szCs w:val="22"/>
        </w:rPr>
        <w:t> </w:t>
      </w:r>
      <w:hyperlink r:id="rId8" w:history="1">
        <w:r w:rsidRPr="00A40AF6">
          <w:rPr>
            <w:rStyle w:val="Hyperlink"/>
            <w:rFonts w:ascii="Arial" w:hAnsi="Arial" w:cs="Arial"/>
            <w:color w:val="auto"/>
            <w:sz w:val="22"/>
            <w:szCs w:val="22"/>
            <w:u w:val="none"/>
            <w:bdr w:val="none" w:sz="0" w:space="0" w:color="auto" w:frame="1"/>
          </w:rPr>
          <w:t>https://www.drivendata.org/competitions/7/</w:t>
        </w:r>
      </w:hyperlink>
      <w:r w:rsidRPr="00A40AF6">
        <w:rPr>
          <w:rFonts w:ascii="Arial" w:hAnsi="Arial" w:cs="Arial"/>
          <w:sz w:val="22"/>
          <w:szCs w:val="22"/>
        </w:rPr>
        <w:t>.</w:t>
      </w:r>
    </w:p>
    <w:p w:rsidR="00023952" w:rsidRPr="00A40AF6" w:rsidRDefault="00023952" w:rsidP="00DB316E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sz w:val="22"/>
          <w:szCs w:val="22"/>
        </w:rPr>
        <w:t>The competition data consists of 1) a competition training data set of N=59,400 data records</w:t>
      </w:r>
      <w:r w:rsidR="00277CAB" w:rsidRPr="00A40AF6">
        <w:rPr>
          <w:rFonts w:ascii="Arial" w:hAnsi="Arial" w:cs="Arial"/>
          <w:sz w:val="22"/>
          <w:szCs w:val="22"/>
        </w:rPr>
        <w:t xml:space="preserve"> (the competition training data)</w:t>
      </w:r>
      <w:r w:rsidRPr="00A40AF6">
        <w:rPr>
          <w:rFonts w:ascii="Arial" w:hAnsi="Arial" w:cs="Arial"/>
          <w:sz w:val="22"/>
          <w:szCs w:val="22"/>
        </w:rPr>
        <w:t>; 2) a competition test data set of N=14,850 data records</w:t>
      </w:r>
      <w:r w:rsidR="00277CAB" w:rsidRPr="00A40AF6">
        <w:rPr>
          <w:rFonts w:ascii="Arial" w:hAnsi="Arial" w:cs="Arial"/>
          <w:sz w:val="22"/>
          <w:szCs w:val="22"/>
        </w:rPr>
        <w:t xml:space="preserve"> (the competition test data)</w:t>
      </w:r>
      <w:r w:rsidRPr="00A40AF6">
        <w:rPr>
          <w:rFonts w:ascii="Arial" w:hAnsi="Arial" w:cs="Arial"/>
          <w:sz w:val="22"/>
          <w:szCs w:val="22"/>
        </w:rPr>
        <w:t xml:space="preserve">. Each data record pertains to a single waterpoint </w:t>
      </w:r>
      <w:r w:rsidR="009B0584" w:rsidRPr="00A40AF6">
        <w:rPr>
          <w:rFonts w:ascii="Arial" w:hAnsi="Arial" w:cs="Arial"/>
          <w:sz w:val="22"/>
          <w:szCs w:val="22"/>
        </w:rPr>
        <w:t>maintained</w:t>
      </w:r>
      <w:r w:rsidRPr="00A40AF6">
        <w:rPr>
          <w:rFonts w:ascii="Arial" w:hAnsi="Arial" w:cs="Arial"/>
          <w:sz w:val="22"/>
          <w:szCs w:val="22"/>
        </w:rPr>
        <w:t xml:space="preserve"> by the TMW. For each waterpoint, the data describes its location, installation, usage, management, water characteristics, and waterpoint type. </w:t>
      </w:r>
      <w:r w:rsidR="009B0584" w:rsidRPr="00A40AF6">
        <w:rPr>
          <w:rFonts w:ascii="Arial" w:hAnsi="Arial" w:cs="Arial"/>
          <w:sz w:val="22"/>
          <w:szCs w:val="22"/>
        </w:rPr>
        <w:t>Additionally</w:t>
      </w:r>
      <w:r w:rsidRPr="00A40AF6">
        <w:rPr>
          <w:rFonts w:ascii="Arial" w:hAnsi="Arial" w:cs="Arial"/>
          <w:sz w:val="22"/>
          <w:szCs w:val="22"/>
        </w:rPr>
        <w:t xml:space="preserve">, the training data set </w:t>
      </w:r>
      <w:r w:rsidR="009B0584" w:rsidRPr="00A40AF6">
        <w:rPr>
          <w:rFonts w:ascii="Arial" w:hAnsi="Arial" w:cs="Arial"/>
          <w:sz w:val="22"/>
          <w:szCs w:val="22"/>
        </w:rPr>
        <w:t>identifies</w:t>
      </w:r>
      <w:r w:rsidRPr="00A40AF6">
        <w:rPr>
          <w:rFonts w:ascii="Arial" w:hAnsi="Arial" w:cs="Arial"/>
          <w:sz w:val="22"/>
          <w:szCs w:val="22"/>
        </w:rPr>
        <w:t xml:space="preserve"> the functional status of each waterpoint whereas the test data set does not include this data.</w:t>
      </w:r>
    </w:p>
    <w:p w:rsidR="00023952" w:rsidRPr="00A40AF6" w:rsidRDefault="00023952" w:rsidP="00DB316E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sz w:val="22"/>
          <w:szCs w:val="22"/>
        </w:rPr>
        <w:t xml:space="preserve">The competition information does not state specifically how the training and test data sets were created. This analysis assumes that they </w:t>
      </w:r>
      <w:r w:rsidR="00D85701" w:rsidRPr="00A40AF6">
        <w:rPr>
          <w:rFonts w:ascii="Arial" w:hAnsi="Arial" w:cs="Arial"/>
          <w:sz w:val="22"/>
          <w:szCs w:val="22"/>
        </w:rPr>
        <w:t>a</w:t>
      </w:r>
      <w:r w:rsidRPr="00A40AF6">
        <w:rPr>
          <w:rFonts w:ascii="Arial" w:hAnsi="Arial" w:cs="Arial"/>
          <w:sz w:val="22"/>
          <w:szCs w:val="22"/>
        </w:rPr>
        <w:t xml:space="preserve"> </w:t>
      </w:r>
      <w:r w:rsidR="00D85701" w:rsidRPr="00A40AF6">
        <w:rPr>
          <w:rFonts w:ascii="Arial" w:hAnsi="Arial" w:cs="Arial"/>
          <w:sz w:val="22"/>
          <w:szCs w:val="22"/>
        </w:rPr>
        <w:t>random</w:t>
      </w:r>
      <w:r w:rsidRPr="00A40AF6">
        <w:rPr>
          <w:rFonts w:ascii="Arial" w:hAnsi="Arial" w:cs="Arial"/>
          <w:sz w:val="22"/>
          <w:szCs w:val="22"/>
        </w:rPr>
        <w:t xml:space="preserve"> split from a single complete data set or were somehow </w:t>
      </w:r>
      <w:r w:rsidR="00D85701" w:rsidRPr="00A40AF6">
        <w:rPr>
          <w:rFonts w:ascii="Arial" w:hAnsi="Arial" w:cs="Arial"/>
          <w:sz w:val="22"/>
          <w:szCs w:val="22"/>
        </w:rPr>
        <w:t xml:space="preserve">separately </w:t>
      </w:r>
      <w:r w:rsidRPr="00A40AF6">
        <w:rPr>
          <w:rFonts w:ascii="Arial" w:hAnsi="Arial" w:cs="Arial"/>
          <w:sz w:val="22"/>
          <w:szCs w:val="22"/>
        </w:rPr>
        <w:t>randomly selected from a larger volume of data.</w:t>
      </w:r>
      <w:r w:rsidR="00D85701" w:rsidRPr="00A40AF6">
        <w:rPr>
          <w:rFonts w:ascii="Arial" w:hAnsi="Arial" w:cs="Arial"/>
          <w:sz w:val="22"/>
          <w:szCs w:val="22"/>
        </w:rPr>
        <w:t xml:space="preserve"> It is further assumed that the two data sets are entirely disjoint, meaning that no waterpoints exist in both </w:t>
      </w:r>
      <w:r w:rsidR="00656FF9" w:rsidRPr="00A40AF6">
        <w:rPr>
          <w:rFonts w:ascii="Arial" w:hAnsi="Arial" w:cs="Arial"/>
          <w:sz w:val="22"/>
          <w:szCs w:val="22"/>
        </w:rPr>
        <w:t xml:space="preserve">data </w:t>
      </w:r>
      <w:r w:rsidR="00D85701" w:rsidRPr="00A40AF6">
        <w:rPr>
          <w:rFonts w:ascii="Arial" w:hAnsi="Arial" w:cs="Arial"/>
          <w:sz w:val="22"/>
          <w:szCs w:val="22"/>
        </w:rPr>
        <w:t>sets.</w:t>
      </w:r>
    </w:p>
    <w:p w:rsidR="00023952" w:rsidRPr="00A40AF6" w:rsidRDefault="00023952" w:rsidP="007A27CC">
      <w:pPr>
        <w:pStyle w:val="NormalWeb"/>
        <w:keepNext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  <w:u w:val="single"/>
        </w:rPr>
      </w:pPr>
      <w:r w:rsidRPr="00A40AF6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lastRenderedPageBreak/>
        <w:t>Measures</w:t>
      </w:r>
    </w:p>
    <w:p w:rsidR="00023952" w:rsidRPr="00A40AF6" w:rsidRDefault="00023952" w:rsidP="00DB316E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sz w:val="22"/>
          <w:szCs w:val="22"/>
        </w:rPr>
        <w:t>The outcome variable for the analysis is waterpoint status, which is a categorical variable with possible values of “functional” “functional needs repair”, and “non functional”.</w:t>
      </w:r>
    </w:p>
    <w:p w:rsidR="00023952" w:rsidRPr="00A40AF6" w:rsidRDefault="00023952" w:rsidP="00DB316E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sz w:val="22"/>
          <w:szCs w:val="22"/>
        </w:rPr>
        <w:t xml:space="preserve">Five categories of predictors were chosen to be evaluated for </w:t>
      </w:r>
      <w:r w:rsidR="00656FF9" w:rsidRPr="00A40AF6">
        <w:rPr>
          <w:rFonts w:ascii="Arial" w:hAnsi="Arial" w:cs="Arial"/>
          <w:sz w:val="22"/>
          <w:szCs w:val="22"/>
        </w:rPr>
        <w:t xml:space="preserve">use in </w:t>
      </w:r>
      <w:r w:rsidRPr="00A40AF6">
        <w:rPr>
          <w:rFonts w:ascii="Arial" w:hAnsi="Arial" w:cs="Arial"/>
          <w:sz w:val="22"/>
          <w:szCs w:val="22"/>
        </w:rPr>
        <w:t xml:space="preserve">the prediction model, providing </w:t>
      </w:r>
      <w:r w:rsidR="00656FF9" w:rsidRPr="00A40AF6">
        <w:rPr>
          <w:rFonts w:ascii="Arial" w:hAnsi="Arial" w:cs="Arial"/>
          <w:sz w:val="22"/>
          <w:szCs w:val="22"/>
        </w:rPr>
        <w:t xml:space="preserve">a total of </w:t>
      </w:r>
      <w:r w:rsidRPr="00A40AF6">
        <w:rPr>
          <w:rFonts w:ascii="Arial" w:hAnsi="Arial" w:cs="Arial"/>
          <w:sz w:val="22"/>
          <w:szCs w:val="22"/>
        </w:rPr>
        <w:t xml:space="preserve">15 individual </w:t>
      </w:r>
      <w:r w:rsidR="00656FF9" w:rsidRPr="00A40AF6">
        <w:rPr>
          <w:rFonts w:ascii="Arial" w:hAnsi="Arial" w:cs="Arial"/>
          <w:sz w:val="22"/>
          <w:szCs w:val="22"/>
        </w:rPr>
        <w:t xml:space="preserve">candidate </w:t>
      </w:r>
      <w:r w:rsidRPr="00A40AF6">
        <w:rPr>
          <w:rFonts w:ascii="Arial" w:hAnsi="Arial" w:cs="Arial"/>
          <w:sz w:val="22"/>
          <w:szCs w:val="22"/>
        </w:rPr>
        <w:t>predictor variables.</w:t>
      </w:r>
      <w:r w:rsidR="00656FF9" w:rsidRPr="00A40AF6">
        <w:rPr>
          <w:rFonts w:ascii="Arial" w:hAnsi="Arial" w:cs="Arial"/>
          <w:sz w:val="22"/>
          <w:szCs w:val="22"/>
        </w:rPr>
        <w:t xml:space="preserve"> The candidate predictors are:</w:t>
      </w:r>
    </w:p>
    <w:p w:rsidR="00023952" w:rsidRPr="00A40AF6" w:rsidRDefault="00023952" w:rsidP="00656F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iCs/>
          <w:sz w:val="22"/>
          <w:szCs w:val="22"/>
          <w:bdr w:val="none" w:sz="0" w:space="0" w:color="auto" w:frame="1"/>
        </w:rPr>
        <w:t>Waterpoint location</w:t>
      </w:r>
    </w:p>
    <w:p w:rsidR="00023952" w:rsidRPr="00A40AF6" w:rsidRDefault="00023952" w:rsidP="00656FF9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Arial" w:hAnsi="Arial" w:cs="Arial"/>
        </w:rPr>
      </w:pPr>
      <w:r w:rsidRPr="00A40AF6">
        <w:rPr>
          <w:rFonts w:ascii="Arial" w:hAnsi="Arial" w:cs="Arial"/>
        </w:rPr>
        <w:t>Variables: region</w:t>
      </w:r>
      <w:r w:rsidR="00E413EB" w:rsidRPr="00A40AF6">
        <w:rPr>
          <w:rFonts w:ascii="Arial" w:hAnsi="Arial" w:cs="Arial"/>
        </w:rPr>
        <w:t xml:space="preserve"> id</w:t>
      </w:r>
      <w:r w:rsidRPr="00A40AF6">
        <w:rPr>
          <w:rFonts w:ascii="Arial" w:hAnsi="Arial" w:cs="Arial"/>
        </w:rPr>
        <w:t>, district</w:t>
      </w:r>
      <w:r w:rsidR="00E413EB" w:rsidRPr="00A40AF6">
        <w:rPr>
          <w:rFonts w:ascii="Arial" w:hAnsi="Arial" w:cs="Arial"/>
        </w:rPr>
        <w:t xml:space="preserve"> id</w:t>
      </w:r>
      <w:r w:rsidRPr="00A40AF6">
        <w:rPr>
          <w:rFonts w:ascii="Arial" w:hAnsi="Arial" w:cs="Arial"/>
        </w:rPr>
        <w:t>, ward</w:t>
      </w:r>
      <w:r w:rsidR="00E413EB" w:rsidRPr="00A40AF6">
        <w:rPr>
          <w:rFonts w:ascii="Arial" w:hAnsi="Arial" w:cs="Arial"/>
        </w:rPr>
        <w:t xml:space="preserve"> name</w:t>
      </w:r>
      <w:r w:rsidR="000067D6" w:rsidRPr="00A40AF6">
        <w:rPr>
          <w:rFonts w:ascii="Arial" w:hAnsi="Arial" w:cs="Arial"/>
        </w:rPr>
        <w:t xml:space="preserve">, </w:t>
      </w:r>
      <w:r w:rsidRPr="00A40AF6">
        <w:rPr>
          <w:rFonts w:ascii="Arial" w:hAnsi="Arial" w:cs="Arial"/>
        </w:rPr>
        <w:t>village</w:t>
      </w:r>
      <w:r w:rsidR="00E413EB" w:rsidRPr="00A40AF6">
        <w:rPr>
          <w:rFonts w:ascii="Arial" w:hAnsi="Arial" w:cs="Arial"/>
        </w:rPr>
        <w:t xml:space="preserve"> name</w:t>
      </w:r>
    </w:p>
    <w:p w:rsidR="00023952" w:rsidRPr="00A40AF6" w:rsidRDefault="00023952" w:rsidP="00656F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iCs/>
          <w:sz w:val="22"/>
          <w:szCs w:val="22"/>
          <w:bdr w:val="none" w:sz="0" w:space="0" w:color="auto" w:frame="1"/>
        </w:rPr>
        <w:t>Waterpoint installation</w:t>
      </w:r>
    </w:p>
    <w:p w:rsidR="00023952" w:rsidRPr="00A40AF6" w:rsidRDefault="00023952" w:rsidP="00656FF9">
      <w:pPr>
        <w:numPr>
          <w:ilvl w:val="0"/>
          <w:numId w:val="2"/>
        </w:numPr>
        <w:shd w:val="clear" w:color="auto" w:fill="FFFFFF"/>
        <w:spacing w:after="0" w:line="360" w:lineRule="auto"/>
        <w:ind w:left="1080"/>
        <w:textAlignment w:val="baseline"/>
        <w:rPr>
          <w:rFonts w:ascii="Arial" w:hAnsi="Arial" w:cs="Arial"/>
        </w:rPr>
      </w:pPr>
      <w:r w:rsidRPr="00A40AF6">
        <w:rPr>
          <w:rFonts w:ascii="Arial" w:hAnsi="Arial" w:cs="Arial"/>
        </w:rPr>
        <w:t>Variables: installing organization</w:t>
      </w:r>
      <w:r w:rsidR="00E413EB" w:rsidRPr="00A40AF6">
        <w:rPr>
          <w:rFonts w:ascii="Arial" w:hAnsi="Arial" w:cs="Arial"/>
        </w:rPr>
        <w:t xml:space="preserve"> name</w:t>
      </w:r>
      <w:r w:rsidRPr="00A40AF6">
        <w:rPr>
          <w:rFonts w:ascii="Arial" w:hAnsi="Arial" w:cs="Arial"/>
        </w:rPr>
        <w:t>, funding organization</w:t>
      </w:r>
      <w:r w:rsidR="00E413EB" w:rsidRPr="00A40AF6">
        <w:rPr>
          <w:rFonts w:ascii="Arial" w:hAnsi="Arial" w:cs="Arial"/>
        </w:rPr>
        <w:t xml:space="preserve"> name</w:t>
      </w:r>
      <w:r w:rsidRPr="00A40AF6">
        <w:rPr>
          <w:rFonts w:ascii="Arial" w:hAnsi="Arial" w:cs="Arial"/>
        </w:rPr>
        <w:t>, permitted installation (yes/no), construction year</w:t>
      </w:r>
    </w:p>
    <w:p w:rsidR="00023952" w:rsidRPr="00A40AF6" w:rsidRDefault="00023952" w:rsidP="00656F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iCs/>
          <w:sz w:val="22"/>
          <w:szCs w:val="22"/>
          <w:bdr w:val="none" w:sz="0" w:space="0" w:color="auto" w:frame="1"/>
        </w:rPr>
        <w:t>Waterpoint management</w:t>
      </w:r>
    </w:p>
    <w:p w:rsidR="00023952" w:rsidRPr="00A40AF6" w:rsidRDefault="00023952" w:rsidP="00656FF9">
      <w:pPr>
        <w:numPr>
          <w:ilvl w:val="0"/>
          <w:numId w:val="3"/>
        </w:numPr>
        <w:shd w:val="clear" w:color="auto" w:fill="FFFFFF"/>
        <w:spacing w:after="0" w:line="360" w:lineRule="auto"/>
        <w:ind w:left="1080"/>
        <w:textAlignment w:val="baseline"/>
        <w:rPr>
          <w:rFonts w:ascii="Arial" w:hAnsi="Arial" w:cs="Arial"/>
        </w:rPr>
      </w:pPr>
      <w:r w:rsidRPr="00A40AF6">
        <w:rPr>
          <w:rFonts w:ascii="Arial" w:hAnsi="Arial" w:cs="Arial"/>
        </w:rPr>
        <w:t>Variable: type of managing organization (private operator, water user group, etc.)</w:t>
      </w:r>
    </w:p>
    <w:p w:rsidR="00023952" w:rsidRPr="00A40AF6" w:rsidRDefault="00023952" w:rsidP="00656F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iCs/>
          <w:sz w:val="22"/>
          <w:szCs w:val="22"/>
          <w:bdr w:val="none" w:sz="0" w:space="0" w:color="auto" w:frame="1"/>
        </w:rPr>
        <w:t>Waterpoint type</w:t>
      </w:r>
    </w:p>
    <w:p w:rsidR="00023952" w:rsidRPr="00A40AF6" w:rsidRDefault="00023952" w:rsidP="00656FF9">
      <w:pPr>
        <w:numPr>
          <w:ilvl w:val="0"/>
          <w:numId w:val="4"/>
        </w:numPr>
        <w:shd w:val="clear" w:color="auto" w:fill="FFFFFF"/>
        <w:spacing w:after="0" w:line="360" w:lineRule="auto"/>
        <w:ind w:left="1080"/>
        <w:textAlignment w:val="baseline"/>
        <w:rPr>
          <w:rFonts w:ascii="Arial" w:hAnsi="Arial" w:cs="Arial"/>
        </w:rPr>
      </w:pPr>
      <w:r w:rsidRPr="00A40AF6">
        <w:rPr>
          <w:rFonts w:ascii="Arial" w:hAnsi="Arial" w:cs="Arial"/>
        </w:rPr>
        <w:t>Variables: pump type (hand pump, standpipe, etc.), water extraction type (gravity, submersible pump, etc.), output quantity (enough, insufficient, etc.)</w:t>
      </w:r>
    </w:p>
    <w:p w:rsidR="00023952" w:rsidRPr="00A40AF6" w:rsidRDefault="00023952" w:rsidP="00656FF9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iCs/>
          <w:sz w:val="22"/>
          <w:szCs w:val="22"/>
          <w:bdr w:val="none" w:sz="0" w:space="0" w:color="auto" w:frame="1"/>
        </w:rPr>
        <w:t>Water source</w:t>
      </w:r>
    </w:p>
    <w:p w:rsidR="00023952" w:rsidRPr="00A40AF6" w:rsidRDefault="00023952" w:rsidP="00656FF9">
      <w:pPr>
        <w:numPr>
          <w:ilvl w:val="0"/>
          <w:numId w:val="5"/>
        </w:numPr>
        <w:shd w:val="clear" w:color="auto" w:fill="FFFFFF"/>
        <w:spacing w:after="0" w:line="360" w:lineRule="auto"/>
        <w:ind w:left="1080"/>
        <w:textAlignment w:val="baseline"/>
        <w:rPr>
          <w:rFonts w:ascii="Arial" w:hAnsi="Arial" w:cs="Arial"/>
        </w:rPr>
      </w:pPr>
      <w:r w:rsidRPr="00A40AF6">
        <w:rPr>
          <w:rFonts w:ascii="Arial" w:hAnsi="Arial" w:cs="Arial"/>
        </w:rPr>
        <w:t>Variables: geographic water basin</w:t>
      </w:r>
      <w:r w:rsidR="00E413EB" w:rsidRPr="00A40AF6">
        <w:rPr>
          <w:rFonts w:ascii="Arial" w:hAnsi="Arial" w:cs="Arial"/>
        </w:rPr>
        <w:t xml:space="preserve"> name</w:t>
      </w:r>
      <w:r w:rsidRPr="00A40AF6">
        <w:rPr>
          <w:rFonts w:ascii="Arial" w:hAnsi="Arial" w:cs="Arial"/>
        </w:rPr>
        <w:t>, water source type (river, spring, etc.), water quality (salty, soft, etc.)</w:t>
      </w:r>
    </w:p>
    <w:p w:rsidR="00023952" w:rsidRPr="00A40AF6" w:rsidRDefault="00023952" w:rsidP="00DB316E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sz w:val="22"/>
          <w:szCs w:val="22"/>
        </w:rPr>
        <w:t xml:space="preserve">Other </w:t>
      </w:r>
      <w:r w:rsidR="003A307C" w:rsidRPr="00A40AF6">
        <w:rPr>
          <w:rFonts w:ascii="Arial" w:hAnsi="Arial" w:cs="Arial"/>
          <w:sz w:val="22"/>
          <w:szCs w:val="22"/>
        </w:rPr>
        <w:t>variables</w:t>
      </w:r>
      <w:r w:rsidRPr="00A40AF6">
        <w:rPr>
          <w:rFonts w:ascii="Arial" w:hAnsi="Arial" w:cs="Arial"/>
          <w:sz w:val="22"/>
          <w:szCs w:val="22"/>
        </w:rPr>
        <w:t xml:space="preserve"> in the competition </w:t>
      </w:r>
      <w:r w:rsidR="003A307C" w:rsidRPr="00A40AF6">
        <w:rPr>
          <w:rFonts w:ascii="Arial" w:hAnsi="Arial" w:cs="Arial"/>
          <w:sz w:val="22"/>
          <w:szCs w:val="22"/>
        </w:rPr>
        <w:t>data</w:t>
      </w:r>
      <w:r w:rsidRPr="00A40AF6">
        <w:rPr>
          <w:rFonts w:ascii="Arial" w:hAnsi="Arial" w:cs="Arial"/>
          <w:sz w:val="22"/>
          <w:szCs w:val="22"/>
        </w:rPr>
        <w:t xml:space="preserve"> set w</w:t>
      </w:r>
      <w:r w:rsidR="003A307C" w:rsidRPr="00A40AF6">
        <w:rPr>
          <w:rFonts w:ascii="Arial" w:hAnsi="Arial" w:cs="Arial"/>
          <w:sz w:val="22"/>
          <w:szCs w:val="22"/>
        </w:rPr>
        <w:t>ere</w:t>
      </w:r>
      <w:r w:rsidRPr="00A40AF6">
        <w:rPr>
          <w:rFonts w:ascii="Arial" w:hAnsi="Arial" w:cs="Arial"/>
          <w:sz w:val="22"/>
          <w:szCs w:val="22"/>
        </w:rPr>
        <w:t xml:space="preserve"> not chosen for the analysis because </w:t>
      </w:r>
      <w:r w:rsidR="00DB70EC" w:rsidRPr="00A40AF6">
        <w:rPr>
          <w:rFonts w:ascii="Arial" w:hAnsi="Arial" w:cs="Arial"/>
          <w:sz w:val="22"/>
          <w:szCs w:val="22"/>
        </w:rPr>
        <w:t>the data wa</w:t>
      </w:r>
      <w:r w:rsidR="003A307C" w:rsidRPr="00A40AF6">
        <w:rPr>
          <w:rFonts w:ascii="Arial" w:hAnsi="Arial" w:cs="Arial"/>
          <w:sz w:val="22"/>
          <w:szCs w:val="22"/>
        </w:rPr>
        <w:t xml:space="preserve">s </w:t>
      </w:r>
      <w:r w:rsidR="00277CAB" w:rsidRPr="00A40AF6">
        <w:rPr>
          <w:rFonts w:ascii="Arial" w:hAnsi="Arial" w:cs="Arial"/>
          <w:sz w:val="22"/>
          <w:szCs w:val="22"/>
        </w:rPr>
        <w:t xml:space="preserve">1) redundant (e.g., region names were redundant with region </w:t>
      </w:r>
      <w:r w:rsidR="00C4003B" w:rsidRPr="00A40AF6">
        <w:rPr>
          <w:rFonts w:ascii="Arial" w:hAnsi="Arial" w:cs="Arial"/>
          <w:sz w:val="22"/>
          <w:szCs w:val="22"/>
        </w:rPr>
        <w:t>id</w:t>
      </w:r>
      <w:r w:rsidR="00277CAB" w:rsidRPr="00A40AF6">
        <w:rPr>
          <w:rFonts w:ascii="Arial" w:hAnsi="Arial" w:cs="Arial"/>
          <w:sz w:val="22"/>
          <w:szCs w:val="22"/>
        </w:rPr>
        <w:t xml:space="preserve">s); 2) </w:t>
      </w:r>
      <w:r w:rsidR="003A307C" w:rsidRPr="00A40AF6">
        <w:rPr>
          <w:rFonts w:ascii="Arial" w:hAnsi="Arial" w:cs="Arial"/>
          <w:sz w:val="22"/>
          <w:szCs w:val="22"/>
        </w:rPr>
        <w:t xml:space="preserve">financial related (e.g., </w:t>
      </w:r>
      <w:r w:rsidR="00DB70EC" w:rsidRPr="00A40AF6">
        <w:rPr>
          <w:rFonts w:ascii="Arial" w:hAnsi="Arial" w:cs="Arial"/>
          <w:sz w:val="22"/>
          <w:szCs w:val="22"/>
        </w:rPr>
        <w:t>how water payments are made); or</w:t>
      </w:r>
      <w:r w:rsidR="003A307C" w:rsidRPr="00A40AF6">
        <w:rPr>
          <w:rFonts w:ascii="Arial" w:hAnsi="Arial" w:cs="Arial"/>
          <w:sz w:val="22"/>
          <w:szCs w:val="22"/>
        </w:rPr>
        <w:t xml:space="preserve"> 3) not otherwise </w:t>
      </w:r>
      <w:r w:rsidRPr="00A40AF6">
        <w:rPr>
          <w:rFonts w:ascii="Arial" w:hAnsi="Arial" w:cs="Arial"/>
          <w:sz w:val="22"/>
          <w:szCs w:val="22"/>
        </w:rPr>
        <w:t>related to the physical nature nor use of the waterpoint (e.g., GPS location). </w:t>
      </w:r>
    </w:p>
    <w:p w:rsidR="00023952" w:rsidRPr="00A40AF6" w:rsidRDefault="00023952" w:rsidP="007A27CC">
      <w:pPr>
        <w:pStyle w:val="NormalWeb"/>
        <w:keepNext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  <w:u w:val="single"/>
        </w:rPr>
      </w:pPr>
      <w:r w:rsidRPr="00A40AF6">
        <w:rPr>
          <w:rFonts w:ascii="Arial" w:hAnsi="Arial" w:cs="Arial"/>
          <w:bCs/>
          <w:iCs/>
          <w:sz w:val="22"/>
          <w:szCs w:val="22"/>
          <w:u w:val="single"/>
          <w:bdr w:val="none" w:sz="0" w:space="0" w:color="auto" w:frame="1"/>
        </w:rPr>
        <w:t>Analyses</w:t>
      </w:r>
    </w:p>
    <w:p w:rsidR="00023952" w:rsidRPr="00A40AF6" w:rsidRDefault="00023952" w:rsidP="00DB316E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sz w:val="22"/>
          <w:szCs w:val="22"/>
        </w:rPr>
        <w:t xml:space="preserve">For this analysis, the competition training data set was randomly divided into a working training </w:t>
      </w:r>
      <w:r w:rsidR="00277CAB" w:rsidRPr="00A40AF6">
        <w:rPr>
          <w:rFonts w:ascii="Arial" w:hAnsi="Arial" w:cs="Arial"/>
          <w:sz w:val="22"/>
          <w:szCs w:val="22"/>
        </w:rPr>
        <w:t xml:space="preserve">data </w:t>
      </w:r>
      <w:r w:rsidRPr="00A40AF6">
        <w:rPr>
          <w:rFonts w:ascii="Arial" w:hAnsi="Arial" w:cs="Arial"/>
          <w:sz w:val="22"/>
          <w:szCs w:val="22"/>
        </w:rPr>
        <w:t xml:space="preserve">set (hereafter referred to as the training </w:t>
      </w:r>
      <w:r w:rsidR="00E413EB" w:rsidRPr="00A40AF6">
        <w:rPr>
          <w:rFonts w:ascii="Arial" w:hAnsi="Arial" w:cs="Arial"/>
          <w:sz w:val="22"/>
          <w:szCs w:val="22"/>
        </w:rPr>
        <w:t xml:space="preserve">data </w:t>
      </w:r>
      <w:r w:rsidRPr="00A40AF6">
        <w:rPr>
          <w:rFonts w:ascii="Arial" w:hAnsi="Arial" w:cs="Arial"/>
          <w:sz w:val="22"/>
          <w:szCs w:val="22"/>
        </w:rPr>
        <w:t xml:space="preserve">set) containing 70% of the </w:t>
      </w:r>
      <w:r w:rsidR="00277CAB" w:rsidRPr="00A40AF6">
        <w:rPr>
          <w:rFonts w:ascii="Arial" w:hAnsi="Arial" w:cs="Arial"/>
          <w:sz w:val="22"/>
          <w:szCs w:val="22"/>
        </w:rPr>
        <w:t xml:space="preserve">competition training </w:t>
      </w:r>
      <w:r w:rsidRPr="00A40AF6">
        <w:rPr>
          <w:rFonts w:ascii="Arial" w:hAnsi="Arial" w:cs="Arial"/>
          <w:sz w:val="22"/>
          <w:szCs w:val="22"/>
        </w:rPr>
        <w:t xml:space="preserve">data and a validation </w:t>
      </w:r>
      <w:r w:rsidR="00277CAB" w:rsidRPr="00A40AF6">
        <w:rPr>
          <w:rFonts w:ascii="Arial" w:hAnsi="Arial" w:cs="Arial"/>
          <w:sz w:val="22"/>
          <w:szCs w:val="22"/>
        </w:rPr>
        <w:t xml:space="preserve">data </w:t>
      </w:r>
      <w:r w:rsidRPr="00A40AF6">
        <w:rPr>
          <w:rFonts w:ascii="Arial" w:hAnsi="Arial" w:cs="Arial"/>
          <w:sz w:val="22"/>
          <w:szCs w:val="22"/>
        </w:rPr>
        <w:t xml:space="preserve">set containing the remaining 30%. The validation </w:t>
      </w:r>
      <w:r w:rsidR="00E413EB" w:rsidRPr="00A40AF6">
        <w:rPr>
          <w:rFonts w:ascii="Arial" w:hAnsi="Arial" w:cs="Arial"/>
          <w:sz w:val="22"/>
          <w:szCs w:val="22"/>
        </w:rPr>
        <w:t xml:space="preserve">data </w:t>
      </w:r>
      <w:r w:rsidRPr="00A40AF6">
        <w:rPr>
          <w:rFonts w:ascii="Arial" w:hAnsi="Arial" w:cs="Arial"/>
          <w:sz w:val="22"/>
          <w:szCs w:val="22"/>
        </w:rPr>
        <w:t>set was used to test model accuracy prior to applying the model to the competition test data set; which was done only once to get the final predictions.</w:t>
      </w:r>
    </w:p>
    <w:p w:rsidR="00F108F7" w:rsidRPr="00A40AF6" w:rsidRDefault="00023952" w:rsidP="00DB316E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sz w:val="22"/>
          <w:szCs w:val="22"/>
        </w:rPr>
        <w:t xml:space="preserve">All of the chosen </w:t>
      </w:r>
      <w:r w:rsidR="00E413EB" w:rsidRPr="00A40AF6">
        <w:rPr>
          <w:rFonts w:ascii="Arial" w:hAnsi="Arial" w:cs="Arial"/>
          <w:sz w:val="22"/>
          <w:szCs w:val="22"/>
        </w:rPr>
        <w:t xml:space="preserve">candidate </w:t>
      </w:r>
      <w:r w:rsidRPr="00A40AF6">
        <w:rPr>
          <w:rFonts w:ascii="Arial" w:hAnsi="Arial" w:cs="Arial"/>
          <w:sz w:val="22"/>
          <w:szCs w:val="22"/>
        </w:rPr>
        <w:t>predictors are categorical variables with the exception of waterpoint construction year, region</w:t>
      </w:r>
      <w:r w:rsidR="00F108F7" w:rsidRPr="00A40AF6">
        <w:rPr>
          <w:rFonts w:ascii="Arial" w:hAnsi="Arial" w:cs="Arial"/>
          <w:sz w:val="22"/>
          <w:szCs w:val="22"/>
        </w:rPr>
        <w:t xml:space="preserve"> id</w:t>
      </w:r>
      <w:r w:rsidRPr="00A40AF6">
        <w:rPr>
          <w:rFonts w:ascii="Arial" w:hAnsi="Arial" w:cs="Arial"/>
          <w:sz w:val="22"/>
          <w:szCs w:val="22"/>
        </w:rPr>
        <w:t>, and district</w:t>
      </w:r>
      <w:r w:rsidR="00F108F7" w:rsidRPr="00A40AF6">
        <w:rPr>
          <w:rFonts w:ascii="Arial" w:hAnsi="Arial" w:cs="Arial"/>
          <w:sz w:val="22"/>
          <w:szCs w:val="22"/>
        </w:rPr>
        <w:t xml:space="preserve"> id</w:t>
      </w:r>
      <w:r w:rsidRPr="00A40AF6">
        <w:rPr>
          <w:rFonts w:ascii="Arial" w:hAnsi="Arial" w:cs="Arial"/>
          <w:sz w:val="22"/>
          <w:szCs w:val="22"/>
        </w:rPr>
        <w:t xml:space="preserve">. </w:t>
      </w:r>
      <w:r w:rsidR="00F108F7" w:rsidRPr="00A40AF6">
        <w:rPr>
          <w:rFonts w:ascii="Arial" w:hAnsi="Arial" w:cs="Arial"/>
          <w:sz w:val="22"/>
          <w:szCs w:val="22"/>
        </w:rPr>
        <w:t xml:space="preserve">Even so, only construction year has any numerically </w:t>
      </w:r>
      <w:r w:rsidR="00F108F7" w:rsidRPr="00A40AF6">
        <w:rPr>
          <w:rFonts w:ascii="Arial" w:hAnsi="Arial" w:cs="Arial"/>
          <w:sz w:val="22"/>
          <w:szCs w:val="22"/>
        </w:rPr>
        <w:lastRenderedPageBreak/>
        <w:t>useful properties. Region id and district id are just numeric equivalents of the region and district names. Thus, n</w:t>
      </w:r>
      <w:r w:rsidRPr="00A40AF6">
        <w:rPr>
          <w:rFonts w:ascii="Arial" w:hAnsi="Arial" w:cs="Arial"/>
          <w:sz w:val="22"/>
          <w:szCs w:val="22"/>
        </w:rPr>
        <w:t>o standardization of</w:t>
      </w:r>
      <w:r w:rsidR="00F108F7" w:rsidRPr="00A40AF6">
        <w:rPr>
          <w:rFonts w:ascii="Arial" w:hAnsi="Arial" w:cs="Arial"/>
          <w:sz w:val="22"/>
          <w:szCs w:val="22"/>
        </w:rPr>
        <w:t xml:space="preserve"> any of the variables was done.</w:t>
      </w:r>
      <w:r w:rsidR="005D4E6E" w:rsidRPr="00A40AF6">
        <w:rPr>
          <w:rFonts w:ascii="Arial" w:hAnsi="Arial" w:cs="Arial"/>
          <w:sz w:val="22"/>
          <w:szCs w:val="22"/>
        </w:rPr>
        <w:t xml:space="preserve"> However, all of the non-numeric categorical variables were converted to numerical equivalents to suit the model building method applied (see below).</w:t>
      </w:r>
    </w:p>
    <w:p w:rsidR="00023952" w:rsidRPr="00A40AF6" w:rsidRDefault="00023952" w:rsidP="00DB316E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sz w:val="22"/>
          <w:szCs w:val="22"/>
        </w:rPr>
        <w:t xml:space="preserve">The only missing data noted were zero values for construction year in some observations. A zero construction year value occurred in too large a percentage of the data </w:t>
      </w:r>
      <w:r w:rsidR="00F108F7" w:rsidRPr="00A40AF6">
        <w:rPr>
          <w:rFonts w:ascii="Arial" w:hAnsi="Arial" w:cs="Arial"/>
          <w:sz w:val="22"/>
          <w:szCs w:val="22"/>
        </w:rPr>
        <w:t xml:space="preserve">(34.8%) </w:t>
      </w:r>
      <w:r w:rsidRPr="00A40AF6">
        <w:rPr>
          <w:rFonts w:ascii="Arial" w:hAnsi="Arial" w:cs="Arial"/>
          <w:sz w:val="22"/>
          <w:szCs w:val="22"/>
        </w:rPr>
        <w:t>for those observations to be filtered out. It was decided to leave the zeros in place as an indicator of unknown construction date.</w:t>
      </w:r>
    </w:p>
    <w:p w:rsidR="00023952" w:rsidRPr="00A40AF6" w:rsidRDefault="00023952" w:rsidP="00DB316E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sz w:val="22"/>
          <w:szCs w:val="22"/>
        </w:rPr>
        <w:t xml:space="preserve">A random forest technique was used to fit </w:t>
      </w:r>
      <w:r w:rsidR="002C167C" w:rsidRPr="00A40AF6">
        <w:rPr>
          <w:rFonts w:ascii="Arial" w:hAnsi="Arial" w:cs="Arial"/>
          <w:sz w:val="22"/>
          <w:szCs w:val="22"/>
        </w:rPr>
        <w:t>prediction model</w:t>
      </w:r>
      <w:r w:rsidR="003A529E" w:rsidRPr="00A40AF6">
        <w:rPr>
          <w:rFonts w:ascii="Arial" w:hAnsi="Arial" w:cs="Arial"/>
          <w:sz w:val="22"/>
          <w:szCs w:val="22"/>
        </w:rPr>
        <w:t>s</w:t>
      </w:r>
      <w:r w:rsidR="002C167C" w:rsidRPr="00A40AF6">
        <w:rPr>
          <w:rFonts w:ascii="Arial" w:hAnsi="Arial" w:cs="Arial"/>
          <w:sz w:val="22"/>
          <w:szCs w:val="22"/>
        </w:rPr>
        <w:t xml:space="preserve"> with </w:t>
      </w:r>
      <w:r w:rsidR="00F108F7" w:rsidRPr="00A40AF6">
        <w:rPr>
          <w:rFonts w:ascii="Arial" w:hAnsi="Arial" w:cs="Arial"/>
          <w:sz w:val="22"/>
          <w:szCs w:val="22"/>
        </w:rPr>
        <w:t xml:space="preserve">the candidate predictor variables to </w:t>
      </w:r>
      <w:r w:rsidRPr="00A40AF6">
        <w:rPr>
          <w:rFonts w:ascii="Arial" w:hAnsi="Arial" w:cs="Arial"/>
          <w:sz w:val="22"/>
          <w:szCs w:val="22"/>
        </w:rPr>
        <w:t xml:space="preserve">derive waterpoint status. This technique </w:t>
      </w:r>
      <w:r w:rsidR="00F108F7" w:rsidRPr="00A40AF6">
        <w:rPr>
          <w:rFonts w:ascii="Arial" w:hAnsi="Arial" w:cs="Arial"/>
          <w:sz w:val="22"/>
          <w:szCs w:val="22"/>
        </w:rPr>
        <w:t xml:space="preserve">was chosen because it </w:t>
      </w:r>
      <w:r w:rsidRPr="00A40AF6">
        <w:rPr>
          <w:rFonts w:ascii="Arial" w:hAnsi="Arial" w:cs="Arial"/>
          <w:sz w:val="22"/>
          <w:szCs w:val="22"/>
        </w:rPr>
        <w:t xml:space="preserve">is recognized as </w:t>
      </w:r>
      <w:r w:rsidR="002C167C" w:rsidRPr="00A40AF6">
        <w:rPr>
          <w:rFonts w:ascii="Arial" w:hAnsi="Arial" w:cs="Arial"/>
          <w:sz w:val="22"/>
          <w:szCs w:val="22"/>
        </w:rPr>
        <w:t>a</w:t>
      </w:r>
      <w:r w:rsidRPr="00A40AF6">
        <w:rPr>
          <w:rFonts w:ascii="Arial" w:hAnsi="Arial" w:cs="Arial"/>
          <w:sz w:val="22"/>
          <w:szCs w:val="22"/>
        </w:rPr>
        <w:t xml:space="preserve"> highly effective </w:t>
      </w:r>
      <w:r w:rsidR="002C167C" w:rsidRPr="00A40AF6">
        <w:rPr>
          <w:rFonts w:ascii="Arial" w:hAnsi="Arial" w:cs="Arial"/>
          <w:sz w:val="22"/>
          <w:szCs w:val="22"/>
        </w:rPr>
        <w:t xml:space="preserve">means </w:t>
      </w:r>
      <w:r w:rsidRPr="00A40AF6">
        <w:rPr>
          <w:rFonts w:ascii="Arial" w:hAnsi="Arial" w:cs="Arial"/>
          <w:sz w:val="22"/>
          <w:szCs w:val="22"/>
        </w:rPr>
        <w:t xml:space="preserve">for building prediction models with categorical </w:t>
      </w:r>
      <w:r w:rsidR="00F108F7" w:rsidRPr="00A40AF6">
        <w:rPr>
          <w:rFonts w:ascii="Arial" w:hAnsi="Arial" w:cs="Arial"/>
          <w:sz w:val="22"/>
          <w:szCs w:val="22"/>
        </w:rPr>
        <w:t>variables</w:t>
      </w:r>
      <w:r w:rsidRPr="00A40AF6">
        <w:rPr>
          <w:rFonts w:ascii="Arial" w:hAnsi="Arial" w:cs="Arial"/>
          <w:sz w:val="22"/>
          <w:szCs w:val="22"/>
        </w:rPr>
        <w:t xml:space="preserve">. The forest size was limited to 100 trees because review of the error rate versus tree count showed 100 trees to be </w:t>
      </w:r>
      <w:r w:rsidR="00F108F7" w:rsidRPr="00A40AF6">
        <w:rPr>
          <w:rFonts w:ascii="Arial" w:hAnsi="Arial" w:cs="Arial"/>
          <w:sz w:val="22"/>
          <w:szCs w:val="22"/>
        </w:rPr>
        <w:t xml:space="preserve">more than </w:t>
      </w:r>
      <w:r w:rsidRPr="00A40AF6">
        <w:rPr>
          <w:rFonts w:ascii="Arial" w:hAnsi="Arial" w:cs="Arial"/>
          <w:sz w:val="22"/>
          <w:szCs w:val="22"/>
        </w:rPr>
        <w:t>sufficient</w:t>
      </w:r>
      <w:r w:rsidR="00F108F7" w:rsidRPr="00A40AF6">
        <w:rPr>
          <w:rFonts w:ascii="Arial" w:hAnsi="Arial" w:cs="Arial"/>
          <w:sz w:val="22"/>
          <w:szCs w:val="22"/>
        </w:rPr>
        <w:t xml:space="preserve"> to achieve a low error rate</w:t>
      </w:r>
      <w:r w:rsidR="005D4E6E" w:rsidRPr="00A40AF6">
        <w:rPr>
          <w:rFonts w:ascii="Arial" w:hAnsi="Arial" w:cs="Arial"/>
          <w:sz w:val="22"/>
          <w:szCs w:val="22"/>
        </w:rPr>
        <w:t xml:space="preserve">. </w:t>
      </w:r>
    </w:p>
    <w:p w:rsidR="00023952" w:rsidRPr="00A40AF6" w:rsidRDefault="00023952" w:rsidP="00DB316E">
      <w:pPr>
        <w:pStyle w:val="NormalWeb"/>
        <w:shd w:val="clear" w:color="auto" w:fill="FFFFFF"/>
        <w:spacing w:before="225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sz w:val="22"/>
          <w:szCs w:val="22"/>
        </w:rPr>
        <w:t xml:space="preserve">The predictive accuracy of </w:t>
      </w:r>
      <w:r w:rsidR="003A529E" w:rsidRPr="00A40AF6">
        <w:rPr>
          <w:rFonts w:ascii="Arial" w:hAnsi="Arial" w:cs="Arial"/>
          <w:sz w:val="22"/>
          <w:szCs w:val="22"/>
        </w:rPr>
        <w:t>any</w:t>
      </w:r>
      <w:r w:rsidRPr="00A40AF6">
        <w:rPr>
          <w:rFonts w:ascii="Arial" w:hAnsi="Arial" w:cs="Arial"/>
          <w:sz w:val="22"/>
          <w:szCs w:val="22"/>
        </w:rPr>
        <w:t xml:space="preserve"> model was measured as the percentage of correct waterpoint status predictions. </w:t>
      </w:r>
      <w:r w:rsidR="003A529E" w:rsidRPr="00A40AF6">
        <w:rPr>
          <w:rFonts w:ascii="Arial" w:hAnsi="Arial" w:cs="Arial"/>
          <w:sz w:val="22"/>
          <w:szCs w:val="22"/>
        </w:rPr>
        <w:t xml:space="preserve">During the model building and selection phase of the analysis, the estimated out-of-bag (OOB) error rate was used. The accuracy of the final prediction model was determined </w:t>
      </w:r>
      <w:r w:rsidRPr="00A40AF6">
        <w:rPr>
          <w:rFonts w:ascii="Arial" w:hAnsi="Arial" w:cs="Arial"/>
          <w:sz w:val="22"/>
          <w:szCs w:val="22"/>
        </w:rPr>
        <w:t>by ap</w:t>
      </w:r>
      <w:r w:rsidR="003A529E" w:rsidRPr="00A40AF6">
        <w:rPr>
          <w:rFonts w:ascii="Arial" w:hAnsi="Arial" w:cs="Arial"/>
          <w:sz w:val="22"/>
          <w:szCs w:val="22"/>
        </w:rPr>
        <w:t>plying it</w:t>
      </w:r>
      <w:r w:rsidRPr="00A40AF6">
        <w:rPr>
          <w:rFonts w:ascii="Arial" w:hAnsi="Arial" w:cs="Arial"/>
          <w:sz w:val="22"/>
          <w:szCs w:val="22"/>
        </w:rPr>
        <w:t xml:space="preserve"> to the validation </w:t>
      </w:r>
      <w:r w:rsidR="003A529E" w:rsidRPr="00A40AF6">
        <w:rPr>
          <w:rFonts w:ascii="Arial" w:hAnsi="Arial" w:cs="Arial"/>
          <w:sz w:val="22"/>
          <w:szCs w:val="22"/>
        </w:rPr>
        <w:t>data set.</w:t>
      </w:r>
    </w:p>
    <w:p w:rsidR="00023952" w:rsidRPr="00A40AF6" w:rsidRDefault="00023952" w:rsidP="00DB316E">
      <w:pPr>
        <w:shd w:val="clear" w:color="auto" w:fill="FFFFFF"/>
        <w:spacing w:after="225" w:line="360" w:lineRule="auto"/>
        <w:textAlignment w:val="baseline"/>
        <w:outlineLvl w:val="1"/>
        <w:rPr>
          <w:rFonts w:ascii="Arial" w:eastAsia="Times New Roman" w:hAnsi="Arial" w:cs="Arial"/>
        </w:rPr>
      </w:pPr>
    </w:p>
    <w:p w:rsidR="00023952" w:rsidRPr="00023952" w:rsidRDefault="00023952" w:rsidP="007A27CC">
      <w:pPr>
        <w:keepNext/>
        <w:shd w:val="clear" w:color="auto" w:fill="FFFFFF"/>
        <w:spacing w:after="225" w:line="360" w:lineRule="auto"/>
        <w:jc w:val="center"/>
        <w:textAlignment w:val="baseline"/>
        <w:outlineLvl w:val="1"/>
        <w:rPr>
          <w:rFonts w:ascii="Arial" w:eastAsia="Times New Roman" w:hAnsi="Arial" w:cs="Arial"/>
        </w:rPr>
      </w:pPr>
      <w:r w:rsidRPr="00023952">
        <w:rPr>
          <w:rFonts w:ascii="Arial" w:eastAsia="Times New Roman" w:hAnsi="Arial" w:cs="Arial"/>
        </w:rPr>
        <w:t>RESULTS</w:t>
      </w:r>
    </w:p>
    <w:p w:rsidR="00023952" w:rsidRPr="00023952" w:rsidRDefault="00023952" w:rsidP="007A27CC">
      <w:pPr>
        <w:keepNext/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u w:val="single"/>
        </w:rPr>
      </w:pPr>
      <w:r w:rsidRPr="00023952">
        <w:rPr>
          <w:rFonts w:ascii="Arial" w:eastAsia="Times New Roman" w:hAnsi="Arial" w:cs="Arial"/>
          <w:bCs/>
          <w:u w:val="single"/>
          <w:bdr w:val="none" w:sz="0" w:space="0" w:color="auto" w:frame="1"/>
        </w:rPr>
        <w:t>Descriptive Statistics</w:t>
      </w:r>
    </w:p>
    <w:p w:rsidR="00023952" w:rsidRPr="00023952" w:rsidRDefault="00023952" w:rsidP="00DB316E">
      <w:pPr>
        <w:shd w:val="clear" w:color="auto" w:fill="FFFFFF"/>
        <w:spacing w:before="225" w:after="225" w:line="360" w:lineRule="auto"/>
        <w:textAlignment w:val="baseline"/>
        <w:rPr>
          <w:rFonts w:ascii="Arial" w:eastAsia="Times New Roman" w:hAnsi="Arial" w:cs="Arial"/>
        </w:rPr>
      </w:pPr>
      <w:r w:rsidRPr="00023952">
        <w:rPr>
          <w:rFonts w:ascii="Arial" w:eastAsia="Times New Roman" w:hAnsi="Arial" w:cs="Arial"/>
        </w:rPr>
        <w:t xml:space="preserve">There </w:t>
      </w:r>
      <w:r w:rsidR="003A529E" w:rsidRPr="00A40AF6">
        <w:rPr>
          <w:rFonts w:ascii="Arial" w:eastAsia="Times New Roman" w:hAnsi="Arial" w:cs="Arial"/>
        </w:rPr>
        <w:t>were</w:t>
      </w:r>
      <w:r w:rsidRPr="00023952">
        <w:rPr>
          <w:rFonts w:ascii="Arial" w:eastAsia="Times New Roman" w:hAnsi="Arial" w:cs="Arial"/>
        </w:rPr>
        <w:t xml:space="preserve"> 59,400 unique waterpoints identified in the </w:t>
      </w:r>
      <w:r w:rsidR="003A529E" w:rsidRPr="00A40AF6">
        <w:rPr>
          <w:rFonts w:ascii="Arial" w:eastAsia="Times New Roman" w:hAnsi="Arial" w:cs="Arial"/>
        </w:rPr>
        <w:t>competition</w:t>
      </w:r>
      <w:r w:rsidRPr="00023952">
        <w:rPr>
          <w:rFonts w:ascii="Arial" w:eastAsia="Times New Roman" w:hAnsi="Arial" w:cs="Arial"/>
        </w:rPr>
        <w:t xml:space="preserve"> training data set. After accounting for missing construction year data (35% of the </w:t>
      </w:r>
      <w:r w:rsidR="003A529E" w:rsidRPr="00A40AF6">
        <w:rPr>
          <w:rFonts w:ascii="Arial" w:eastAsia="Times New Roman" w:hAnsi="Arial" w:cs="Arial"/>
        </w:rPr>
        <w:t>observations in the</w:t>
      </w:r>
      <w:r w:rsidRPr="00023952">
        <w:rPr>
          <w:rFonts w:ascii="Arial" w:eastAsia="Times New Roman" w:hAnsi="Arial" w:cs="Arial"/>
        </w:rPr>
        <w:t xml:space="preserve"> data set), the waterpoint construction years are in the range 1960-2013.</w:t>
      </w:r>
      <w:r w:rsidR="003A529E" w:rsidRPr="00A40AF6">
        <w:rPr>
          <w:rFonts w:ascii="Arial" w:eastAsia="Times New Roman" w:hAnsi="Arial" w:cs="Arial"/>
        </w:rPr>
        <w:t xml:space="preserve"> Waterpoint operational status wa</w:t>
      </w:r>
      <w:r w:rsidRPr="00023952">
        <w:rPr>
          <w:rFonts w:ascii="Arial" w:eastAsia="Times New Roman" w:hAnsi="Arial" w:cs="Arial"/>
        </w:rPr>
        <w:t xml:space="preserve">s broken down as follows: 54% </w:t>
      </w:r>
      <w:r w:rsidR="003A529E" w:rsidRPr="00A40AF6">
        <w:rPr>
          <w:rFonts w:ascii="Arial" w:eastAsia="Times New Roman" w:hAnsi="Arial" w:cs="Arial"/>
        </w:rPr>
        <w:t>were</w:t>
      </w:r>
      <w:r w:rsidRPr="00023952">
        <w:rPr>
          <w:rFonts w:ascii="Arial" w:eastAsia="Times New Roman" w:hAnsi="Arial" w:cs="Arial"/>
        </w:rPr>
        <w:t xml:space="preserve"> functional, 7% </w:t>
      </w:r>
      <w:r w:rsidR="003A529E" w:rsidRPr="00A40AF6">
        <w:rPr>
          <w:rFonts w:ascii="Arial" w:eastAsia="Times New Roman" w:hAnsi="Arial" w:cs="Arial"/>
        </w:rPr>
        <w:t>were</w:t>
      </w:r>
      <w:r w:rsidRPr="00023952">
        <w:rPr>
          <w:rFonts w:ascii="Arial" w:eastAsia="Times New Roman" w:hAnsi="Arial" w:cs="Arial"/>
        </w:rPr>
        <w:t xml:space="preserve"> functional needing repair, and 39% </w:t>
      </w:r>
      <w:r w:rsidR="003A529E" w:rsidRPr="00A40AF6">
        <w:rPr>
          <w:rFonts w:ascii="Arial" w:eastAsia="Times New Roman" w:hAnsi="Arial" w:cs="Arial"/>
        </w:rPr>
        <w:t>were</w:t>
      </w:r>
      <w:r w:rsidRPr="00023952">
        <w:rPr>
          <w:rFonts w:ascii="Arial" w:eastAsia="Times New Roman" w:hAnsi="Arial" w:cs="Arial"/>
        </w:rPr>
        <w:t xml:space="preserve"> non-functional. The randomly created training and validation </w:t>
      </w:r>
      <w:r w:rsidR="003A529E" w:rsidRPr="00A40AF6">
        <w:rPr>
          <w:rFonts w:ascii="Arial" w:eastAsia="Times New Roman" w:hAnsi="Arial" w:cs="Arial"/>
        </w:rPr>
        <w:t xml:space="preserve">data </w:t>
      </w:r>
      <w:r w:rsidRPr="00023952">
        <w:rPr>
          <w:rFonts w:ascii="Arial" w:eastAsia="Times New Roman" w:hAnsi="Arial" w:cs="Arial"/>
        </w:rPr>
        <w:t>sets for model creation had similar breakdowns.</w:t>
      </w:r>
    </w:p>
    <w:p w:rsidR="00023952" w:rsidRPr="00023952" w:rsidRDefault="00023952" w:rsidP="00DB316E">
      <w:pPr>
        <w:shd w:val="clear" w:color="auto" w:fill="FFFFFF"/>
        <w:spacing w:before="225" w:after="225" w:line="360" w:lineRule="auto"/>
        <w:textAlignment w:val="baseline"/>
        <w:rPr>
          <w:rFonts w:ascii="Arial" w:eastAsia="Times New Roman" w:hAnsi="Arial" w:cs="Arial"/>
        </w:rPr>
      </w:pPr>
      <w:r w:rsidRPr="00023952">
        <w:rPr>
          <w:rFonts w:ascii="Arial" w:eastAsia="Times New Roman" w:hAnsi="Arial" w:cs="Arial"/>
        </w:rPr>
        <w:t xml:space="preserve">Summary statistics for the </w:t>
      </w:r>
      <w:r w:rsidR="008811A3" w:rsidRPr="00A40AF6">
        <w:rPr>
          <w:rFonts w:ascii="Arial" w:eastAsia="Times New Roman" w:hAnsi="Arial" w:cs="Arial"/>
        </w:rPr>
        <w:t>candidate</w:t>
      </w:r>
      <w:r w:rsidRPr="00023952">
        <w:rPr>
          <w:rFonts w:ascii="Arial" w:eastAsia="Times New Roman" w:hAnsi="Arial" w:cs="Arial"/>
        </w:rPr>
        <w:t xml:space="preserve"> predictor variables are not meaningful </w:t>
      </w:r>
      <w:r w:rsidR="008811A3" w:rsidRPr="00A40AF6">
        <w:rPr>
          <w:rFonts w:ascii="Arial" w:eastAsia="Times New Roman" w:hAnsi="Arial" w:cs="Arial"/>
        </w:rPr>
        <w:t xml:space="preserve">because of their categorical. </w:t>
      </w:r>
      <w:r w:rsidRPr="00023952">
        <w:rPr>
          <w:rFonts w:ascii="Arial" w:eastAsia="Times New Roman" w:hAnsi="Arial" w:cs="Arial"/>
        </w:rPr>
        <w:t>Most have a large number of possible values, making bar charts or box plots impractical.</w:t>
      </w:r>
    </w:p>
    <w:p w:rsidR="00023952" w:rsidRPr="00023952" w:rsidRDefault="00023952" w:rsidP="007A27CC">
      <w:pPr>
        <w:keepNext/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u w:val="single"/>
        </w:rPr>
      </w:pPr>
      <w:r w:rsidRPr="00023952">
        <w:rPr>
          <w:rFonts w:ascii="Arial" w:eastAsia="Times New Roman" w:hAnsi="Arial" w:cs="Arial"/>
          <w:bCs/>
          <w:u w:val="single"/>
          <w:bdr w:val="none" w:sz="0" w:space="0" w:color="auto" w:frame="1"/>
        </w:rPr>
        <w:lastRenderedPageBreak/>
        <w:t>Bivariate Analysis</w:t>
      </w:r>
    </w:p>
    <w:p w:rsidR="00023952" w:rsidRPr="00A40AF6" w:rsidRDefault="00023952" w:rsidP="00DB316E">
      <w:pPr>
        <w:shd w:val="clear" w:color="auto" w:fill="FFFFFF"/>
        <w:spacing w:before="225" w:after="225" w:line="360" w:lineRule="auto"/>
        <w:textAlignment w:val="baseline"/>
        <w:rPr>
          <w:rFonts w:ascii="Arial" w:eastAsia="Times New Roman" w:hAnsi="Arial" w:cs="Arial"/>
        </w:rPr>
      </w:pPr>
      <w:r w:rsidRPr="00023952">
        <w:rPr>
          <w:rFonts w:ascii="Arial" w:eastAsia="Times New Roman" w:hAnsi="Arial" w:cs="Arial"/>
        </w:rPr>
        <w:t xml:space="preserve">Each </w:t>
      </w:r>
      <w:r w:rsidR="008811A3" w:rsidRPr="00A40AF6">
        <w:rPr>
          <w:rFonts w:ascii="Arial" w:eastAsia="Times New Roman" w:hAnsi="Arial" w:cs="Arial"/>
        </w:rPr>
        <w:t xml:space="preserve">candidate </w:t>
      </w:r>
      <w:r w:rsidRPr="00023952">
        <w:rPr>
          <w:rFonts w:ascii="Arial" w:eastAsia="Times New Roman" w:hAnsi="Arial" w:cs="Arial"/>
        </w:rPr>
        <w:t xml:space="preserve">predictor variable was singularly used to fit a random forest model </w:t>
      </w:r>
      <w:r w:rsidR="008811A3" w:rsidRPr="00A40AF6">
        <w:rPr>
          <w:rFonts w:ascii="Arial" w:eastAsia="Times New Roman" w:hAnsi="Arial" w:cs="Arial"/>
        </w:rPr>
        <w:t>as a first pass</w:t>
      </w:r>
      <w:r w:rsidRPr="00023952">
        <w:rPr>
          <w:rFonts w:ascii="Arial" w:eastAsia="Times New Roman" w:hAnsi="Arial" w:cs="Arial"/>
        </w:rPr>
        <w:t xml:space="preserve"> test </w:t>
      </w:r>
      <w:r w:rsidR="008811A3" w:rsidRPr="00A40AF6">
        <w:rPr>
          <w:rFonts w:ascii="Arial" w:eastAsia="Times New Roman" w:hAnsi="Arial" w:cs="Arial"/>
        </w:rPr>
        <w:t>to eliminate the variables with the least impact on predicting operation status (</w:t>
      </w:r>
      <w:r w:rsidRPr="00023952">
        <w:rPr>
          <w:rFonts w:ascii="Arial" w:eastAsia="Times New Roman" w:hAnsi="Arial" w:cs="Arial"/>
        </w:rPr>
        <w:t>based on estimated OOB accuracy</w:t>
      </w:r>
      <w:r w:rsidR="008811A3" w:rsidRPr="00A40AF6">
        <w:rPr>
          <w:rFonts w:ascii="Arial" w:eastAsia="Times New Roman" w:hAnsi="Arial" w:cs="Arial"/>
        </w:rPr>
        <w:t>)</w:t>
      </w:r>
      <w:r w:rsidRPr="00023952">
        <w:rPr>
          <w:rFonts w:ascii="Arial" w:eastAsia="Times New Roman" w:hAnsi="Arial" w:cs="Arial"/>
        </w:rPr>
        <w:t xml:space="preserve">. Figure 1 shows a table of the results. The OOB accuracy of each </w:t>
      </w:r>
      <w:r w:rsidR="008811A3" w:rsidRPr="00A40AF6">
        <w:rPr>
          <w:rFonts w:ascii="Arial" w:eastAsia="Times New Roman" w:hAnsi="Arial" w:cs="Arial"/>
        </w:rPr>
        <w:t xml:space="preserve">candidate </w:t>
      </w:r>
      <w:r w:rsidRPr="00023952">
        <w:rPr>
          <w:rFonts w:ascii="Arial" w:eastAsia="Times New Roman" w:hAnsi="Arial" w:cs="Arial"/>
        </w:rPr>
        <w:t>predictor alone was in the 54%-65% range. </w:t>
      </w:r>
    </w:p>
    <w:p w:rsidR="00F67769" w:rsidRPr="00A5298E" w:rsidRDefault="00F67769" w:rsidP="00F67769">
      <w:pPr>
        <w:jc w:val="center"/>
        <w:rPr>
          <w:b/>
        </w:rPr>
      </w:pPr>
      <w:r w:rsidRPr="00A5298E">
        <w:rPr>
          <w:b/>
        </w:rPr>
        <w:t>Figure 1: Accuracy Rates for Single-predictor Models</w:t>
      </w:r>
    </w:p>
    <w:tbl>
      <w:tblPr>
        <w:tblStyle w:val="TableGrid"/>
        <w:tblW w:w="0" w:type="auto"/>
        <w:tblInd w:w="1660" w:type="dxa"/>
        <w:tblLook w:val="04A0" w:firstRow="1" w:lastRow="0" w:firstColumn="1" w:lastColumn="0" w:noHBand="0" w:noVBand="1"/>
      </w:tblPr>
      <w:tblGrid>
        <w:gridCol w:w="3235"/>
        <w:gridCol w:w="2790"/>
      </w:tblGrid>
      <w:tr w:rsidR="00F67769" w:rsidRPr="00A5298E" w:rsidTr="00F67769">
        <w:tc>
          <w:tcPr>
            <w:tcW w:w="3235" w:type="dxa"/>
            <w:shd w:val="clear" w:color="auto" w:fill="D9D9D9" w:themeFill="background1" w:themeFillShade="D9"/>
          </w:tcPr>
          <w:p w:rsidR="00F67769" w:rsidRPr="00A5298E" w:rsidRDefault="00F67769" w:rsidP="009067C0">
            <w:pPr>
              <w:jc w:val="center"/>
              <w:rPr>
                <w:b/>
                <w:sz w:val="24"/>
                <w:szCs w:val="24"/>
              </w:rPr>
            </w:pPr>
            <w:r w:rsidRPr="00A5298E">
              <w:rPr>
                <w:b/>
                <w:sz w:val="24"/>
                <w:szCs w:val="24"/>
              </w:rPr>
              <w:t>Predictor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67769" w:rsidRPr="00A5298E" w:rsidRDefault="00F67769" w:rsidP="009067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Estimated OOB </w:t>
            </w:r>
            <w:r w:rsidRPr="00A5298E">
              <w:rPr>
                <w:b/>
                <w:sz w:val="24"/>
                <w:szCs w:val="24"/>
              </w:rPr>
              <w:t>Accuracy</w:t>
            </w:r>
          </w:p>
        </w:tc>
      </w:tr>
      <w:tr w:rsidR="00F67769" w:rsidRPr="00A5298E" w:rsidTr="00F67769">
        <w:tc>
          <w:tcPr>
            <w:tcW w:w="3235" w:type="dxa"/>
          </w:tcPr>
          <w:p w:rsidR="00F67769" w:rsidRPr="00A5298E" w:rsidRDefault="00F67769" w:rsidP="009067C0">
            <w:r>
              <w:t>ward</w:t>
            </w:r>
          </w:p>
        </w:tc>
        <w:tc>
          <w:tcPr>
            <w:tcW w:w="2790" w:type="dxa"/>
          </w:tcPr>
          <w:p w:rsidR="00F67769" w:rsidRPr="00A5298E" w:rsidRDefault="00F67769" w:rsidP="009067C0">
            <w:r w:rsidRPr="00A5298E">
              <w:t>0.651900</w:t>
            </w:r>
          </w:p>
        </w:tc>
      </w:tr>
      <w:tr w:rsidR="00F67769" w:rsidRPr="00A5298E" w:rsidTr="00F67769">
        <w:tc>
          <w:tcPr>
            <w:tcW w:w="3235" w:type="dxa"/>
          </w:tcPr>
          <w:p w:rsidR="00F67769" w:rsidRPr="00A5298E" w:rsidRDefault="00F67769" w:rsidP="009067C0">
            <w:r>
              <w:t>output quantity</w:t>
            </w:r>
          </w:p>
        </w:tc>
        <w:tc>
          <w:tcPr>
            <w:tcW w:w="2790" w:type="dxa"/>
          </w:tcPr>
          <w:p w:rsidR="00F67769" w:rsidRPr="00A5298E" w:rsidRDefault="00F67769" w:rsidP="009067C0">
            <w:r w:rsidRPr="00A5298E">
              <w:t>0.647860</w:t>
            </w:r>
          </w:p>
        </w:tc>
      </w:tr>
      <w:tr w:rsidR="00F67769" w:rsidRPr="00A5298E" w:rsidTr="00F67769">
        <w:tc>
          <w:tcPr>
            <w:tcW w:w="3235" w:type="dxa"/>
          </w:tcPr>
          <w:p w:rsidR="00F67769" w:rsidRPr="00A5298E" w:rsidRDefault="00F67769" w:rsidP="009067C0">
            <w:r>
              <w:t>water extraction type</w:t>
            </w:r>
          </w:p>
        </w:tc>
        <w:tc>
          <w:tcPr>
            <w:tcW w:w="2790" w:type="dxa"/>
          </w:tcPr>
          <w:p w:rsidR="00F67769" w:rsidRPr="00A5298E" w:rsidRDefault="00F67769" w:rsidP="009067C0">
            <w:r w:rsidRPr="00A5298E">
              <w:t>0.623569</w:t>
            </w:r>
          </w:p>
        </w:tc>
      </w:tr>
      <w:tr w:rsidR="00F67769" w:rsidRPr="00A5298E" w:rsidTr="00F67769">
        <w:tc>
          <w:tcPr>
            <w:tcW w:w="3235" w:type="dxa"/>
          </w:tcPr>
          <w:p w:rsidR="00F67769" w:rsidRPr="00A5298E" w:rsidRDefault="00F67769" w:rsidP="009067C0">
            <w:r>
              <w:t>pump type</w:t>
            </w:r>
          </w:p>
        </w:tc>
        <w:tc>
          <w:tcPr>
            <w:tcW w:w="2790" w:type="dxa"/>
          </w:tcPr>
          <w:p w:rsidR="00F67769" w:rsidRPr="00A5298E" w:rsidRDefault="00F67769" w:rsidP="009067C0">
            <w:r w:rsidRPr="00A5298E">
              <w:t>0.617412</w:t>
            </w:r>
          </w:p>
        </w:tc>
      </w:tr>
      <w:tr w:rsidR="00F67769" w:rsidRPr="00A5298E" w:rsidTr="00F67769">
        <w:tc>
          <w:tcPr>
            <w:tcW w:w="3235" w:type="dxa"/>
          </w:tcPr>
          <w:p w:rsidR="00F67769" w:rsidRPr="00A5298E" w:rsidRDefault="00F67769" w:rsidP="009067C0">
            <w:r>
              <w:t>installer</w:t>
            </w:r>
          </w:p>
        </w:tc>
        <w:tc>
          <w:tcPr>
            <w:tcW w:w="2790" w:type="dxa"/>
          </w:tcPr>
          <w:p w:rsidR="00F67769" w:rsidRPr="00A5298E" w:rsidRDefault="00F67769" w:rsidP="009067C0">
            <w:r w:rsidRPr="00A5298E">
              <w:t>0.612266</w:t>
            </w:r>
          </w:p>
        </w:tc>
      </w:tr>
      <w:tr w:rsidR="00F67769" w:rsidRPr="00A5298E" w:rsidTr="00F67769">
        <w:tc>
          <w:tcPr>
            <w:tcW w:w="3235" w:type="dxa"/>
          </w:tcPr>
          <w:p w:rsidR="00F67769" w:rsidRPr="00A5298E" w:rsidRDefault="00F67769" w:rsidP="009067C0">
            <w:r>
              <w:t>funder</w:t>
            </w:r>
          </w:p>
        </w:tc>
        <w:tc>
          <w:tcPr>
            <w:tcW w:w="2790" w:type="dxa"/>
          </w:tcPr>
          <w:p w:rsidR="00F67769" w:rsidRPr="00A5298E" w:rsidRDefault="00F67769" w:rsidP="009067C0">
            <w:r w:rsidRPr="00A5298E">
              <w:t>0.598124</w:t>
            </w:r>
          </w:p>
        </w:tc>
      </w:tr>
      <w:tr w:rsidR="00F67769" w:rsidRPr="00A5298E" w:rsidTr="00F67769">
        <w:tc>
          <w:tcPr>
            <w:tcW w:w="3235" w:type="dxa"/>
          </w:tcPr>
          <w:p w:rsidR="00F67769" w:rsidRPr="00A5298E" w:rsidRDefault="00F67769" w:rsidP="009067C0">
            <w:r>
              <w:t>village</w:t>
            </w:r>
          </w:p>
        </w:tc>
        <w:tc>
          <w:tcPr>
            <w:tcW w:w="2790" w:type="dxa"/>
          </w:tcPr>
          <w:p w:rsidR="00F67769" w:rsidRPr="00A5298E" w:rsidRDefault="00F67769" w:rsidP="009067C0">
            <w:r w:rsidRPr="00A5298E">
              <w:t>0.585402</w:t>
            </w:r>
          </w:p>
        </w:tc>
      </w:tr>
      <w:tr w:rsidR="00F67769" w:rsidRPr="00A5298E" w:rsidTr="00F67769">
        <w:tc>
          <w:tcPr>
            <w:tcW w:w="3235" w:type="dxa"/>
          </w:tcPr>
          <w:p w:rsidR="00F67769" w:rsidRPr="00A5298E" w:rsidRDefault="00F67769" w:rsidP="009067C0">
            <w:r>
              <w:t>construction year</w:t>
            </w:r>
          </w:p>
        </w:tc>
        <w:tc>
          <w:tcPr>
            <w:tcW w:w="2790" w:type="dxa"/>
          </w:tcPr>
          <w:p w:rsidR="00F67769" w:rsidRPr="00A5298E" w:rsidRDefault="00F67769" w:rsidP="009067C0">
            <w:r w:rsidRPr="00A5298E">
              <w:t>0.578018</w:t>
            </w:r>
          </w:p>
        </w:tc>
      </w:tr>
      <w:tr w:rsidR="00F67769" w:rsidRPr="00A5298E" w:rsidTr="00F67769">
        <w:tc>
          <w:tcPr>
            <w:tcW w:w="3235" w:type="dxa"/>
          </w:tcPr>
          <w:p w:rsidR="00F67769" w:rsidRPr="00A5298E" w:rsidRDefault="00F67769" w:rsidP="009067C0">
            <w:r>
              <w:t>region code</w:t>
            </w:r>
          </w:p>
        </w:tc>
        <w:tc>
          <w:tcPr>
            <w:tcW w:w="2790" w:type="dxa"/>
          </w:tcPr>
          <w:p w:rsidR="00F67769" w:rsidRPr="00A5298E" w:rsidRDefault="00F67769" w:rsidP="009067C0">
            <w:r w:rsidRPr="00A5298E">
              <w:t>0.567917</w:t>
            </w:r>
          </w:p>
        </w:tc>
      </w:tr>
      <w:tr w:rsidR="00F67769" w:rsidRPr="00A5298E" w:rsidTr="00F67769">
        <w:tc>
          <w:tcPr>
            <w:tcW w:w="3235" w:type="dxa"/>
          </w:tcPr>
          <w:p w:rsidR="00F67769" w:rsidRPr="00A5298E" w:rsidRDefault="00F67769" w:rsidP="009067C0">
            <w:r>
              <w:t>water quality</w:t>
            </w:r>
          </w:p>
        </w:tc>
        <w:tc>
          <w:tcPr>
            <w:tcW w:w="2790" w:type="dxa"/>
          </w:tcPr>
          <w:p w:rsidR="00F67769" w:rsidRPr="00A5298E" w:rsidRDefault="00F67769" w:rsidP="009067C0">
            <w:r w:rsidRPr="00A5298E">
              <w:t>0.567220</w:t>
            </w:r>
          </w:p>
        </w:tc>
      </w:tr>
      <w:tr w:rsidR="00F67769" w:rsidRPr="00A5298E" w:rsidTr="00F67769">
        <w:tc>
          <w:tcPr>
            <w:tcW w:w="3235" w:type="dxa"/>
          </w:tcPr>
          <w:p w:rsidR="00F67769" w:rsidRPr="00A5298E" w:rsidRDefault="00F67769" w:rsidP="009067C0">
            <w:r>
              <w:t>water basin</w:t>
            </w:r>
          </w:p>
        </w:tc>
        <w:tc>
          <w:tcPr>
            <w:tcW w:w="2790" w:type="dxa"/>
          </w:tcPr>
          <w:p w:rsidR="00F67769" w:rsidRPr="00A5298E" w:rsidRDefault="00F67769" w:rsidP="009067C0">
            <w:r w:rsidRPr="00A5298E">
              <w:t>0.560029</w:t>
            </w:r>
          </w:p>
        </w:tc>
      </w:tr>
      <w:tr w:rsidR="00F67769" w:rsidRPr="00A5298E" w:rsidTr="00F67769">
        <w:tc>
          <w:tcPr>
            <w:tcW w:w="3235" w:type="dxa"/>
          </w:tcPr>
          <w:p w:rsidR="00F67769" w:rsidRPr="00A5298E" w:rsidRDefault="00F67769" w:rsidP="009067C0">
            <w:r>
              <w:t>district</w:t>
            </w:r>
          </w:p>
        </w:tc>
        <w:tc>
          <w:tcPr>
            <w:tcW w:w="2790" w:type="dxa"/>
          </w:tcPr>
          <w:p w:rsidR="00F67769" w:rsidRPr="00A5298E" w:rsidRDefault="00F67769" w:rsidP="009067C0">
            <w:r w:rsidRPr="00A5298E">
              <w:t>0.556830</w:t>
            </w:r>
          </w:p>
        </w:tc>
      </w:tr>
      <w:tr w:rsidR="00F67769" w:rsidRPr="00A5298E" w:rsidTr="00F67769">
        <w:tc>
          <w:tcPr>
            <w:tcW w:w="3235" w:type="dxa"/>
          </w:tcPr>
          <w:p w:rsidR="00F67769" w:rsidRPr="00A5298E" w:rsidRDefault="00F67769" w:rsidP="009067C0">
            <w:r>
              <w:t>water source type</w:t>
            </w:r>
          </w:p>
        </w:tc>
        <w:tc>
          <w:tcPr>
            <w:tcW w:w="2790" w:type="dxa"/>
          </w:tcPr>
          <w:p w:rsidR="00F67769" w:rsidRPr="00A5298E" w:rsidRDefault="00F67769" w:rsidP="009067C0">
            <w:r w:rsidRPr="00A5298E">
              <w:t>0.544901</w:t>
            </w:r>
          </w:p>
        </w:tc>
      </w:tr>
      <w:tr w:rsidR="00F67769" w:rsidRPr="00A5298E" w:rsidTr="00F67769">
        <w:tc>
          <w:tcPr>
            <w:tcW w:w="3235" w:type="dxa"/>
          </w:tcPr>
          <w:p w:rsidR="00F67769" w:rsidRPr="00A5298E" w:rsidRDefault="00F67769" w:rsidP="009067C0">
            <w:r>
              <w:t>type of managing organization</w:t>
            </w:r>
          </w:p>
        </w:tc>
        <w:tc>
          <w:tcPr>
            <w:tcW w:w="2790" w:type="dxa"/>
          </w:tcPr>
          <w:p w:rsidR="00F67769" w:rsidRPr="00A5298E" w:rsidRDefault="00F67769" w:rsidP="009067C0">
            <w:r w:rsidRPr="00A5298E">
              <w:t>0.544661</w:t>
            </w:r>
          </w:p>
        </w:tc>
      </w:tr>
      <w:tr w:rsidR="00F67769" w:rsidTr="00F67769">
        <w:tc>
          <w:tcPr>
            <w:tcW w:w="3235" w:type="dxa"/>
          </w:tcPr>
          <w:p w:rsidR="00F67769" w:rsidRDefault="00F67769" w:rsidP="009067C0">
            <w:r>
              <w:t>permitted installation</w:t>
            </w:r>
          </w:p>
        </w:tc>
        <w:tc>
          <w:tcPr>
            <w:tcW w:w="2790" w:type="dxa"/>
          </w:tcPr>
          <w:p w:rsidR="00F67769" w:rsidRDefault="00F67769" w:rsidP="009067C0">
            <w:r w:rsidRPr="00A5298E">
              <w:t>0.542593</w:t>
            </w:r>
          </w:p>
        </w:tc>
      </w:tr>
    </w:tbl>
    <w:p w:rsidR="0085787B" w:rsidRPr="00023952" w:rsidRDefault="0085787B" w:rsidP="00DB316E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</w:rPr>
      </w:pPr>
    </w:p>
    <w:p w:rsidR="00023952" w:rsidRPr="00023952" w:rsidRDefault="00023952" w:rsidP="007A27CC">
      <w:pPr>
        <w:keepNext/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u w:val="single"/>
        </w:rPr>
      </w:pPr>
      <w:r w:rsidRPr="00023952">
        <w:rPr>
          <w:rFonts w:ascii="Arial" w:eastAsia="Times New Roman" w:hAnsi="Arial" w:cs="Arial"/>
          <w:bCs/>
          <w:u w:val="single"/>
          <w:bdr w:val="none" w:sz="0" w:space="0" w:color="auto" w:frame="1"/>
        </w:rPr>
        <w:t>Multivariable Analysis</w:t>
      </w:r>
    </w:p>
    <w:p w:rsidR="00023952" w:rsidRPr="00023952" w:rsidRDefault="000067D6" w:rsidP="00DB316E">
      <w:pPr>
        <w:shd w:val="clear" w:color="auto" w:fill="FFFFFF"/>
        <w:spacing w:before="225" w:after="225" w:line="360" w:lineRule="auto"/>
        <w:textAlignment w:val="baseline"/>
        <w:rPr>
          <w:rFonts w:ascii="Arial" w:eastAsia="Times New Roman" w:hAnsi="Arial" w:cs="Arial"/>
        </w:rPr>
      </w:pPr>
      <w:r w:rsidRPr="00A40AF6">
        <w:rPr>
          <w:rFonts w:ascii="Arial" w:eastAsia="Times New Roman" w:hAnsi="Arial" w:cs="Arial"/>
        </w:rPr>
        <w:t>Next, a</w:t>
      </w:r>
      <w:r w:rsidR="00023952" w:rsidRPr="00023952">
        <w:rPr>
          <w:rFonts w:ascii="Arial" w:eastAsia="Times New Roman" w:hAnsi="Arial" w:cs="Arial"/>
        </w:rPr>
        <w:t xml:space="preserve"> series of models were fit starting with the most accurate </w:t>
      </w:r>
      <w:r w:rsidRPr="00A40AF6">
        <w:rPr>
          <w:rFonts w:ascii="Arial" w:eastAsia="Times New Roman" w:hAnsi="Arial" w:cs="Arial"/>
        </w:rPr>
        <w:t xml:space="preserve">candidate </w:t>
      </w:r>
      <w:r w:rsidR="00023952" w:rsidRPr="00023952">
        <w:rPr>
          <w:rFonts w:ascii="Arial" w:eastAsia="Times New Roman" w:hAnsi="Arial" w:cs="Arial"/>
        </w:rPr>
        <w:t>predictor variable and adding additional variables one-at-a-time in descending order of their individual accuracy (see Figure 1). The resulting error rates are shown in Figure 2.</w:t>
      </w:r>
    </w:p>
    <w:p w:rsidR="00023952" w:rsidRPr="00023952" w:rsidRDefault="00023952" w:rsidP="00DB316E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</w:rPr>
      </w:pPr>
      <w:r w:rsidRPr="002A61D4">
        <w:rPr>
          <w:rFonts w:ascii="Arial" w:eastAsia="Times New Roman" w:hAnsi="Arial" w:cs="Arial"/>
          <w:noProof/>
          <w:color w:val="444444"/>
        </w:rPr>
        <w:lastRenderedPageBreak/>
        <w:drawing>
          <wp:inline distT="0" distB="0" distL="0" distR="0">
            <wp:extent cx="4114800" cy="3429000"/>
            <wp:effectExtent l="0" t="0" r="0" b="0"/>
            <wp:docPr id="2" name="Picture 2" descr="https://67.media.tumblr.com/0a12abf1e930a435b2c57cb873d76c0a/tumblr_inline_o8isvrPA6g1u2p1a8_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67.media.tumblr.com/0a12abf1e930a435b2c57cb873d76c0a/tumblr_inline_o8isvrPA6g1u2p1a8_5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52" w:rsidRPr="00023952" w:rsidRDefault="00023952" w:rsidP="00DB316E">
      <w:pPr>
        <w:shd w:val="clear" w:color="auto" w:fill="FFFFFF"/>
        <w:spacing w:before="300" w:after="225" w:line="360" w:lineRule="auto"/>
        <w:textAlignment w:val="baseline"/>
        <w:rPr>
          <w:rFonts w:ascii="Arial" w:eastAsia="Times New Roman" w:hAnsi="Arial" w:cs="Arial"/>
        </w:rPr>
      </w:pPr>
      <w:r w:rsidRPr="00023952">
        <w:rPr>
          <w:rFonts w:ascii="Arial" w:eastAsia="Times New Roman" w:hAnsi="Arial" w:cs="Arial"/>
        </w:rPr>
        <w:t xml:space="preserve">The blue line shows the first pass of the analysis. There is a clear increase in the error rate when the </w:t>
      </w:r>
      <w:r w:rsidR="007E3567" w:rsidRPr="00A40AF6">
        <w:rPr>
          <w:rFonts w:ascii="Arial" w:eastAsia="Times New Roman" w:hAnsi="Arial" w:cs="Arial"/>
        </w:rPr>
        <w:t>seventh</w:t>
      </w:r>
      <w:r w:rsidRPr="00023952">
        <w:rPr>
          <w:rFonts w:ascii="Arial" w:eastAsia="Times New Roman" w:hAnsi="Arial" w:cs="Arial"/>
        </w:rPr>
        <w:t xml:space="preserve"> variable (village) is added. A second pass at the analysis was made leaving the village variable out of the set of predictors. The green line shows the second pass results. Clearly, village is a confounding variable in the data even though individually it has a 58% prediction accuracy.</w:t>
      </w:r>
    </w:p>
    <w:p w:rsidR="00023952" w:rsidRPr="00023952" w:rsidRDefault="00023952" w:rsidP="00DB316E">
      <w:pPr>
        <w:shd w:val="clear" w:color="auto" w:fill="FFFFFF"/>
        <w:spacing w:before="225" w:after="225" w:line="360" w:lineRule="auto"/>
        <w:textAlignment w:val="baseline"/>
        <w:rPr>
          <w:rFonts w:ascii="Arial" w:eastAsia="Times New Roman" w:hAnsi="Arial" w:cs="Arial"/>
        </w:rPr>
      </w:pPr>
      <w:r w:rsidRPr="00023952">
        <w:rPr>
          <w:rFonts w:ascii="Arial" w:eastAsia="Times New Roman" w:hAnsi="Arial" w:cs="Arial"/>
        </w:rPr>
        <w:t xml:space="preserve">Figure 2 clearly shows error rate </w:t>
      </w:r>
      <w:r w:rsidR="007E3567" w:rsidRPr="00A40AF6">
        <w:rPr>
          <w:rFonts w:ascii="Arial" w:eastAsia="Times New Roman" w:hAnsi="Arial" w:cs="Arial"/>
        </w:rPr>
        <w:t xml:space="preserve">mostly </w:t>
      </w:r>
      <w:r w:rsidRPr="00023952">
        <w:rPr>
          <w:rFonts w:ascii="Arial" w:eastAsia="Times New Roman" w:hAnsi="Arial" w:cs="Arial"/>
        </w:rPr>
        <w:t>leveling off after eigh</w:t>
      </w:r>
      <w:r w:rsidR="007E3567" w:rsidRPr="00A40AF6">
        <w:rPr>
          <w:rFonts w:ascii="Arial" w:eastAsia="Times New Roman" w:hAnsi="Arial" w:cs="Arial"/>
        </w:rPr>
        <w:t>t predictor variables. There is some minor further reduction</w:t>
      </w:r>
      <w:r w:rsidRPr="00023952">
        <w:rPr>
          <w:rFonts w:ascii="Arial" w:eastAsia="Times New Roman" w:hAnsi="Arial" w:cs="Arial"/>
        </w:rPr>
        <w:t xml:space="preserve"> in </w:t>
      </w:r>
      <w:r w:rsidR="007E3567" w:rsidRPr="00A40AF6">
        <w:rPr>
          <w:rFonts w:ascii="Arial" w:eastAsia="Times New Roman" w:hAnsi="Arial" w:cs="Arial"/>
        </w:rPr>
        <w:t>error rate</w:t>
      </w:r>
      <w:r w:rsidRPr="00023952">
        <w:rPr>
          <w:rFonts w:ascii="Arial" w:eastAsia="Times New Roman" w:hAnsi="Arial" w:cs="Arial"/>
        </w:rPr>
        <w:t xml:space="preserve"> </w:t>
      </w:r>
      <w:r w:rsidR="00DE15F5" w:rsidRPr="00A40AF6">
        <w:rPr>
          <w:rFonts w:ascii="Arial" w:eastAsia="Times New Roman" w:hAnsi="Arial" w:cs="Arial"/>
        </w:rPr>
        <w:t>as more predictors are added</w:t>
      </w:r>
      <w:r w:rsidRPr="00023952">
        <w:rPr>
          <w:rFonts w:ascii="Arial" w:eastAsia="Times New Roman" w:hAnsi="Arial" w:cs="Arial"/>
        </w:rPr>
        <w:t xml:space="preserve">, but that may be a case of over fitting the training </w:t>
      </w:r>
      <w:r w:rsidR="007E3567" w:rsidRPr="00A40AF6">
        <w:rPr>
          <w:rFonts w:ascii="Arial" w:eastAsia="Times New Roman" w:hAnsi="Arial" w:cs="Arial"/>
        </w:rPr>
        <w:t xml:space="preserve">data </w:t>
      </w:r>
      <w:r w:rsidRPr="00023952">
        <w:rPr>
          <w:rFonts w:ascii="Arial" w:eastAsia="Times New Roman" w:hAnsi="Arial" w:cs="Arial"/>
        </w:rPr>
        <w:t>set</w:t>
      </w:r>
      <w:r w:rsidR="007E3567" w:rsidRPr="00A40AF6">
        <w:rPr>
          <w:rFonts w:ascii="Arial" w:eastAsia="Times New Roman" w:hAnsi="Arial" w:cs="Arial"/>
        </w:rPr>
        <w:t xml:space="preserve"> rather than a useful increase in predictive capability</w:t>
      </w:r>
      <w:r w:rsidRPr="00023952">
        <w:rPr>
          <w:rFonts w:ascii="Arial" w:eastAsia="Times New Roman" w:hAnsi="Arial" w:cs="Arial"/>
        </w:rPr>
        <w:t>.</w:t>
      </w:r>
      <w:r w:rsidR="00DE15F5" w:rsidRPr="00A40AF6">
        <w:rPr>
          <w:rFonts w:ascii="Arial" w:eastAsia="Times New Roman" w:hAnsi="Arial" w:cs="Arial"/>
        </w:rPr>
        <w:t xml:space="preserve"> The eight-predictor model had an estimated OOB accuracy of 78%.</w:t>
      </w:r>
    </w:p>
    <w:p w:rsidR="00023952" w:rsidRPr="00A40AF6" w:rsidRDefault="00023952" w:rsidP="00DB316E">
      <w:pPr>
        <w:shd w:val="clear" w:color="auto" w:fill="FFFFFF"/>
        <w:spacing w:before="225" w:after="225" w:line="360" w:lineRule="auto"/>
        <w:textAlignment w:val="baseline"/>
        <w:rPr>
          <w:rFonts w:ascii="Arial" w:eastAsia="Times New Roman" w:hAnsi="Arial" w:cs="Arial"/>
        </w:rPr>
      </w:pPr>
      <w:r w:rsidRPr="00023952">
        <w:rPr>
          <w:rFonts w:ascii="Arial" w:eastAsia="Times New Roman" w:hAnsi="Arial" w:cs="Arial"/>
        </w:rPr>
        <w:t xml:space="preserve">The top eight predictors </w:t>
      </w:r>
      <w:r w:rsidR="00DE15F5" w:rsidRPr="00A40AF6">
        <w:rPr>
          <w:rFonts w:ascii="Arial" w:eastAsia="Times New Roman" w:hAnsi="Arial" w:cs="Arial"/>
        </w:rPr>
        <w:t>–</w:t>
      </w:r>
      <w:r w:rsidRPr="00023952">
        <w:rPr>
          <w:rFonts w:ascii="Arial" w:eastAsia="Times New Roman" w:hAnsi="Arial" w:cs="Arial"/>
        </w:rPr>
        <w:t xml:space="preserve"> ward, output quantity, water extraction type, pump type, installer, funder, and construction year - were </w:t>
      </w:r>
      <w:r w:rsidR="00DE15F5" w:rsidRPr="00A40AF6">
        <w:rPr>
          <w:rFonts w:ascii="Arial" w:eastAsia="Times New Roman" w:hAnsi="Arial" w:cs="Arial"/>
        </w:rPr>
        <w:t>refit to the training data set to create</w:t>
      </w:r>
      <w:r w:rsidRPr="00023952">
        <w:rPr>
          <w:rFonts w:ascii="Arial" w:eastAsia="Times New Roman" w:hAnsi="Arial" w:cs="Arial"/>
        </w:rPr>
        <w:t xml:space="preserve"> for the final model. </w:t>
      </w:r>
      <w:r w:rsidR="00DE15F5" w:rsidRPr="00A40AF6">
        <w:rPr>
          <w:rFonts w:ascii="Arial" w:eastAsia="Times New Roman" w:hAnsi="Arial" w:cs="Arial"/>
        </w:rPr>
        <w:t>This model was then</w:t>
      </w:r>
      <w:r w:rsidRPr="00023952">
        <w:rPr>
          <w:rFonts w:ascii="Arial" w:eastAsia="Times New Roman" w:hAnsi="Arial" w:cs="Arial"/>
        </w:rPr>
        <w:t xml:space="preserve"> used to make waterpoint operational status predictions using the validation </w:t>
      </w:r>
      <w:r w:rsidR="00DE15F5" w:rsidRPr="00A40AF6">
        <w:rPr>
          <w:rFonts w:ascii="Arial" w:eastAsia="Times New Roman" w:hAnsi="Arial" w:cs="Arial"/>
        </w:rPr>
        <w:t>data set</w:t>
      </w:r>
      <w:r w:rsidRPr="00023952">
        <w:rPr>
          <w:rFonts w:ascii="Arial" w:eastAsia="Times New Roman" w:hAnsi="Arial" w:cs="Arial"/>
        </w:rPr>
        <w:t>. Figure 3 shows the resulting confusion matrix.</w:t>
      </w:r>
    </w:p>
    <w:p w:rsidR="0085787B" w:rsidRDefault="0085787B" w:rsidP="00DB316E">
      <w:pPr>
        <w:shd w:val="clear" w:color="auto" w:fill="FFFFFF"/>
        <w:spacing w:before="225" w:after="225" w:line="360" w:lineRule="auto"/>
        <w:textAlignment w:val="baseline"/>
        <w:rPr>
          <w:rFonts w:ascii="Arial" w:eastAsia="Times New Roman" w:hAnsi="Arial" w:cs="Arial"/>
          <w:color w:val="444444"/>
        </w:rPr>
      </w:pPr>
    </w:p>
    <w:p w:rsidR="0085787B" w:rsidRDefault="0085787B" w:rsidP="00DB316E">
      <w:pPr>
        <w:shd w:val="clear" w:color="auto" w:fill="FFFFFF"/>
        <w:spacing w:before="225" w:after="225" w:line="360" w:lineRule="auto"/>
        <w:textAlignment w:val="baseline"/>
        <w:rPr>
          <w:rFonts w:ascii="Arial" w:eastAsia="Times New Roman" w:hAnsi="Arial" w:cs="Arial"/>
          <w:color w:val="444444"/>
        </w:rPr>
      </w:pPr>
    </w:p>
    <w:p w:rsidR="0085787B" w:rsidRDefault="0085787B" w:rsidP="00DB316E">
      <w:pPr>
        <w:shd w:val="clear" w:color="auto" w:fill="FFFFFF"/>
        <w:spacing w:before="225" w:after="225" w:line="360" w:lineRule="auto"/>
        <w:textAlignment w:val="baseline"/>
        <w:rPr>
          <w:rFonts w:ascii="Arial" w:eastAsia="Times New Roman" w:hAnsi="Arial" w:cs="Arial"/>
          <w:color w:val="444444"/>
        </w:rPr>
      </w:pPr>
    </w:p>
    <w:p w:rsidR="0085787B" w:rsidRPr="0074508A" w:rsidRDefault="0085787B" w:rsidP="0085787B">
      <w:pPr>
        <w:jc w:val="center"/>
        <w:rPr>
          <w:b/>
        </w:rPr>
      </w:pPr>
      <w:r>
        <w:rPr>
          <w:b/>
        </w:rPr>
        <w:lastRenderedPageBreak/>
        <w:t>Figure 3</w:t>
      </w:r>
      <w:r w:rsidRPr="00A5298E">
        <w:rPr>
          <w:b/>
        </w:rPr>
        <w:t xml:space="preserve">: </w:t>
      </w:r>
      <w:r>
        <w:rPr>
          <w:b/>
        </w:rPr>
        <w:t>Validation Set Prediction Confusion Matrix</w:t>
      </w:r>
    </w:p>
    <w:tbl>
      <w:tblPr>
        <w:tblStyle w:val="TableGrid"/>
        <w:tblW w:w="9445" w:type="dxa"/>
        <w:tblInd w:w="-5" w:type="dxa"/>
        <w:tblLook w:val="04A0" w:firstRow="1" w:lastRow="0" w:firstColumn="1" w:lastColumn="0" w:noHBand="0" w:noVBand="1"/>
      </w:tblPr>
      <w:tblGrid>
        <w:gridCol w:w="2695"/>
        <w:gridCol w:w="1870"/>
        <w:gridCol w:w="2000"/>
        <w:gridCol w:w="1870"/>
        <w:gridCol w:w="1010"/>
      </w:tblGrid>
      <w:tr w:rsidR="0085787B" w:rsidRPr="0074508A" w:rsidTr="0085787B">
        <w:trPr>
          <w:cantSplit/>
          <w:trHeight w:val="620"/>
        </w:trPr>
        <w:tc>
          <w:tcPr>
            <w:tcW w:w="2695" w:type="dxa"/>
            <w:shd w:val="clear" w:color="auto" w:fill="D9D9D9" w:themeFill="background1" w:themeFillShade="D9"/>
            <w:vAlign w:val="bottom"/>
          </w:tcPr>
          <w:p w:rsidR="0085787B" w:rsidRPr="0074508A" w:rsidRDefault="0085787B" w:rsidP="009067C0">
            <w:pPr>
              <w:jc w:val="center"/>
              <w:rPr>
                <w:b/>
                <w:sz w:val="24"/>
                <w:szCs w:val="24"/>
              </w:rPr>
            </w:pPr>
            <w:r w:rsidRPr="0074508A">
              <w:rPr>
                <w:b/>
                <w:sz w:val="24"/>
                <w:szCs w:val="24"/>
              </w:rPr>
              <w:t>True \ Predicted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bottom"/>
          </w:tcPr>
          <w:p w:rsidR="0085787B" w:rsidRPr="0074508A" w:rsidRDefault="0085787B" w:rsidP="009067C0">
            <w:pPr>
              <w:jc w:val="center"/>
              <w:rPr>
                <w:b/>
                <w:sz w:val="24"/>
                <w:szCs w:val="24"/>
              </w:rPr>
            </w:pPr>
            <w:r w:rsidRPr="0074508A">
              <w:rPr>
                <w:b/>
                <w:sz w:val="24"/>
                <w:szCs w:val="24"/>
              </w:rPr>
              <w:t>Functional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85787B" w:rsidRPr="0074508A" w:rsidRDefault="0085787B" w:rsidP="009067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Functional </w:t>
            </w:r>
            <w:r w:rsidRPr="0074508A">
              <w:rPr>
                <w:b/>
                <w:sz w:val="24"/>
                <w:szCs w:val="24"/>
              </w:rPr>
              <w:t>Needs</w:t>
            </w:r>
            <w:r w:rsidRPr="0074508A">
              <w:rPr>
                <w:b/>
                <w:sz w:val="24"/>
                <w:szCs w:val="24"/>
              </w:rPr>
              <w:br/>
              <w:t>Repair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bottom"/>
          </w:tcPr>
          <w:p w:rsidR="0085787B" w:rsidRPr="0074508A" w:rsidRDefault="0085787B" w:rsidP="009067C0">
            <w:pPr>
              <w:jc w:val="center"/>
              <w:rPr>
                <w:b/>
                <w:sz w:val="24"/>
                <w:szCs w:val="24"/>
              </w:rPr>
            </w:pPr>
            <w:r w:rsidRPr="0074508A">
              <w:rPr>
                <w:b/>
                <w:sz w:val="24"/>
                <w:szCs w:val="24"/>
              </w:rPr>
              <w:t>Non-functional</w:t>
            </w:r>
          </w:p>
        </w:tc>
        <w:tc>
          <w:tcPr>
            <w:tcW w:w="1010" w:type="dxa"/>
            <w:shd w:val="clear" w:color="auto" w:fill="D9D9D9" w:themeFill="background1" w:themeFillShade="D9"/>
            <w:vAlign w:val="bottom"/>
          </w:tcPr>
          <w:p w:rsidR="0085787B" w:rsidRPr="0074508A" w:rsidRDefault="0085787B" w:rsidP="009067C0">
            <w:pPr>
              <w:jc w:val="center"/>
              <w:rPr>
                <w:b/>
                <w:sz w:val="24"/>
                <w:szCs w:val="24"/>
              </w:rPr>
            </w:pPr>
            <w:r w:rsidRPr="0074508A">
              <w:rPr>
                <w:b/>
                <w:sz w:val="24"/>
                <w:szCs w:val="24"/>
              </w:rPr>
              <w:t>All</w:t>
            </w:r>
          </w:p>
        </w:tc>
      </w:tr>
      <w:tr w:rsidR="0085787B" w:rsidRPr="0074508A" w:rsidTr="0085787B">
        <w:tc>
          <w:tcPr>
            <w:tcW w:w="2695" w:type="dxa"/>
            <w:shd w:val="clear" w:color="auto" w:fill="D9D9D9" w:themeFill="background1" w:themeFillShade="D9"/>
          </w:tcPr>
          <w:p w:rsidR="0085787B" w:rsidRPr="0074508A" w:rsidRDefault="0085787B" w:rsidP="009067C0">
            <w:pPr>
              <w:rPr>
                <w:b/>
                <w:sz w:val="24"/>
                <w:szCs w:val="24"/>
              </w:rPr>
            </w:pPr>
            <w:r w:rsidRPr="0074508A">
              <w:rPr>
                <w:b/>
                <w:sz w:val="24"/>
                <w:szCs w:val="24"/>
              </w:rPr>
              <w:t>Functional</w:t>
            </w:r>
          </w:p>
        </w:tc>
        <w:tc>
          <w:tcPr>
            <w:tcW w:w="1870" w:type="dxa"/>
          </w:tcPr>
          <w:p w:rsidR="0085787B" w:rsidRPr="0074508A" w:rsidRDefault="0085787B" w:rsidP="009067C0">
            <w:r w:rsidRPr="0074508A">
              <w:t>8418</w:t>
            </w:r>
          </w:p>
        </w:tc>
        <w:tc>
          <w:tcPr>
            <w:tcW w:w="2000" w:type="dxa"/>
          </w:tcPr>
          <w:p w:rsidR="0085787B" w:rsidRPr="0074508A" w:rsidRDefault="0085787B" w:rsidP="009067C0">
            <w:r w:rsidRPr="0074508A">
              <w:t>294</w:t>
            </w:r>
          </w:p>
        </w:tc>
        <w:tc>
          <w:tcPr>
            <w:tcW w:w="1870" w:type="dxa"/>
          </w:tcPr>
          <w:p w:rsidR="0085787B" w:rsidRPr="0074508A" w:rsidRDefault="0085787B" w:rsidP="009067C0">
            <w:r w:rsidRPr="0074508A">
              <w:t>986</w:t>
            </w:r>
          </w:p>
        </w:tc>
        <w:tc>
          <w:tcPr>
            <w:tcW w:w="1010" w:type="dxa"/>
          </w:tcPr>
          <w:p w:rsidR="0085787B" w:rsidRPr="0074508A" w:rsidRDefault="0085787B" w:rsidP="009067C0">
            <w:r w:rsidRPr="0074508A">
              <w:t>9698</w:t>
            </w:r>
          </w:p>
        </w:tc>
      </w:tr>
      <w:tr w:rsidR="0085787B" w:rsidRPr="0074508A" w:rsidTr="0085787B">
        <w:tc>
          <w:tcPr>
            <w:tcW w:w="2695" w:type="dxa"/>
            <w:shd w:val="clear" w:color="auto" w:fill="D9D9D9" w:themeFill="background1" w:themeFillShade="D9"/>
          </w:tcPr>
          <w:p w:rsidR="0085787B" w:rsidRPr="0074508A" w:rsidRDefault="0085787B" w:rsidP="009067C0">
            <w:pPr>
              <w:rPr>
                <w:b/>
                <w:sz w:val="24"/>
                <w:szCs w:val="24"/>
              </w:rPr>
            </w:pPr>
            <w:r w:rsidRPr="0074508A">
              <w:rPr>
                <w:b/>
                <w:sz w:val="24"/>
                <w:szCs w:val="24"/>
              </w:rPr>
              <w:t>Functional Needs Repair</w:t>
            </w:r>
          </w:p>
        </w:tc>
        <w:tc>
          <w:tcPr>
            <w:tcW w:w="1870" w:type="dxa"/>
          </w:tcPr>
          <w:p w:rsidR="0085787B" w:rsidRPr="0074508A" w:rsidRDefault="0085787B" w:rsidP="009067C0">
            <w:r w:rsidRPr="0074508A">
              <w:t>650</w:t>
            </w:r>
          </w:p>
        </w:tc>
        <w:tc>
          <w:tcPr>
            <w:tcW w:w="2000" w:type="dxa"/>
          </w:tcPr>
          <w:p w:rsidR="0085787B" w:rsidRPr="0074508A" w:rsidRDefault="0085787B" w:rsidP="009067C0">
            <w:r w:rsidRPr="0074508A">
              <w:t>412</w:t>
            </w:r>
          </w:p>
        </w:tc>
        <w:tc>
          <w:tcPr>
            <w:tcW w:w="1870" w:type="dxa"/>
          </w:tcPr>
          <w:p w:rsidR="0085787B" w:rsidRPr="0074508A" w:rsidRDefault="0085787B" w:rsidP="009067C0">
            <w:r w:rsidRPr="0074508A">
              <w:t>237</w:t>
            </w:r>
          </w:p>
        </w:tc>
        <w:tc>
          <w:tcPr>
            <w:tcW w:w="1010" w:type="dxa"/>
          </w:tcPr>
          <w:p w:rsidR="0085787B" w:rsidRPr="0074508A" w:rsidRDefault="0085787B" w:rsidP="009067C0">
            <w:r w:rsidRPr="0074508A">
              <w:t>1299</w:t>
            </w:r>
          </w:p>
        </w:tc>
      </w:tr>
      <w:tr w:rsidR="0085787B" w:rsidRPr="0074508A" w:rsidTr="0085787B">
        <w:tc>
          <w:tcPr>
            <w:tcW w:w="2695" w:type="dxa"/>
            <w:shd w:val="clear" w:color="auto" w:fill="D9D9D9" w:themeFill="background1" w:themeFillShade="D9"/>
          </w:tcPr>
          <w:p w:rsidR="0085787B" w:rsidRPr="0074508A" w:rsidRDefault="0085787B" w:rsidP="009067C0">
            <w:pPr>
              <w:rPr>
                <w:b/>
                <w:sz w:val="24"/>
                <w:szCs w:val="24"/>
              </w:rPr>
            </w:pPr>
            <w:r w:rsidRPr="0074508A">
              <w:rPr>
                <w:b/>
                <w:sz w:val="24"/>
                <w:szCs w:val="24"/>
              </w:rPr>
              <w:t>Non-functional</w:t>
            </w:r>
          </w:p>
        </w:tc>
        <w:tc>
          <w:tcPr>
            <w:tcW w:w="1870" w:type="dxa"/>
          </w:tcPr>
          <w:p w:rsidR="0085787B" w:rsidRPr="0074508A" w:rsidRDefault="0085787B" w:rsidP="009067C0">
            <w:r w:rsidRPr="0074508A">
              <w:t>1532</w:t>
            </w:r>
          </w:p>
        </w:tc>
        <w:tc>
          <w:tcPr>
            <w:tcW w:w="2000" w:type="dxa"/>
          </w:tcPr>
          <w:p w:rsidR="0085787B" w:rsidRPr="0074508A" w:rsidRDefault="0085787B" w:rsidP="009067C0">
            <w:r w:rsidRPr="0074508A">
              <w:t>137</w:t>
            </w:r>
          </w:p>
        </w:tc>
        <w:tc>
          <w:tcPr>
            <w:tcW w:w="1870" w:type="dxa"/>
          </w:tcPr>
          <w:p w:rsidR="0085787B" w:rsidRPr="0074508A" w:rsidRDefault="0085787B" w:rsidP="009067C0">
            <w:r w:rsidRPr="0074508A">
              <w:t>5154</w:t>
            </w:r>
          </w:p>
        </w:tc>
        <w:tc>
          <w:tcPr>
            <w:tcW w:w="1010" w:type="dxa"/>
          </w:tcPr>
          <w:p w:rsidR="0085787B" w:rsidRPr="0074508A" w:rsidRDefault="0085787B" w:rsidP="009067C0">
            <w:r w:rsidRPr="0074508A">
              <w:t>6823</w:t>
            </w:r>
          </w:p>
        </w:tc>
      </w:tr>
      <w:tr w:rsidR="0085787B" w:rsidTr="0085787B">
        <w:tc>
          <w:tcPr>
            <w:tcW w:w="2695" w:type="dxa"/>
            <w:shd w:val="clear" w:color="auto" w:fill="D9D9D9" w:themeFill="background1" w:themeFillShade="D9"/>
          </w:tcPr>
          <w:p w:rsidR="0085787B" w:rsidRPr="0074508A" w:rsidRDefault="0085787B" w:rsidP="009067C0">
            <w:pPr>
              <w:rPr>
                <w:b/>
                <w:sz w:val="24"/>
                <w:szCs w:val="24"/>
              </w:rPr>
            </w:pPr>
            <w:r w:rsidRPr="0074508A">
              <w:rPr>
                <w:b/>
                <w:sz w:val="24"/>
                <w:szCs w:val="24"/>
              </w:rPr>
              <w:t>All</w:t>
            </w:r>
          </w:p>
        </w:tc>
        <w:tc>
          <w:tcPr>
            <w:tcW w:w="1870" w:type="dxa"/>
          </w:tcPr>
          <w:p w:rsidR="0085787B" w:rsidRPr="0074508A" w:rsidRDefault="0085787B" w:rsidP="009067C0">
            <w:r>
              <w:t>10600</w:t>
            </w:r>
          </w:p>
        </w:tc>
        <w:tc>
          <w:tcPr>
            <w:tcW w:w="2000" w:type="dxa"/>
          </w:tcPr>
          <w:p w:rsidR="0085787B" w:rsidRPr="0074508A" w:rsidRDefault="0085787B" w:rsidP="009067C0">
            <w:r w:rsidRPr="0074508A">
              <w:t>843</w:t>
            </w:r>
          </w:p>
        </w:tc>
        <w:tc>
          <w:tcPr>
            <w:tcW w:w="1870" w:type="dxa"/>
          </w:tcPr>
          <w:p w:rsidR="0085787B" w:rsidRPr="0074508A" w:rsidRDefault="0085787B" w:rsidP="009067C0">
            <w:r w:rsidRPr="0074508A">
              <w:t>6377</w:t>
            </w:r>
          </w:p>
        </w:tc>
        <w:tc>
          <w:tcPr>
            <w:tcW w:w="1010" w:type="dxa"/>
          </w:tcPr>
          <w:p w:rsidR="0085787B" w:rsidRDefault="0085787B" w:rsidP="009067C0">
            <w:r w:rsidRPr="0074508A">
              <w:t>17820</w:t>
            </w:r>
          </w:p>
        </w:tc>
      </w:tr>
    </w:tbl>
    <w:p w:rsidR="00023952" w:rsidRPr="00023952" w:rsidRDefault="00023952" w:rsidP="00DB316E">
      <w:pPr>
        <w:shd w:val="clear" w:color="auto" w:fill="FFFFFF"/>
        <w:spacing w:before="300" w:after="225" w:line="360" w:lineRule="auto"/>
        <w:textAlignment w:val="baseline"/>
        <w:rPr>
          <w:rFonts w:ascii="Arial" w:eastAsia="Times New Roman" w:hAnsi="Arial" w:cs="Arial"/>
        </w:rPr>
      </w:pPr>
      <w:r w:rsidRPr="00023952">
        <w:rPr>
          <w:rFonts w:ascii="Arial" w:eastAsia="Times New Roman" w:hAnsi="Arial" w:cs="Arial"/>
        </w:rPr>
        <w:t xml:space="preserve">The overall accuracy is 78%. This compares very favorably with the 78% estimated OOB accuracy from the model using the training </w:t>
      </w:r>
      <w:r w:rsidR="00DE15F5" w:rsidRPr="00A40AF6">
        <w:rPr>
          <w:rFonts w:ascii="Arial" w:eastAsia="Times New Roman" w:hAnsi="Arial" w:cs="Arial"/>
        </w:rPr>
        <w:t xml:space="preserve">data </w:t>
      </w:r>
      <w:r w:rsidRPr="00023952">
        <w:rPr>
          <w:rFonts w:ascii="Arial" w:eastAsia="Times New Roman" w:hAnsi="Arial" w:cs="Arial"/>
        </w:rPr>
        <w:t>set.</w:t>
      </w:r>
    </w:p>
    <w:p w:rsidR="00023952" w:rsidRPr="00023952" w:rsidRDefault="00023952" w:rsidP="00DB316E">
      <w:pPr>
        <w:shd w:val="clear" w:color="auto" w:fill="FFFFFF"/>
        <w:spacing w:before="225" w:after="0" w:line="360" w:lineRule="auto"/>
        <w:textAlignment w:val="baseline"/>
        <w:rPr>
          <w:rFonts w:ascii="Arial" w:eastAsia="Times New Roman" w:hAnsi="Arial" w:cs="Arial"/>
        </w:rPr>
      </w:pPr>
      <w:r w:rsidRPr="00023952">
        <w:rPr>
          <w:rFonts w:ascii="Arial" w:eastAsia="Times New Roman" w:hAnsi="Arial" w:cs="Arial"/>
        </w:rPr>
        <w:t>The model performs reasonably well at predicting “functional” and “non-functional” operational status, but is much less accurate regarding “functional needs repair” status.</w:t>
      </w:r>
    </w:p>
    <w:p w:rsidR="00023952" w:rsidRPr="00023952" w:rsidRDefault="00023952" w:rsidP="00DB316E">
      <w:pPr>
        <w:shd w:val="clear" w:color="auto" w:fill="FFFFFF"/>
        <w:spacing w:after="0" w:line="360" w:lineRule="auto"/>
        <w:jc w:val="right"/>
        <w:textAlignment w:val="baseline"/>
        <w:rPr>
          <w:rFonts w:ascii="Arial" w:eastAsia="Times New Roman" w:hAnsi="Arial" w:cs="Arial"/>
          <w:b/>
          <w:bCs/>
          <w:color w:val="A1A1A1"/>
        </w:rPr>
      </w:pPr>
      <w:r w:rsidRPr="002A61D4">
        <w:rPr>
          <w:rFonts w:ascii="Arial" w:eastAsia="Times New Roman" w:hAnsi="Arial" w:cs="Arial"/>
          <w:b/>
          <w:bCs/>
          <w:color w:val="A1A1A1"/>
        </w:rPr>
        <w:t> </w:t>
      </w:r>
    </w:p>
    <w:p w:rsidR="0008683F" w:rsidRPr="0096097A" w:rsidRDefault="0008683F" w:rsidP="0008683F">
      <w:pPr>
        <w:pStyle w:val="Heading2"/>
        <w:keepNext/>
        <w:shd w:val="clear" w:color="auto" w:fill="FFFFFF"/>
        <w:spacing w:before="0" w:beforeAutospacing="0" w:after="225" w:afterAutospacing="0" w:line="360" w:lineRule="auto"/>
        <w:jc w:val="center"/>
        <w:textAlignment w:val="baseline"/>
        <w:rPr>
          <w:rFonts w:ascii="Arial" w:hAnsi="Arial" w:cs="Arial"/>
          <w:b w:val="0"/>
          <w:bCs w:val="0"/>
          <w:sz w:val="24"/>
          <w:szCs w:val="22"/>
        </w:rPr>
      </w:pPr>
      <w:r>
        <w:rPr>
          <w:rFonts w:ascii="Arial" w:hAnsi="Arial" w:cs="Arial"/>
          <w:b w:val="0"/>
          <w:bCs w:val="0"/>
          <w:sz w:val="24"/>
          <w:szCs w:val="22"/>
        </w:rPr>
        <w:t>CONCLUSIONS/LIMITATIONS</w:t>
      </w:r>
    </w:p>
    <w:p w:rsidR="00023952" w:rsidRPr="00A40AF6" w:rsidRDefault="0008683F" w:rsidP="006515EC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A40AF6">
        <w:rPr>
          <w:rFonts w:ascii="Arial" w:hAnsi="Arial" w:cs="Arial"/>
          <w:sz w:val="22"/>
          <w:szCs w:val="22"/>
        </w:rPr>
        <w:t xml:space="preserve">This project used random forest analyses to identify the best predictors of water pump (a.k.a. waterpoint) operational status for N=59,400 </w:t>
      </w:r>
      <w:r w:rsidR="006515EC" w:rsidRPr="00A40AF6">
        <w:rPr>
          <w:rFonts w:ascii="Arial" w:hAnsi="Arial" w:cs="Arial"/>
          <w:sz w:val="22"/>
          <w:szCs w:val="22"/>
        </w:rPr>
        <w:t xml:space="preserve">waterpoints </w:t>
      </w:r>
      <w:r w:rsidRPr="00A40AF6">
        <w:rPr>
          <w:rFonts w:ascii="Arial" w:hAnsi="Arial" w:cs="Arial"/>
          <w:sz w:val="22"/>
          <w:szCs w:val="22"/>
        </w:rPr>
        <w:t xml:space="preserve">in the country of Tanzania based upon several factors related to its installation and operation. </w:t>
      </w:r>
      <w:r w:rsidR="006515EC" w:rsidRPr="00A40AF6">
        <w:rPr>
          <w:rFonts w:ascii="Arial" w:hAnsi="Arial" w:cs="Arial"/>
          <w:sz w:val="22"/>
          <w:szCs w:val="22"/>
        </w:rPr>
        <w:t>This data was acquired from DrivenData Inc. as part of a hosted data analysis competition named “Pump it Up: Data Mining the Water Table.” as provided by the Tanzanian Ministry of Water.</w:t>
      </w:r>
    </w:p>
    <w:p w:rsidR="00A40AF6" w:rsidRDefault="00D93FC1" w:rsidP="006515EC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After reviewing the estimate accuracy of several models, 8 of the 15 candidate </w:t>
      </w:r>
      <w:r w:rsidR="00A40AF6" w:rsidRPr="00A40AF6">
        <w:rPr>
          <w:rFonts w:ascii="Arial" w:hAnsi="Arial" w:cs="Arial"/>
          <w:sz w:val="22"/>
          <w:szCs w:val="22"/>
        </w:rPr>
        <w:t xml:space="preserve">predictor variable were </w:t>
      </w:r>
      <w:r>
        <w:rPr>
          <w:rFonts w:ascii="Arial" w:hAnsi="Arial" w:cs="Arial"/>
          <w:sz w:val="22"/>
          <w:szCs w:val="22"/>
        </w:rPr>
        <w:t>chosen to create the</w:t>
      </w:r>
      <w:r w:rsidR="00A40AF6" w:rsidRPr="00A40AF6">
        <w:rPr>
          <w:rFonts w:ascii="Arial" w:hAnsi="Arial" w:cs="Arial"/>
          <w:sz w:val="22"/>
          <w:szCs w:val="22"/>
        </w:rPr>
        <w:t xml:space="preserve"> final </w:t>
      </w:r>
      <w:r>
        <w:rPr>
          <w:rFonts w:ascii="Arial" w:hAnsi="Arial" w:cs="Arial"/>
          <w:sz w:val="22"/>
          <w:szCs w:val="22"/>
        </w:rPr>
        <w:t xml:space="preserve">prediction </w:t>
      </w:r>
      <w:r w:rsidR="00A40AF6" w:rsidRPr="00A40AF6">
        <w:rPr>
          <w:rFonts w:ascii="Arial" w:hAnsi="Arial" w:cs="Arial"/>
          <w:sz w:val="22"/>
          <w:szCs w:val="22"/>
        </w:rPr>
        <w:t xml:space="preserve">model. These </w:t>
      </w:r>
      <w:r>
        <w:rPr>
          <w:rFonts w:ascii="Arial" w:hAnsi="Arial" w:cs="Arial"/>
          <w:sz w:val="22"/>
          <w:szCs w:val="22"/>
        </w:rPr>
        <w:t>8</w:t>
      </w:r>
      <w:r w:rsidR="00A40AF6" w:rsidRPr="00A40AF6">
        <w:rPr>
          <w:rFonts w:ascii="Arial" w:hAnsi="Arial" w:cs="Arial"/>
          <w:sz w:val="22"/>
          <w:szCs w:val="22"/>
        </w:rPr>
        <w:t xml:space="preserve"> predictors </w:t>
      </w:r>
      <w:r>
        <w:rPr>
          <w:rFonts w:ascii="Arial" w:hAnsi="Arial" w:cs="Arial"/>
          <w:sz w:val="22"/>
          <w:szCs w:val="22"/>
        </w:rPr>
        <w:t>resulted in a 78% overall prediction accuracy when the model was applied to a validation data set. This exactly matched the 78% estimated OOB accuracy when the model was created.</w:t>
      </w:r>
      <w:r w:rsidR="00E77B02">
        <w:rPr>
          <w:rFonts w:ascii="Arial" w:hAnsi="Arial" w:cs="Arial"/>
          <w:sz w:val="22"/>
          <w:szCs w:val="22"/>
        </w:rPr>
        <w:t xml:space="preserve"> The ward name variable accounted for 65% of the prediction accuracy, with output quantity and water extraction</w:t>
      </w:r>
      <w:r w:rsidR="00E77B02" w:rsidRPr="00E77B02">
        <w:rPr>
          <w:rFonts w:ascii="Arial" w:hAnsi="Arial" w:cs="Arial"/>
          <w:sz w:val="22"/>
          <w:szCs w:val="22"/>
        </w:rPr>
        <w:t xml:space="preserve"> </w:t>
      </w:r>
      <w:r w:rsidR="00E77B02">
        <w:rPr>
          <w:rFonts w:ascii="Arial" w:hAnsi="Arial" w:cs="Arial"/>
          <w:sz w:val="22"/>
          <w:szCs w:val="22"/>
        </w:rPr>
        <w:t>type contributing an additional 9%.</w:t>
      </w:r>
    </w:p>
    <w:p w:rsidR="00A479B4" w:rsidRDefault="007C0D84" w:rsidP="006515EC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Even though the model achieved a</w:t>
      </w:r>
      <w:r w:rsidR="00F9306E">
        <w:rPr>
          <w:rFonts w:ascii="Arial" w:hAnsi="Arial" w:cs="Arial"/>
          <w:sz w:val="22"/>
          <w:szCs w:val="22"/>
        </w:rPr>
        <w:t xml:space="preserve"> respectable </w:t>
      </w:r>
      <w:r>
        <w:rPr>
          <w:rFonts w:ascii="Arial" w:hAnsi="Arial" w:cs="Arial"/>
          <w:sz w:val="22"/>
          <w:szCs w:val="22"/>
        </w:rPr>
        <w:t xml:space="preserve">overall 78% accuracy, it was not uniform. The accuracy of predicting functional waterpoints was 87%, 76% for non-functional waterpoints, and only 32% for functional waterpoints needing repair. </w:t>
      </w:r>
      <w:r w:rsidR="00A479B4">
        <w:rPr>
          <w:rFonts w:ascii="Arial" w:hAnsi="Arial" w:cs="Arial"/>
          <w:sz w:val="22"/>
          <w:szCs w:val="22"/>
        </w:rPr>
        <w:t xml:space="preserve">It is not clear why the “functional needs repair” status was more difficult to predict than the other two. Perhaps </w:t>
      </w:r>
      <w:r w:rsidR="00166469">
        <w:rPr>
          <w:rFonts w:ascii="Arial" w:hAnsi="Arial" w:cs="Arial"/>
          <w:sz w:val="22"/>
          <w:szCs w:val="22"/>
        </w:rPr>
        <w:t>the reason</w:t>
      </w:r>
      <w:r w:rsidR="00A479B4">
        <w:rPr>
          <w:rFonts w:ascii="Arial" w:hAnsi="Arial" w:cs="Arial"/>
          <w:sz w:val="22"/>
          <w:szCs w:val="22"/>
        </w:rPr>
        <w:t xml:space="preserve"> is because it is a special case of the functional status and there is nothing in the data to be able to distinguish between the two</w:t>
      </w:r>
      <w:r w:rsidR="00166469">
        <w:rPr>
          <w:rFonts w:ascii="Arial" w:hAnsi="Arial" w:cs="Arial"/>
          <w:sz w:val="22"/>
          <w:szCs w:val="22"/>
        </w:rPr>
        <w:t>.</w:t>
      </w:r>
    </w:p>
    <w:p w:rsidR="007A7743" w:rsidRDefault="00166469" w:rsidP="007A7743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The model </w:t>
      </w:r>
      <w:r w:rsidR="0080309B">
        <w:rPr>
          <w:rFonts w:ascii="Arial" w:hAnsi="Arial" w:cs="Arial"/>
          <w:sz w:val="22"/>
          <w:szCs w:val="22"/>
        </w:rPr>
        <w:t xml:space="preserve">is only </w:t>
      </w:r>
      <w:r w:rsidR="003754B2">
        <w:rPr>
          <w:rFonts w:ascii="Arial" w:hAnsi="Arial" w:cs="Arial"/>
          <w:sz w:val="22"/>
          <w:szCs w:val="22"/>
        </w:rPr>
        <w:t xml:space="preserve">capable of </w:t>
      </w:r>
      <w:r w:rsidR="0080309B">
        <w:rPr>
          <w:rFonts w:ascii="Arial" w:hAnsi="Arial" w:cs="Arial"/>
          <w:sz w:val="22"/>
          <w:szCs w:val="22"/>
        </w:rPr>
        <w:t xml:space="preserve">reactive prediction; meaning </w:t>
      </w:r>
      <w:r w:rsidR="00AC1AEC">
        <w:rPr>
          <w:rFonts w:ascii="Arial" w:hAnsi="Arial" w:cs="Arial"/>
          <w:sz w:val="22"/>
          <w:szCs w:val="22"/>
        </w:rPr>
        <w:t>predicting</w:t>
      </w:r>
      <w:r w:rsidR="007A7743">
        <w:rPr>
          <w:rFonts w:ascii="Arial" w:hAnsi="Arial" w:cs="Arial"/>
          <w:sz w:val="22"/>
          <w:szCs w:val="22"/>
        </w:rPr>
        <w:t xml:space="preserve"> the next likely waterpoint failures given </w:t>
      </w:r>
      <w:r w:rsidR="00AC1AEC">
        <w:rPr>
          <w:rFonts w:ascii="Arial" w:hAnsi="Arial" w:cs="Arial"/>
          <w:sz w:val="22"/>
          <w:szCs w:val="22"/>
        </w:rPr>
        <w:t>the occurrences of</w:t>
      </w:r>
      <w:r w:rsidR="007A7743">
        <w:rPr>
          <w:rFonts w:ascii="Arial" w:hAnsi="Arial" w:cs="Arial"/>
          <w:sz w:val="22"/>
          <w:szCs w:val="22"/>
        </w:rPr>
        <w:t xml:space="preserve"> a failure</w:t>
      </w:r>
      <w:r w:rsidR="00AC1AEC">
        <w:rPr>
          <w:rFonts w:ascii="Arial" w:hAnsi="Arial" w:cs="Arial"/>
          <w:sz w:val="22"/>
          <w:szCs w:val="22"/>
        </w:rPr>
        <w:t>s</w:t>
      </w:r>
      <w:r w:rsidR="007A7743">
        <w:rPr>
          <w:rFonts w:ascii="Arial" w:hAnsi="Arial" w:cs="Arial"/>
          <w:sz w:val="22"/>
          <w:szCs w:val="22"/>
        </w:rPr>
        <w:t xml:space="preserve"> in a </w:t>
      </w:r>
      <w:r w:rsidR="00AC1AEC">
        <w:rPr>
          <w:rFonts w:ascii="Arial" w:hAnsi="Arial" w:cs="Arial"/>
          <w:sz w:val="22"/>
          <w:szCs w:val="22"/>
        </w:rPr>
        <w:t>nearby or similar waterpoint</w:t>
      </w:r>
      <w:r w:rsidR="007A7743">
        <w:rPr>
          <w:rFonts w:ascii="Arial" w:hAnsi="Arial" w:cs="Arial"/>
          <w:sz w:val="22"/>
          <w:szCs w:val="22"/>
        </w:rPr>
        <w:t>.</w:t>
      </w:r>
      <w:r w:rsidR="0080309B">
        <w:rPr>
          <w:rFonts w:ascii="Arial" w:hAnsi="Arial" w:cs="Arial"/>
          <w:sz w:val="22"/>
          <w:szCs w:val="22"/>
        </w:rPr>
        <w:t xml:space="preserve"> </w:t>
      </w:r>
      <w:r w:rsidR="007A7743">
        <w:rPr>
          <w:rFonts w:ascii="Arial" w:hAnsi="Arial" w:cs="Arial"/>
          <w:sz w:val="22"/>
          <w:szCs w:val="22"/>
        </w:rPr>
        <w:t>The</w:t>
      </w:r>
      <w:r w:rsidR="00AC1AEC">
        <w:rPr>
          <w:rFonts w:ascii="Arial" w:hAnsi="Arial" w:cs="Arial"/>
          <w:sz w:val="22"/>
          <w:szCs w:val="22"/>
        </w:rPr>
        <w:t xml:space="preserve"> primary</w:t>
      </w:r>
      <w:r w:rsidR="007A7743">
        <w:rPr>
          <w:rFonts w:ascii="Arial" w:hAnsi="Arial" w:cs="Arial"/>
          <w:sz w:val="22"/>
          <w:szCs w:val="22"/>
        </w:rPr>
        <w:t xml:space="preserve"> limitation </w:t>
      </w:r>
      <w:r w:rsidR="00AC1AEC">
        <w:rPr>
          <w:rFonts w:ascii="Arial" w:hAnsi="Arial" w:cs="Arial"/>
          <w:sz w:val="22"/>
          <w:szCs w:val="22"/>
        </w:rPr>
        <w:t>of</w:t>
      </w:r>
      <w:r w:rsidR="007A7743">
        <w:rPr>
          <w:rFonts w:ascii="Arial" w:hAnsi="Arial" w:cs="Arial"/>
          <w:sz w:val="22"/>
          <w:szCs w:val="22"/>
        </w:rPr>
        <w:t xml:space="preserve"> the model is that the predicted results will be the same every time it is run until a real change occurs in the operational status of a waterpoint; at which time the model would need to be rebuilt</w:t>
      </w:r>
      <w:r w:rsidR="00AC1AEC">
        <w:rPr>
          <w:rFonts w:ascii="Arial" w:hAnsi="Arial" w:cs="Arial"/>
          <w:sz w:val="22"/>
          <w:szCs w:val="22"/>
        </w:rPr>
        <w:t xml:space="preserve"> – not just re-run – </w:t>
      </w:r>
      <w:r w:rsidR="007A7743">
        <w:rPr>
          <w:rFonts w:ascii="Arial" w:hAnsi="Arial" w:cs="Arial"/>
          <w:sz w:val="22"/>
          <w:szCs w:val="22"/>
        </w:rPr>
        <w:t>to see if the predictions for other waterpoints change.</w:t>
      </w:r>
    </w:p>
    <w:p w:rsidR="007A7743" w:rsidRDefault="007A7743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Ideally, one might want to run the model weekly or monthly and get a new set of predictions based upon time passing and the probability of waterpoints failing </w:t>
      </w:r>
      <w:r w:rsidR="00DA39AE">
        <w:rPr>
          <w:rFonts w:ascii="Arial" w:hAnsi="Arial" w:cs="Arial"/>
          <w:sz w:val="22"/>
          <w:szCs w:val="22"/>
        </w:rPr>
        <w:t xml:space="preserve">possibly </w:t>
      </w:r>
      <w:r>
        <w:rPr>
          <w:rFonts w:ascii="Arial" w:hAnsi="Arial" w:cs="Arial"/>
          <w:sz w:val="22"/>
          <w:szCs w:val="22"/>
        </w:rPr>
        <w:t>changing as a result.</w:t>
      </w:r>
      <w:r w:rsidR="00AC1AEC">
        <w:rPr>
          <w:rFonts w:ascii="Arial" w:hAnsi="Arial" w:cs="Arial"/>
          <w:sz w:val="22"/>
          <w:szCs w:val="22"/>
        </w:rPr>
        <w:t xml:space="preserve"> Building a model for this would require including</w:t>
      </w:r>
      <w:r w:rsidR="0013254A">
        <w:rPr>
          <w:rFonts w:ascii="Arial" w:hAnsi="Arial" w:cs="Arial"/>
          <w:sz w:val="22"/>
          <w:szCs w:val="22"/>
        </w:rPr>
        <w:t xml:space="preserve"> data about past related events. </w:t>
      </w:r>
      <w:r w:rsidR="00AC1AEC">
        <w:rPr>
          <w:rFonts w:ascii="Arial" w:hAnsi="Arial" w:cs="Arial"/>
          <w:sz w:val="22"/>
          <w:szCs w:val="22"/>
        </w:rPr>
        <w:t>How</w:t>
      </w:r>
      <w:r w:rsidR="0013254A">
        <w:rPr>
          <w:rFonts w:ascii="Arial" w:hAnsi="Arial" w:cs="Arial"/>
          <w:sz w:val="22"/>
          <w:szCs w:val="22"/>
        </w:rPr>
        <w:t xml:space="preserve"> long has a waterpoint been operational or when was its last failure? How often has it failed in the past? What is its mean time between failures? </w:t>
      </w:r>
      <w:r w:rsidR="0080309B">
        <w:rPr>
          <w:rFonts w:ascii="Arial" w:hAnsi="Arial" w:cs="Arial"/>
          <w:sz w:val="22"/>
          <w:szCs w:val="22"/>
        </w:rPr>
        <w:t xml:space="preserve">Why did it fail? </w:t>
      </w:r>
      <w:r w:rsidR="0013254A">
        <w:rPr>
          <w:rFonts w:ascii="Arial" w:hAnsi="Arial" w:cs="Arial"/>
          <w:sz w:val="22"/>
          <w:szCs w:val="22"/>
        </w:rPr>
        <w:t>And, so on.</w:t>
      </w:r>
      <w:r w:rsidR="00443D54">
        <w:rPr>
          <w:rFonts w:ascii="Arial" w:hAnsi="Arial" w:cs="Arial"/>
          <w:sz w:val="22"/>
          <w:szCs w:val="22"/>
        </w:rPr>
        <w:t xml:space="preserve"> Future efforts to expand the usefulness of the model should consider taking these into account</w:t>
      </w:r>
      <w:r w:rsidR="004106DE">
        <w:rPr>
          <w:rFonts w:ascii="Arial" w:hAnsi="Arial" w:cs="Arial"/>
          <w:sz w:val="22"/>
          <w:szCs w:val="22"/>
        </w:rPr>
        <w:t>. If not readily available then obtaining, saving, and processing snapshots of the TWM data at regular time intervals (e.g., daily or weekly) would be a start to developing a more pro-active prediction model.</w:t>
      </w:r>
    </w:p>
    <w:p w:rsidR="004106DE" w:rsidRPr="002A61D4" w:rsidRDefault="004106DE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sectPr w:rsidR="004106DE" w:rsidRPr="002A61D4" w:rsidSect="002E3E8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BCB" w:rsidRDefault="001A6BCB" w:rsidP="002122AD">
      <w:pPr>
        <w:spacing w:after="0" w:line="240" w:lineRule="auto"/>
      </w:pPr>
      <w:r>
        <w:separator/>
      </w:r>
    </w:p>
  </w:endnote>
  <w:endnote w:type="continuationSeparator" w:id="0">
    <w:p w:rsidR="001A6BCB" w:rsidRDefault="001A6BCB" w:rsidP="00212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2AD" w:rsidRDefault="002122A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:rsidR="002122AD" w:rsidRDefault="002E3E8F">
    <w:pPr>
      <w:pStyle w:val="Footer"/>
    </w:pP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1F4DFF" w:rsidRPr="001F4DFF">
      <w:rPr>
        <w:b/>
        <w:bCs/>
        <w:noProof/>
      </w:rPr>
      <w:t>7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BCB" w:rsidRDefault="001A6BCB" w:rsidP="002122AD">
      <w:pPr>
        <w:spacing w:after="0" w:line="240" w:lineRule="auto"/>
      </w:pPr>
      <w:r>
        <w:separator/>
      </w:r>
    </w:p>
  </w:footnote>
  <w:footnote w:type="continuationSeparator" w:id="0">
    <w:p w:rsidR="001A6BCB" w:rsidRDefault="001A6BCB" w:rsidP="00212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E49"/>
    <w:multiLevelType w:val="multilevel"/>
    <w:tmpl w:val="00D2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62642"/>
    <w:multiLevelType w:val="multilevel"/>
    <w:tmpl w:val="C240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97A23"/>
    <w:multiLevelType w:val="multilevel"/>
    <w:tmpl w:val="C7C2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14132"/>
    <w:multiLevelType w:val="multilevel"/>
    <w:tmpl w:val="BDE4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510AB"/>
    <w:multiLevelType w:val="multilevel"/>
    <w:tmpl w:val="28DE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52"/>
    <w:rsid w:val="000067D6"/>
    <w:rsid w:val="00023952"/>
    <w:rsid w:val="0008683F"/>
    <w:rsid w:val="0013254A"/>
    <w:rsid w:val="00166469"/>
    <w:rsid w:val="001A6BCB"/>
    <w:rsid w:val="001F4DFF"/>
    <w:rsid w:val="002122AD"/>
    <w:rsid w:val="00277CAB"/>
    <w:rsid w:val="002A61D4"/>
    <w:rsid w:val="002C167C"/>
    <w:rsid w:val="002E3E8F"/>
    <w:rsid w:val="003754B2"/>
    <w:rsid w:val="003A307C"/>
    <w:rsid w:val="003A529E"/>
    <w:rsid w:val="004106DE"/>
    <w:rsid w:val="00443D54"/>
    <w:rsid w:val="005D4E6E"/>
    <w:rsid w:val="006515EC"/>
    <w:rsid w:val="00656FF9"/>
    <w:rsid w:val="00715FF0"/>
    <w:rsid w:val="007A27CC"/>
    <w:rsid w:val="007A7743"/>
    <w:rsid w:val="007B3796"/>
    <w:rsid w:val="007C0D84"/>
    <w:rsid w:val="007E3567"/>
    <w:rsid w:val="0080309B"/>
    <w:rsid w:val="00830563"/>
    <w:rsid w:val="0085787B"/>
    <w:rsid w:val="008811A3"/>
    <w:rsid w:val="00894016"/>
    <w:rsid w:val="0096097A"/>
    <w:rsid w:val="009B0584"/>
    <w:rsid w:val="00A00723"/>
    <w:rsid w:val="00A40AF6"/>
    <w:rsid w:val="00A479B4"/>
    <w:rsid w:val="00AB04FA"/>
    <w:rsid w:val="00AC1AEC"/>
    <w:rsid w:val="00B03CDF"/>
    <w:rsid w:val="00C33D5F"/>
    <w:rsid w:val="00C4003B"/>
    <w:rsid w:val="00CC70C8"/>
    <w:rsid w:val="00D47CFD"/>
    <w:rsid w:val="00D73AC5"/>
    <w:rsid w:val="00D85701"/>
    <w:rsid w:val="00D93FC1"/>
    <w:rsid w:val="00DA39AE"/>
    <w:rsid w:val="00DB316E"/>
    <w:rsid w:val="00DB70EC"/>
    <w:rsid w:val="00DE15F5"/>
    <w:rsid w:val="00DF51CE"/>
    <w:rsid w:val="00DF5FE3"/>
    <w:rsid w:val="00E413EB"/>
    <w:rsid w:val="00E77B02"/>
    <w:rsid w:val="00F108F7"/>
    <w:rsid w:val="00F67769"/>
    <w:rsid w:val="00F9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3DB28"/>
  <w15:chartTrackingRefBased/>
  <w15:docId w15:val="{9EFE723B-DDDE-483D-9C99-C19400CF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3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395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39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23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23952"/>
  </w:style>
  <w:style w:type="character" w:styleId="Hyperlink">
    <w:name w:val="Hyperlink"/>
    <w:basedOn w:val="DefaultParagraphFont"/>
    <w:uiPriority w:val="99"/>
    <w:semiHidden/>
    <w:unhideWhenUsed/>
    <w:rsid w:val="0002395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2AD"/>
  </w:style>
  <w:style w:type="paragraph" w:styleId="Footer">
    <w:name w:val="footer"/>
    <w:basedOn w:val="Normal"/>
    <w:link w:val="FooterChar"/>
    <w:uiPriority w:val="99"/>
    <w:unhideWhenUsed/>
    <w:rsid w:val="0021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2AD"/>
  </w:style>
  <w:style w:type="table" w:styleId="TableGrid">
    <w:name w:val="Table Grid"/>
    <w:basedOn w:val="TableNormal"/>
    <w:uiPriority w:val="39"/>
    <w:rsid w:val="00F67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ivendata.org/competitions/7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Spoelstra</dc:creator>
  <cp:keywords/>
  <dc:description/>
  <cp:lastModifiedBy>Jeff Spoelstra</cp:lastModifiedBy>
  <cp:revision>47</cp:revision>
  <cp:lastPrinted>2016-06-13T02:15:00Z</cp:lastPrinted>
  <dcterms:created xsi:type="dcterms:W3CDTF">2016-06-12T14:09:00Z</dcterms:created>
  <dcterms:modified xsi:type="dcterms:W3CDTF">2016-06-13T02:17:00Z</dcterms:modified>
</cp:coreProperties>
</file>