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6924793"/>
        <w:docPartObj>
          <w:docPartGallery w:val="Cover Pages"/>
          <w:docPartUnique/>
        </w:docPartObj>
      </w:sdtPr>
      <w:sdtEndPr>
        <w:rPr>
          <w:rFonts w:ascii="IBM Plex Mono" w:hAnsi="IBM Plex Mono"/>
        </w:rPr>
      </w:sdtEndPr>
      <w:sdtContent>
        <w:p w14:paraId="6F19A117" w14:textId="18FDAA8F" w:rsidR="00462D92" w:rsidRDefault="00462D92" w:rsidP="00462D92">
          <w:pPr>
            <w:jc w:val="center"/>
          </w:pPr>
          <w:r>
            <w:fldChar w:fldCharType="begin"/>
          </w:r>
          <w:r>
            <w:instrText xml:space="preserve"> INCLUDEPICTURE "https://www.amiga-shop.net/images/product_images/popup_images/1161_0.png"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5684E273" wp14:editId="2661935A">
                <wp:extent cx="3495040" cy="2331893"/>
                <wp:effectExtent l="0" t="0" r="0" b="5080"/>
                <wp:docPr id="867903708" name="Picture 1" descr="Motorola 68030 50Mhz (CPU) for Amiga - Amiga Sh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torola 68030 50Mhz (CPU) for Amiga - Amiga Sh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785" cy="2402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45E49E" wp14:editId="0F7C0A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6FEC38" w14:textId="3972AF03" w:rsidR="00462D92" w:rsidRDefault="00462D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 Sponaugle</w:t>
                                      </w:r>
                                    </w:p>
                                  </w:sdtContent>
                                </w:sdt>
                                <w:p w14:paraId="4CC61827" w14:textId="77777777" w:rsidR="00462D92" w:rsidRDefault="00462D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IBM Plex Mono" w:eastAsiaTheme="minorHAnsi" w:hAnsi="IBM Plex Mono"/>
                                      <w:color w:val="002060"/>
                                      <w:kern w:val="2"/>
                                      <w:sz w:val="96"/>
                                      <w:szCs w:val="96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11230B" w14:textId="4FF4FB5B" w:rsidR="00462D92" w:rsidRPr="00462D92" w:rsidRDefault="00462D92" w:rsidP="00462D9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62D92">
                                        <w:rPr>
                                          <w:rFonts w:ascii="IBM Plex Mono" w:eastAsiaTheme="minorHAnsi" w:hAnsi="IBM Plex Mono"/>
                                          <w:color w:val="002060"/>
                                          <w:kern w:val="2"/>
                                          <w:sz w:val="96"/>
                                          <w:szCs w:val="96"/>
                                          <w14:ligatures w14:val="standardContextual"/>
                                        </w:rPr>
                                        <w:t>Roscoe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IBM Plex Mono" w:eastAsiaTheme="minorHAnsi" w:hAnsi="IBM Plex Mono"/>
                                      <w:color w:val="002060"/>
                                      <w:kern w:val="2"/>
                                      <w:sz w:val="36"/>
                                      <w:szCs w:val="36"/>
                                      <w14:ligatures w14:val="standardContextual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17A27A1" w14:textId="045BB472" w:rsidR="00462D92" w:rsidRDefault="00462D92" w:rsidP="00462D92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IBM Plex Mono" w:eastAsiaTheme="minorHAnsi" w:hAnsi="IBM Plex Mono"/>
                                          <w:color w:val="002060"/>
                                          <w:kern w:val="2"/>
                                          <w:sz w:val="36"/>
                                          <w:szCs w:val="36"/>
                                          <w14:ligatures w14:val="standardContextual"/>
                                        </w:rPr>
                                        <w:t>A 68030 based Single Board Computer Technical Hardware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45E49E" id="Group 1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6FEC38" w14:textId="3972AF03" w:rsidR="00462D92" w:rsidRDefault="00462D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 Sponaugle</w:t>
                                </w:r>
                              </w:p>
                            </w:sdtContent>
                          </w:sdt>
                          <w:p w14:paraId="4CC61827" w14:textId="77777777" w:rsidR="00462D92" w:rsidRDefault="00462D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IBM Plex Mono" w:eastAsiaTheme="minorHAnsi" w:hAnsi="IBM Plex Mono"/>
                                <w:color w:val="002060"/>
                                <w:kern w:val="2"/>
                                <w:sz w:val="96"/>
                                <w:szCs w:val="96"/>
                                <w14:ligatures w14:val="standardContextual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11230B" w14:textId="4FF4FB5B" w:rsidR="00462D92" w:rsidRPr="00462D92" w:rsidRDefault="00462D92" w:rsidP="00462D9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462D92">
                                  <w:rPr>
                                    <w:rFonts w:ascii="IBM Plex Mono" w:eastAsiaTheme="minorHAnsi" w:hAnsi="IBM Plex Mono"/>
                                    <w:color w:val="002060"/>
                                    <w:kern w:val="2"/>
                                    <w:sz w:val="96"/>
                                    <w:szCs w:val="96"/>
                                    <w14:ligatures w14:val="standardContextual"/>
                                  </w:rPr>
                                  <w:t>Roscoe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IBM Plex Mono" w:eastAsiaTheme="minorHAnsi" w:hAnsi="IBM Plex Mono"/>
                                <w:color w:val="002060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17A27A1" w14:textId="045BB472" w:rsidR="00462D92" w:rsidRDefault="00462D92" w:rsidP="00462D92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IBM Plex Mono" w:eastAsiaTheme="minorHAnsi" w:hAnsi="IBM Plex Mono"/>
                                    <w:color w:val="002060"/>
                                    <w:kern w:val="2"/>
                                    <w:sz w:val="36"/>
                                    <w:szCs w:val="36"/>
                                    <w14:ligatures w14:val="standardContextual"/>
                                  </w:rPr>
                                  <w:t>A 68030 based Single Board Computer Technical Hardware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18DFED" w14:textId="7E25B2FB" w:rsidR="00462D92" w:rsidRDefault="00462D92">
          <w:pPr>
            <w:rPr>
              <w:rFonts w:ascii="IBM Plex Mono" w:hAnsi="IBM Plex Mono"/>
            </w:rPr>
          </w:pPr>
          <w:r>
            <w:rPr>
              <w:rFonts w:ascii="IBM Plex Mono" w:hAnsi="IBM Plex Mono"/>
            </w:rPr>
            <w:br w:type="page"/>
          </w:r>
        </w:p>
      </w:sdtContent>
    </w:sdt>
    <w:sdt>
      <w:sdtPr>
        <w:id w:val="13162163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266A90FA" w14:textId="204C392A" w:rsidR="00462D92" w:rsidRDefault="00462D92">
          <w:pPr>
            <w:pStyle w:val="TOCHeading"/>
          </w:pPr>
          <w:r>
            <w:t>Table of Contents</w:t>
          </w:r>
        </w:p>
        <w:p w14:paraId="0C3E6510" w14:textId="658521E7" w:rsidR="00195115" w:rsidRDefault="00462D9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689279" w:history="1">
            <w:r w:rsidR="00195115" w:rsidRPr="00EC7E25">
              <w:rPr>
                <w:rStyle w:val="Hyperlink"/>
                <w:noProof/>
              </w:rPr>
              <w:t>Section 1:</w:t>
            </w:r>
            <w:r w:rsidR="00195115">
              <w:rPr>
                <w:noProof/>
                <w:webHidden/>
              </w:rPr>
              <w:tab/>
            </w:r>
            <w:r w:rsidR="00195115">
              <w:rPr>
                <w:noProof/>
                <w:webHidden/>
              </w:rPr>
              <w:fldChar w:fldCharType="begin"/>
            </w:r>
            <w:r w:rsidR="00195115">
              <w:rPr>
                <w:noProof/>
                <w:webHidden/>
              </w:rPr>
              <w:instrText xml:space="preserve"> PAGEREF _Toc162689279 \h </w:instrText>
            </w:r>
            <w:r w:rsidR="00195115">
              <w:rPr>
                <w:noProof/>
                <w:webHidden/>
              </w:rPr>
            </w:r>
            <w:r w:rsidR="00195115">
              <w:rPr>
                <w:noProof/>
                <w:webHidden/>
              </w:rPr>
              <w:fldChar w:fldCharType="separate"/>
            </w:r>
            <w:r w:rsidR="00195115">
              <w:rPr>
                <w:noProof/>
                <w:webHidden/>
              </w:rPr>
              <w:t>2</w:t>
            </w:r>
            <w:r w:rsidR="00195115">
              <w:rPr>
                <w:noProof/>
                <w:webHidden/>
              </w:rPr>
              <w:fldChar w:fldCharType="end"/>
            </w:r>
          </w:hyperlink>
        </w:p>
        <w:p w14:paraId="61489AAA" w14:textId="50B7D142" w:rsidR="00462D92" w:rsidRDefault="00462D92">
          <w:r>
            <w:rPr>
              <w:b/>
              <w:bCs/>
              <w:noProof/>
            </w:rPr>
            <w:fldChar w:fldCharType="end"/>
          </w:r>
        </w:p>
      </w:sdtContent>
    </w:sdt>
    <w:p w14:paraId="7D6356B0" w14:textId="77777777" w:rsidR="00462D92" w:rsidRDefault="00462D92" w:rsidP="00462D92">
      <w:pPr>
        <w:jc w:val="center"/>
        <w:rPr>
          <w:rFonts w:ascii="IBM Plex Mono" w:hAnsi="IBM Plex Mono"/>
        </w:rPr>
      </w:pPr>
    </w:p>
    <w:p w14:paraId="44F712FF" w14:textId="5842231F" w:rsidR="00462D92" w:rsidRDefault="00462D92" w:rsidP="00462D92">
      <w:pPr>
        <w:jc w:val="center"/>
      </w:pPr>
    </w:p>
    <w:p w14:paraId="23585171" w14:textId="77777777" w:rsidR="00462D92" w:rsidRDefault="00462D92" w:rsidP="00462D92">
      <w:pPr>
        <w:jc w:val="center"/>
      </w:pPr>
    </w:p>
    <w:p w14:paraId="416E192D" w14:textId="45C400E0" w:rsidR="00462D92" w:rsidRDefault="00462D92">
      <w:r>
        <w:br w:type="page"/>
      </w:r>
    </w:p>
    <w:p w14:paraId="0B625B1C" w14:textId="2C51DDE5" w:rsidR="00462D92" w:rsidRDefault="00462D92" w:rsidP="00195115">
      <w:pPr>
        <w:pStyle w:val="Heading1"/>
      </w:pPr>
      <w:bookmarkStart w:id="0" w:name="_Toc162689279"/>
      <w:r>
        <w:lastRenderedPageBreak/>
        <w:t>Section 1:</w:t>
      </w:r>
      <w:bookmarkEnd w:id="0"/>
      <w:r>
        <w:t xml:space="preserve"> </w:t>
      </w:r>
      <w:r w:rsidR="00195115">
        <w:t xml:space="preserve"> System Description</w:t>
      </w:r>
      <w:r w:rsidR="00195115">
        <w:tab/>
      </w:r>
    </w:p>
    <w:p w14:paraId="1A7DEE88" w14:textId="77777777" w:rsidR="00195115" w:rsidRDefault="00195115" w:rsidP="00195115"/>
    <w:p w14:paraId="3659566E" w14:textId="3A408296" w:rsidR="00195115" w:rsidRDefault="00195115" w:rsidP="00195115">
      <w:pPr>
        <w:rPr>
          <w:i w:val="0"/>
          <w:iCs w:val="0"/>
        </w:rPr>
      </w:pPr>
      <w:r>
        <w:rPr>
          <w:i w:val="0"/>
          <w:iCs w:val="0"/>
        </w:rPr>
        <w:t>Roscoe is a 68030 base Single Board Computer with the following key characteristics:</w:t>
      </w:r>
    </w:p>
    <w:p w14:paraId="0E0A5B72" w14:textId="5D0E8E12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Support for PGA 13x13 Based 68030 processors with speeds from 16Mhz to 40Mhz.</w:t>
      </w:r>
    </w:p>
    <w:p w14:paraId="012B6523" w14:textId="5DE781E1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68881/68882 PLCC Math Coprocessor (optional)</w:t>
      </w:r>
    </w:p>
    <w:p w14:paraId="4D51FEDD" w14:textId="54BCE51C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4 MB of FAST Static RAM (0WS Synchronous Bus Cycle, 10ns)</w:t>
      </w:r>
    </w:p>
    <w:p w14:paraId="0686BAA1" w14:textId="6DAE3B36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8x 72 Pin SIMM DRAM slots supporting 8MB, 16MB, 32MB, 64MB and 128MB </w:t>
      </w:r>
      <w:proofErr w:type="gramStart"/>
      <w:r>
        <w:rPr>
          <w:i w:val="0"/>
          <w:iCs w:val="0"/>
        </w:rPr>
        <w:t>SIMMS</w:t>
      </w:r>
      <w:proofErr w:type="gramEnd"/>
    </w:p>
    <w:p w14:paraId="17E0113E" w14:textId="7107B254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Total maximum onboard DRAM supported: </w:t>
      </w:r>
      <w:proofErr w:type="gramStart"/>
      <w:r>
        <w:rPr>
          <w:i w:val="0"/>
          <w:iCs w:val="0"/>
        </w:rPr>
        <w:t>1GB</w:t>
      </w:r>
      <w:proofErr w:type="gramEnd"/>
    </w:p>
    <w:p w14:paraId="2A1CB07F" w14:textId="1D990DD0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Dual TLC2552 UART Serial Ports</w:t>
      </w:r>
    </w:p>
    <w:p w14:paraId="6CAB7FFE" w14:textId="3C31CEE5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DS12887 Real Time Clock</w:t>
      </w:r>
    </w:p>
    <w:p w14:paraId="34FD0A81" w14:textId="63D52541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82C54 Programmable Timer Counter with Interrupt support</w:t>
      </w:r>
    </w:p>
    <w:p w14:paraId="28790405" w14:textId="6EBACA2A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2x Dual IDE Interfaces</w:t>
      </w:r>
    </w:p>
    <w:p w14:paraId="1305BF85" w14:textId="77777777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W5300 10/100MB Ethernet Interface (with TCP offloading)</w:t>
      </w:r>
    </w:p>
    <w:p w14:paraId="04F2980C" w14:textId="77777777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ATX Form Factor with ATX power supply interface, soft power on/off, </w:t>
      </w:r>
      <w:proofErr w:type="spellStart"/>
      <w:r>
        <w:rPr>
          <w:i w:val="0"/>
          <w:iCs w:val="0"/>
        </w:rPr>
        <w:t>self power</w:t>
      </w:r>
      <w:proofErr w:type="spellEnd"/>
      <w:r>
        <w:rPr>
          <w:i w:val="0"/>
          <w:iCs w:val="0"/>
        </w:rPr>
        <w:t xml:space="preserve"> off</w:t>
      </w:r>
    </w:p>
    <w:p w14:paraId="58BCEBF4" w14:textId="170AA228" w:rsidR="00195115" w:rsidRDefault="00195115" w:rsidP="00195115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USB 2.0</w:t>
      </w:r>
      <w:r>
        <w:rPr>
          <w:i w:val="0"/>
          <w:iCs w:val="0"/>
        </w:rPr>
        <w:br/>
      </w:r>
    </w:p>
    <w:p w14:paraId="4CE74240" w14:textId="77777777" w:rsidR="00195115" w:rsidRDefault="00195115" w:rsidP="00195115">
      <w:pPr>
        <w:pStyle w:val="ListParagraph"/>
        <w:rPr>
          <w:i w:val="0"/>
          <w:iCs w:val="0"/>
        </w:rPr>
      </w:pPr>
    </w:p>
    <w:p w14:paraId="38AB86C5" w14:textId="206B8AEA" w:rsidR="00195115" w:rsidRPr="00195115" w:rsidRDefault="00195115" w:rsidP="00195115">
      <w:pPr>
        <w:pStyle w:val="ListParagraph"/>
        <w:rPr>
          <w:i w:val="0"/>
          <w:iCs w:val="0"/>
        </w:rPr>
      </w:pPr>
      <w:r w:rsidRPr="00195115">
        <w:drawing>
          <wp:inline distT="0" distB="0" distL="0" distR="0" wp14:anchorId="496B9665" wp14:editId="21C18D1D">
            <wp:extent cx="6066282" cy="3935306"/>
            <wp:effectExtent l="0" t="0" r="4445" b="1905"/>
            <wp:docPr id="7913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3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329" cy="39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078A" w14:textId="2D0A622E" w:rsidR="00195115" w:rsidRPr="00195115" w:rsidRDefault="00195115" w:rsidP="00195115">
      <w:pPr>
        <w:pStyle w:val="ListParagraph"/>
        <w:rPr>
          <w:i w:val="0"/>
          <w:iCs w:val="0"/>
        </w:rPr>
      </w:pPr>
    </w:p>
    <w:sectPr w:rsidR="00195115" w:rsidRPr="00195115" w:rsidSect="00BE29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6AFD"/>
    <w:multiLevelType w:val="hybridMultilevel"/>
    <w:tmpl w:val="5206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3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92"/>
    <w:rsid w:val="00195115"/>
    <w:rsid w:val="00462D92"/>
    <w:rsid w:val="00AF48A4"/>
    <w:rsid w:val="00BE292A"/>
    <w:rsid w:val="00CB4DDE"/>
    <w:rsid w:val="00EE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C73C"/>
  <w15:chartTrackingRefBased/>
  <w15:docId w15:val="{42883A7E-BCB7-5343-82F0-BBDAB79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9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D92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92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92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92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92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92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92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92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9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9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9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9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92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92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92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92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2D92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D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92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D92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62D92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D92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D92"/>
    <w:pPr>
      <w:ind w:left="720"/>
      <w:contextualSpacing/>
    </w:pPr>
  </w:style>
  <w:style w:type="character" w:styleId="IntenseEmphasis">
    <w:name w:val="Intense Emphasis"/>
    <w:uiPriority w:val="21"/>
    <w:qFormat/>
    <w:rsid w:val="00462D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92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92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62D92"/>
    <w:rPr>
      <w:b/>
      <w:bCs/>
      <w:i/>
      <w:iCs/>
      <w:smallCaps/>
      <w:color w:val="E97132" w:themeColor="accent2"/>
      <w:u w:color="E97132" w:themeColor="accent2"/>
    </w:rPr>
  </w:style>
  <w:style w:type="paragraph" w:styleId="NoSpacing">
    <w:name w:val="No Spacing"/>
    <w:basedOn w:val="Normal"/>
    <w:link w:val="NoSpacingChar"/>
    <w:uiPriority w:val="1"/>
    <w:qFormat/>
    <w:rsid w:val="00462D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2D92"/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D92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62D92"/>
    <w:rPr>
      <w:b/>
      <w:bCs/>
      <w:spacing w:val="0"/>
    </w:rPr>
  </w:style>
  <w:style w:type="character" w:styleId="Emphasis">
    <w:name w:val="Emphasis"/>
    <w:uiPriority w:val="20"/>
    <w:qFormat/>
    <w:rsid w:val="00462D92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character" w:styleId="SubtleEmphasis">
    <w:name w:val="Subtle Emphasis"/>
    <w:uiPriority w:val="19"/>
    <w:qFormat/>
    <w:rsid w:val="00462D92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462D92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62D92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62D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2D92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2D92"/>
    <w:pPr>
      <w:spacing w:before="120" w:after="0"/>
      <w:ind w:left="200"/>
    </w:pPr>
    <w:rPr>
      <w:b/>
      <w:bCs/>
      <w:i w:val="0"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2D92"/>
    <w:pPr>
      <w:spacing w:after="0"/>
      <w:ind w:left="400"/>
    </w:pPr>
    <w:rPr>
      <w:i w:val="0"/>
      <w:iCs w:val="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2D92"/>
    <w:pPr>
      <w:spacing w:after="0"/>
      <w:ind w:left="600"/>
    </w:pPr>
    <w:rPr>
      <w:i w:val="0"/>
      <w:iCs w:val="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2D92"/>
    <w:pPr>
      <w:spacing w:after="0"/>
      <w:ind w:left="800"/>
    </w:pPr>
    <w:rPr>
      <w:i w:val="0"/>
      <w:iCs w:val="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2D92"/>
    <w:pPr>
      <w:spacing w:after="0"/>
      <w:ind w:left="1000"/>
    </w:pPr>
    <w:rPr>
      <w:i w:val="0"/>
      <w:iCs w:val="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2D92"/>
    <w:pPr>
      <w:spacing w:after="0"/>
      <w:ind w:left="1200"/>
    </w:pPr>
    <w:rPr>
      <w:i w:val="0"/>
      <w:iCs w:val="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2D92"/>
    <w:pPr>
      <w:spacing w:after="0"/>
      <w:ind w:left="1400"/>
    </w:pPr>
    <w:rPr>
      <w:i w:val="0"/>
      <w:iCs w:val="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2D92"/>
    <w:pPr>
      <w:spacing w:after="0"/>
      <w:ind w:left="1600"/>
    </w:pPr>
    <w:rPr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1951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07435-1F13-0445-BAEB-02E64ED7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Roscoe</dc:title>
  <dc:subject>A 68030 based Single Board Computer Technical Hardware Manual</dc:subject>
  <dc:creator>Jeff Sponaugle</dc:creator>
  <cp:keywords/>
  <dc:description/>
  <cp:lastModifiedBy>Jeff Sponaugle</cp:lastModifiedBy>
  <cp:revision>1</cp:revision>
  <dcterms:created xsi:type="dcterms:W3CDTF">2024-03-30T17:57:00Z</dcterms:created>
  <dcterms:modified xsi:type="dcterms:W3CDTF">2024-03-30T18:16:00Z</dcterms:modified>
</cp:coreProperties>
</file>