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6057" w14:textId="77777777" w:rsidR="009B32D1" w:rsidRDefault="006922D6">
      <w:pPr>
        <w:jc w:val="center"/>
        <w:rPr>
          <w:sz w:val="21"/>
          <w:szCs w:val="21"/>
        </w:rPr>
      </w:pPr>
      <w:r>
        <w:rPr>
          <w:b/>
          <w:sz w:val="28"/>
          <w:szCs w:val="28"/>
        </w:rPr>
        <w:t xml:space="preserve">JEFFREY </w:t>
      </w:r>
      <w:r w:rsidR="008D2D19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THOMSON</w:t>
      </w:r>
    </w:p>
    <w:p w14:paraId="18B7C5C5" w14:textId="007BED64" w:rsidR="009B32D1" w:rsidRDefault="00BB7555">
      <w:pPr>
        <w:jc w:val="center"/>
      </w:pPr>
      <w:r>
        <w:t>25 S Park Steet, Hanover, NH 03755</w:t>
      </w:r>
    </w:p>
    <w:p w14:paraId="5D2ADA13" w14:textId="77777777" w:rsidR="009B32D1" w:rsidRDefault="006922D6">
      <w:pPr>
        <w:jc w:val="center"/>
      </w:pPr>
      <w:r>
        <w:t xml:space="preserve">201-705-8603 | </w:t>
      </w:r>
      <w:hyperlink r:id="rId7" w:history="1">
        <w:r>
          <w:rPr>
            <w:color w:val="0000FF"/>
            <w:u w:val="single"/>
          </w:rPr>
          <w:t>jeffthomson</w:t>
        </w:r>
      </w:hyperlink>
      <w:hyperlink r:id="rId8" w:history="1">
        <w:r>
          <w:rPr>
            <w:color w:val="0000FF"/>
            <w:u w:val="single"/>
          </w:rPr>
          <w:t>15@gmail.com</w:t>
        </w:r>
      </w:hyperlink>
    </w:p>
    <w:p w14:paraId="4FFCFDFE" w14:textId="77777777" w:rsidR="009B32D1" w:rsidRDefault="009B32D1">
      <w:pPr>
        <w:jc w:val="center"/>
        <w:rPr>
          <w:b/>
          <w:sz w:val="22"/>
          <w:szCs w:val="22"/>
        </w:rPr>
      </w:pPr>
    </w:p>
    <w:p w14:paraId="37A8D31D" w14:textId="77777777" w:rsidR="009B32D1" w:rsidRDefault="006922D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14:paraId="62B7D135" w14:textId="77777777" w:rsidR="009B32D1" w:rsidRDefault="006922D6">
      <w:r>
        <w:t xml:space="preserve"> </w:t>
      </w:r>
    </w:p>
    <w:p w14:paraId="3B002684" w14:textId="57A153D3" w:rsidR="00BB7555" w:rsidRPr="00A21BAE" w:rsidRDefault="00A4692B" w:rsidP="00BB7555">
      <w:pPr>
        <w:rPr>
          <w:b/>
          <w:sz w:val="22"/>
          <w:szCs w:val="22"/>
        </w:rPr>
      </w:pPr>
      <w:r>
        <w:rPr>
          <w:b/>
          <w:sz w:val="22"/>
          <w:szCs w:val="22"/>
        </w:rPr>
        <w:t>Saint Joseph’s Hospital</w:t>
      </w:r>
      <w:r w:rsidR="00BB7555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SJH</w:t>
      </w:r>
      <w:r w:rsidR="00BB7555">
        <w:rPr>
          <w:b/>
          <w:sz w:val="22"/>
          <w:szCs w:val="22"/>
        </w:rPr>
        <w:t xml:space="preserve">), </w:t>
      </w:r>
      <w:r w:rsidR="00BB7555" w:rsidRPr="00720F6E">
        <w:rPr>
          <w:szCs w:val="22"/>
        </w:rPr>
        <w:t>Syracuse, NY</w:t>
      </w:r>
      <w:r w:rsidR="00BB7555">
        <w:rPr>
          <w:szCs w:val="22"/>
        </w:rPr>
        <w:t xml:space="preserve">                         </w:t>
      </w:r>
      <w:r w:rsidR="00BB7555">
        <w:rPr>
          <w:szCs w:val="22"/>
        </w:rPr>
        <w:t xml:space="preserve">          </w:t>
      </w:r>
      <w:r>
        <w:rPr>
          <w:szCs w:val="22"/>
        </w:rPr>
        <w:t xml:space="preserve">      </w:t>
      </w:r>
      <w:r w:rsidR="00BB7555">
        <w:t>February</w:t>
      </w:r>
      <w:r w:rsidR="00BB7555">
        <w:t xml:space="preserve"> 20</w:t>
      </w:r>
      <w:r w:rsidR="00BB7555">
        <w:t>20</w:t>
      </w:r>
      <w:r w:rsidR="00BB7555">
        <w:t xml:space="preserve"> – </w:t>
      </w:r>
      <w:r w:rsidR="00BB7555">
        <w:t>Current</w:t>
      </w:r>
    </w:p>
    <w:p w14:paraId="31093192" w14:textId="685EE216" w:rsidR="00C831DD" w:rsidRPr="00C831DD" w:rsidRDefault="00BB7555" w:rsidP="00C831DD">
      <w:pPr>
        <w:rPr>
          <w:b/>
          <w:szCs w:val="22"/>
        </w:rPr>
      </w:pPr>
      <w:r>
        <w:rPr>
          <w:b/>
          <w:szCs w:val="22"/>
        </w:rPr>
        <w:t>Financial Analyst</w:t>
      </w:r>
    </w:p>
    <w:p w14:paraId="66EA5988" w14:textId="1B144F1F" w:rsidR="00602550" w:rsidRDefault="00C831DD" w:rsidP="00BB7555">
      <w:pPr>
        <w:pStyle w:val="ListParagraph"/>
        <w:numPr>
          <w:ilvl w:val="0"/>
          <w:numId w:val="7"/>
        </w:numPr>
      </w:pPr>
      <w:r>
        <w:t>Collaborate with ten service line leaders</w:t>
      </w:r>
      <w:r w:rsidR="00602550">
        <w:t xml:space="preserve"> </w:t>
      </w:r>
      <w:r>
        <w:t>to</w:t>
      </w:r>
      <w:r w:rsidR="00602550">
        <w:t xml:space="preserve"> implementing the 18 month Rolling Forecast. For 400 departments, using historic trends and aligning those with future operations, we create </w:t>
      </w:r>
      <w:r w:rsidR="00872295">
        <w:t>an</w:t>
      </w:r>
      <w:r w:rsidR="00602550">
        <w:t xml:space="preserve"> </w:t>
      </w:r>
      <w:r w:rsidR="00872295">
        <w:t>18-month</w:t>
      </w:r>
      <w:r w:rsidR="00602550">
        <w:t xml:space="preserve"> profit and loss forecast.</w:t>
      </w:r>
    </w:p>
    <w:p w14:paraId="752C05AA" w14:textId="0FC4875C" w:rsidR="00C831DD" w:rsidRDefault="00C831DD" w:rsidP="00BB7555">
      <w:pPr>
        <w:pStyle w:val="ListParagraph"/>
        <w:numPr>
          <w:ilvl w:val="0"/>
          <w:numId w:val="7"/>
        </w:numPr>
      </w:pPr>
      <w:r>
        <w:t>Perform service line analytics on volume trends to predict future performance.</w:t>
      </w:r>
    </w:p>
    <w:p w14:paraId="13747365" w14:textId="600F6894" w:rsidR="00BB7555" w:rsidRDefault="00872295" w:rsidP="00BB7555">
      <w:pPr>
        <w:pStyle w:val="ListParagraph"/>
        <w:numPr>
          <w:ilvl w:val="0"/>
          <w:numId w:val="7"/>
        </w:numPr>
      </w:pPr>
      <w:r>
        <w:t>Prepare Proforma profit and loss analysis</w:t>
      </w:r>
      <w:r w:rsidR="00C831DD">
        <w:t xml:space="preserve"> to enhance profit margins. For example, performed a five-year analysis for a $1.6 million investment in the DaVinci Surgical Robot. </w:t>
      </w:r>
    </w:p>
    <w:p w14:paraId="4A2BE496" w14:textId="3FA4EBB0" w:rsidR="00CC6A83" w:rsidRDefault="00CC6A83" w:rsidP="00BB7555">
      <w:pPr>
        <w:pStyle w:val="ListParagraph"/>
        <w:numPr>
          <w:ilvl w:val="0"/>
          <w:numId w:val="7"/>
        </w:numPr>
      </w:pPr>
      <w:r>
        <w:t xml:space="preserve">Collaborate with service line leaders to pull data on financial and operational metrics, perform contribution margin analytics to gain insight into profitable and profit loss procedures. </w:t>
      </w:r>
    </w:p>
    <w:p w14:paraId="47585C13" w14:textId="5D47FA36" w:rsidR="00872295" w:rsidRPr="00872295" w:rsidRDefault="00872295" w:rsidP="00872295">
      <w:pPr>
        <w:pStyle w:val="ListParagraph"/>
        <w:numPr>
          <w:ilvl w:val="0"/>
          <w:numId w:val="7"/>
        </w:numPr>
      </w:pPr>
      <w:r w:rsidRPr="00872295">
        <w:t>Aid in</w:t>
      </w:r>
      <w:r>
        <w:t xml:space="preserve"> the month-end accounting closing process by completing twelve journal entries.</w:t>
      </w:r>
    </w:p>
    <w:p w14:paraId="78E66D68" w14:textId="77777777" w:rsidR="00BB7555" w:rsidRDefault="00BB7555">
      <w:pPr>
        <w:rPr>
          <w:b/>
          <w:sz w:val="22"/>
          <w:szCs w:val="22"/>
        </w:rPr>
      </w:pPr>
    </w:p>
    <w:p w14:paraId="40E1B7A5" w14:textId="224980FF" w:rsidR="00DB64E5" w:rsidRPr="00A21BAE" w:rsidRDefault="006922D6">
      <w:pPr>
        <w:rPr>
          <w:b/>
          <w:sz w:val="22"/>
          <w:szCs w:val="22"/>
        </w:rPr>
      </w:pPr>
      <w:r>
        <w:rPr>
          <w:b/>
          <w:sz w:val="22"/>
          <w:szCs w:val="22"/>
        </w:rPr>
        <w:t>Bankers Healthcare Group</w:t>
      </w:r>
      <w:r w:rsidR="00720F6E">
        <w:rPr>
          <w:b/>
          <w:sz w:val="22"/>
          <w:szCs w:val="22"/>
        </w:rPr>
        <w:t xml:space="preserve"> (BHG)</w:t>
      </w:r>
      <w:r>
        <w:rPr>
          <w:b/>
          <w:sz w:val="22"/>
          <w:szCs w:val="22"/>
        </w:rPr>
        <w:t xml:space="preserve">, </w:t>
      </w:r>
      <w:r w:rsidRPr="00720F6E">
        <w:rPr>
          <w:szCs w:val="22"/>
        </w:rPr>
        <w:t>Syracuse, NY</w:t>
      </w:r>
      <w:r w:rsidR="00A21BAE">
        <w:rPr>
          <w:szCs w:val="22"/>
        </w:rPr>
        <w:t xml:space="preserve">                         </w:t>
      </w:r>
      <w:r w:rsidR="00A21BAE">
        <w:t xml:space="preserve">January 2019 – </w:t>
      </w:r>
      <w:r w:rsidR="00297B15">
        <w:t>November 2019</w:t>
      </w:r>
    </w:p>
    <w:p w14:paraId="2E4F032B" w14:textId="77777777" w:rsidR="00A21BAE" w:rsidRPr="00A21BAE" w:rsidRDefault="006922D6">
      <w:pPr>
        <w:rPr>
          <w:b/>
          <w:szCs w:val="22"/>
        </w:rPr>
      </w:pPr>
      <w:r>
        <w:rPr>
          <w:b/>
          <w:szCs w:val="22"/>
        </w:rPr>
        <w:t>Financial Analyst</w:t>
      </w:r>
    </w:p>
    <w:p w14:paraId="28395460" w14:textId="77777777" w:rsidR="000909A8" w:rsidRPr="002763FC" w:rsidRDefault="006922D6" w:rsidP="00DB26A0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t>Design</w:t>
      </w:r>
      <w:r w:rsidR="00A21BAE">
        <w:t>ed</w:t>
      </w:r>
      <w:r>
        <w:t xml:space="preserve"> and </w:t>
      </w:r>
      <w:r w:rsidR="002763FC">
        <w:t>implemented</w:t>
      </w:r>
      <w:r w:rsidR="00C9793B">
        <w:t xml:space="preserve"> </w:t>
      </w:r>
      <w:r>
        <w:t>a</w:t>
      </w:r>
      <w:r w:rsidR="00C9793B">
        <w:t>n</w:t>
      </w:r>
      <w:r w:rsidR="002763FC">
        <w:t xml:space="preserve"> excel based</w:t>
      </w:r>
      <w:r>
        <w:t xml:space="preserve"> financial model that consolidates</w:t>
      </w:r>
      <w:r w:rsidR="002763FC">
        <w:t xml:space="preserve"> </w:t>
      </w:r>
      <w:r w:rsidR="0086301F">
        <w:t>five years</w:t>
      </w:r>
      <w:r w:rsidR="00DB26A0">
        <w:t xml:space="preserve"> of</w:t>
      </w:r>
      <w:r>
        <w:t xml:space="preserve"> </w:t>
      </w:r>
      <w:r w:rsidR="00DB26A0">
        <w:t xml:space="preserve">general ledger </w:t>
      </w:r>
      <w:r>
        <w:t>data into a working Balance Sheet, Income Statement and Statement of Cash Flows</w:t>
      </w:r>
      <w:r w:rsidR="009B341D">
        <w:t xml:space="preserve">. This </w:t>
      </w:r>
      <w:r w:rsidR="002763FC">
        <w:t>allow</w:t>
      </w:r>
      <w:r w:rsidR="009B341D">
        <w:t>s</w:t>
      </w:r>
      <w:r>
        <w:t xml:space="preserve"> </w:t>
      </w:r>
      <w:r w:rsidR="002B37FD">
        <w:t>user</w:t>
      </w:r>
      <w:r w:rsidR="00C11D3C">
        <w:t>s</w:t>
      </w:r>
      <w:r>
        <w:t xml:space="preserve"> to quickly view and analyze current </w:t>
      </w:r>
      <w:r w:rsidR="00C11D3C">
        <w:t>and</w:t>
      </w:r>
      <w:r>
        <w:t xml:space="preserve"> historic results.</w:t>
      </w:r>
    </w:p>
    <w:p w14:paraId="3A66B2DA" w14:textId="77777777" w:rsidR="002763FC" w:rsidRPr="002763FC" w:rsidRDefault="006922D6" w:rsidP="002763FC">
      <w:pPr>
        <w:pStyle w:val="ListParagraph"/>
        <w:numPr>
          <w:ilvl w:val="0"/>
          <w:numId w:val="7"/>
        </w:numPr>
      </w:pPr>
      <w:r>
        <w:t>Improved upon existing financial models t</w:t>
      </w:r>
      <w:r w:rsidR="009B341D">
        <w:t>hat</w:t>
      </w:r>
      <w:r>
        <w:t xml:space="preserve"> track and forecast industry-specific revenue and expenses to </w:t>
      </w:r>
      <w:r w:rsidR="009B341D">
        <w:t xml:space="preserve">better </w:t>
      </w:r>
      <w:r>
        <w:t xml:space="preserve">forecast current and three-year </w:t>
      </w:r>
      <w:r w:rsidR="009B341D">
        <w:t xml:space="preserve">future </w:t>
      </w:r>
      <w:r>
        <w:t>net income potential.</w:t>
      </w:r>
    </w:p>
    <w:p w14:paraId="10E83615" w14:textId="77777777" w:rsidR="00DB64E5" w:rsidRDefault="006922D6" w:rsidP="000909A8">
      <w:pPr>
        <w:pStyle w:val="ListParagraph"/>
        <w:numPr>
          <w:ilvl w:val="0"/>
          <w:numId w:val="7"/>
        </w:numPr>
      </w:pPr>
      <w:r>
        <w:t>P</w:t>
      </w:r>
      <w:r w:rsidR="00CA2C8B" w:rsidRPr="00720F6E">
        <w:t xml:space="preserve">repare </w:t>
      </w:r>
      <w:r w:rsidR="00B70852">
        <w:t xml:space="preserve">the </w:t>
      </w:r>
      <w:r w:rsidR="00CA2C8B" w:rsidRPr="00720F6E">
        <w:t>monthly</w:t>
      </w:r>
      <w:r>
        <w:t xml:space="preserve"> Board of Directors package that </w:t>
      </w:r>
      <w:r w:rsidR="002763FC">
        <w:t>compares</w:t>
      </w:r>
      <w:r w:rsidR="00B70852">
        <w:t xml:space="preserve"> the</w:t>
      </w:r>
      <w:r w:rsidR="00CA2C8B" w:rsidRPr="00720F6E">
        <w:t xml:space="preserve"> </w:t>
      </w:r>
      <w:r>
        <w:t>forecast</w:t>
      </w:r>
      <w:r w:rsidR="00B70852">
        <w:t>ed</w:t>
      </w:r>
      <w:r>
        <w:t xml:space="preserve"> to actual results </w:t>
      </w:r>
      <w:r w:rsidR="00B70852">
        <w:t>displayed by the</w:t>
      </w:r>
      <w:r>
        <w:t xml:space="preserve"> </w:t>
      </w:r>
      <w:r w:rsidR="00720F6E" w:rsidRPr="00720F6E">
        <w:t>Income Statements, Balance Sheet and Cash Flow Statements</w:t>
      </w:r>
      <w:r>
        <w:t>.</w:t>
      </w:r>
    </w:p>
    <w:p w14:paraId="376F71C9" w14:textId="77777777" w:rsidR="00F73032" w:rsidRDefault="006922D6" w:rsidP="00BC074F">
      <w:pPr>
        <w:pStyle w:val="ListParagraph"/>
        <w:numPr>
          <w:ilvl w:val="0"/>
          <w:numId w:val="7"/>
        </w:numPr>
      </w:pPr>
      <w:r>
        <w:t xml:space="preserve">Assisted in the re-design and implementation of the internal Income Statement to better align with shifts in revenue and expense categorizations. </w:t>
      </w:r>
    </w:p>
    <w:p w14:paraId="496D01AA" w14:textId="77777777" w:rsidR="005054E4" w:rsidRDefault="005054E4" w:rsidP="005054E4">
      <w:pPr>
        <w:ind w:left="360"/>
      </w:pPr>
    </w:p>
    <w:p w14:paraId="75E5A1D5" w14:textId="77777777" w:rsidR="000E65FF" w:rsidRDefault="006922D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Exelon Generation Corporation, </w:t>
      </w:r>
      <w:r w:rsidRPr="000E65FF">
        <w:t>Oswego, NY</w:t>
      </w:r>
      <w:r>
        <w:t xml:space="preserve">                               </w:t>
      </w:r>
      <w:r w:rsidR="007A0C3E">
        <w:t xml:space="preserve">  </w:t>
      </w:r>
      <w:r>
        <w:t xml:space="preserve">October 2018 </w:t>
      </w:r>
      <w:r w:rsidR="007A0C3E">
        <w:t>–</w:t>
      </w:r>
      <w:r>
        <w:t xml:space="preserve"> </w:t>
      </w:r>
      <w:r w:rsidR="007A0C3E">
        <w:t>January 2019</w:t>
      </w:r>
    </w:p>
    <w:p w14:paraId="057E68BC" w14:textId="77777777" w:rsidR="000E65FF" w:rsidRPr="000E65FF" w:rsidRDefault="006922D6">
      <w:pPr>
        <w:rPr>
          <w:b/>
        </w:rPr>
      </w:pPr>
      <w:r w:rsidRPr="000E65FF">
        <w:rPr>
          <w:b/>
        </w:rPr>
        <w:t>Senior Financial Analyst</w:t>
      </w:r>
      <w:r>
        <w:rPr>
          <w:b/>
        </w:rPr>
        <w:t xml:space="preserve">                                                                                  </w:t>
      </w:r>
    </w:p>
    <w:p w14:paraId="5D84AD9E" w14:textId="77777777" w:rsidR="003573D8" w:rsidRDefault="006922D6" w:rsidP="003573D8">
      <w:pPr>
        <w:pStyle w:val="ListParagraph"/>
        <w:numPr>
          <w:ilvl w:val="0"/>
          <w:numId w:val="7"/>
        </w:numPr>
      </w:pPr>
      <w:r>
        <w:t>Prepare</w:t>
      </w:r>
      <w:r w:rsidR="00A21BAE">
        <w:t>d</w:t>
      </w:r>
      <w:r w:rsidR="003F4B46" w:rsidRPr="003573D8">
        <w:t xml:space="preserve"> month</w:t>
      </w:r>
      <w:r>
        <w:t>-</w:t>
      </w:r>
      <w:r w:rsidR="003F4B46" w:rsidRPr="003573D8">
        <w:t xml:space="preserve">end </w:t>
      </w:r>
      <w:r>
        <w:t xml:space="preserve">reporting package </w:t>
      </w:r>
      <w:r w:rsidR="002763FC">
        <w:t xml:space="preserve">that </w:t>
      </w:r>
      <w:r>
        <w:t>includ</w:t>
      </w:r>
      <w:r w:rsidR="002763FC">
        <w:t>ed</w:t>
      </w:r>
      <w:r>
        <w:t xml:space="preserve"> general ledger reconciliation, actual versus forecast</w:t>
      </w:r>
      <w:r w:rsidR="008F0EC4">
        <w:t xml:space="preserve"> results</w:t>
      </w:r>
      <w:r w:rsidR="004469CC">
        <w:t>,</w:t>
      </w:r>
      <w:r>
        <w:t xml:space="preserve"> and budget variance analys</w:t>
      </w:r>
      <w:r w:rsidR="002763FC">
        <w:t>e</w:t>
      </w:r>
      <w:r>
        <w:t xml:space="preserve">s. </w:t>
      </w:r>
    </w:p>
    <w:p w14:paraId="46055E84" w14:textId="77777777" w:rsidR="003573D8" w:rsidRDefault="006922D6" w:rsidP="000E65FF">
      <w:pPr>
        <w:pStyle w:val="ListParagraph"/>
        <w:numPr>
          <w:ilvl w:val="0"/>
          <w:numId w:val="7"/>
        </w:numPr>
      </w:pPr>
      <w:r>
        <w:t>Develop</w:t>
      </w:r>
      <w:r w:rsidR="00A21BAE">
        <w:t>ed</w:t>
      </w:r>
      <w:r>
        <w:t xml:space="preserve"> and analyze</w:t>
      </w:r>
      <w:r w:rsidR="00A21BAE">
        <w:t>d</w:t>
      </w:r>
      <w:r>
        <w:t xml:space="preserve"> monthly expense</w:t>
      </w:r>
      <w:r w:rsidR="008F0EC4">
        <w:t xml:space="preserve"> plans for</w:t>
      </w:r>
      <w:r>
        <w:t xml:space="preserve"> six operating units</w:t>
      </w:r>
      <w:r w:rsidR="004469CC">
        <w:t>.</w:t>
      </w:r>
      <w:r>
        <w:t xml:space="preserve"> </w:t>
      </w:r>
    </w:p>
    <w:p w14:paraId="5707B8CE" w14:textId="77777777" w:rsidR="0044244D" w:rsidRDefault="006922D6" w:rsidP="000E65FF">
      <w:pPr>
        <w:pStyle w:val="ListParagraph"/>
        <w:numPr>
          <w:ilvl w:val="0"/>
          <w:numId w:val="7"/>
        </w:numPr>
      </w:pPr>
      <w:r>
        <w:t>Address</w:t>
      </w:r>
      <w:r w:rsidR="00A21BAE">
        <w:t>ed</w:t>
      </w:r>
      <w:r w:rsidR="004469CC">
        <w:t xml:space="preserve"> </w:t>
      </w:r>
      <w:r>
        <w:t xml:space="preserve">identified </w:t>
      </w:r>
      <w:r w:rsidR="008F0EC4">
        <w:t xml:space="preserve">expense </w:t>
      </w:r>
      <w:r>
        <w:t>needs</w:t>
      </w:r>
      <w:r w:rsidR="00C11D3C">
        <w:t xml:space="preserve"> for</w:t>
      </w:r>
      <w:r>
        <w:t xml:space="preserve"> internal </w:t>
      </w:r>
      <w:r w:rsidR="008F0EC4">
        <w:t>operating units</w:t>
      </w:r>
      <w:r>
        <w:t xml:space="preserve"> </w:t>
      </w:r>
      <w:r w:rsidR="008F0EC4">
        <w:t>and redeployed capital accordingly to stay with the operating budget</w:t>
      </w:r>
      <w:r w:rsidR="004469CC">
        <w:t>.</w:t>
      </w:r>
    </w:p>
    <w:p w14:paraId="5E49A248" w14:textId="77777777" w:rsidR="003573D8" w:rsidRPr="003573D8" w:rsidRDefault="003573D8" w:rsidP="0044244D">
      <w:pPr>
        <w:pStyle w:val="ListParagraph"/>
      </w:pPr>
    </w:p>
    <w:p w14:paraId="49E39021" w14:textId="77777777" w:rsidR="009B32D1" w:rsidRDefault="006922D6">
      <w:r>
        <w:rPr>
          <w:b/>
          <w:sz w:val="22"/>
          <w:szCs w:val="22"/>
        </w:rPr>
        <w:t>United States Postal Service</w:t>
      </w:r>
      <w:r w:rsidR="00457B99">
        <w:t>, Washington, D.C.</w:t>
      </w:r>
      <w:r w:rsidR="00457B99">
        <w:tab/>
      </w:r>
      <w:r w:rsidR="00457B99">
        <w:tab/>
        <w:t xml:space="preserve">       </w:t>
      </w:r>
      <w:r w:rsidR="00814EC9">
        <w:t xml:space="preserve">            </w:t>
      </w:r>
      <w:r>
        <w:t xml:space="preserve">March 2012 </w:t>
      </w:r>
      <w:r w:rsidR="000E65FF">
        <w:t>–</w:t>
      </w:r>
      <w:r>
        <w:t xml:space="preserve"> </w:t>
      </w:r>
      <w:r w:rsidR="000E65FF">
        <w:t>August 2018</w:t>
      </w:r>
      <w:r>
        <w:tab/>
        <w:t xml:space="preserve">      </w:t>
      </w:r>
    </w:p>
    <w:p w14:paraId="3A1D1203" w14:textId="77777777" w:rsidR="009B32D1" w:rsidRDefault="006922D6">
      <w:pPr>
        <w:rPr>
          <w:b/>
        </w:rPr>
      </w:pPr>
      <w:r>
        <w:rPr>
          <w:b/>
        </w:rPr>
        <w:t>Manager, Business Evaluation</w:t>
      </w:r>
      <w:r w:rsidR="00457B99">
        <w:t xml:space="preserve"> </w:t>
      </w:r>
      <w:r w:rsidR="00457B99">
        <w:tab/>
      </w:r>
      <w:r w:rsidR="00457B99">
        <w:tab/>
      </w:r>
      <w:r w:rsidR="00457B99">
        <w:tab/>
      </w:r>
      <w:r w:rsidR="00457B99">
        <w:tab/>
        <w:t xml:space="preserve">          </w:t>
      </w:r>
      <w:r w:rsidR="005219E4">
        <w:t xml:space="preserve">      </w:t>
      </w:r>
      <w:r>
        <w:t xml:space="preserve">April 2017 </w:t>
      </w:r>
      <w:r w:rsidR="000E65FF">
        <w:t>–</w:t>
      </w:r>
      <w:r>
        <w:t xml:space="preserve"> </w:t>
      </w:r>
      <w:r w:rsidR="000E65FF">
        <w:t>September 2018</w:t>
      </w:r>
    </w:p>
    <w:p w14:paraId="0848D6A2" w14:textId="77777777" w:rsidR="009B32D1" w:rsidRDefault="006922D6">
      <w:pPr>
        <w:numPr>
          <w:ilvl w:val="0"/>
          <w:numId w:val="2"/>
        </w:numPr>
        <w:contextualSpacing/>
      </w:pPr>
      <w:r>
        <w:t xml:space="preserve">Achieved a 50% reduction in completion time for financial analyses of business suppliers by implementing a process that streamlines data input while strengthening </w:t>
      </w:r>
      <w:r w:rsidR="00C11D3C">
        <w:t>analytic results</w:t>
      </w:r>
      <w:r>
        <w:t>.</w:t>
      </w:r>
    </w:p>
    <w:p w14:paraId="6D5EBAA6" w14:textId="77777777" w:rsidR="009B32D1" w:rsidRDefault="006922D6">
      <w:pPr>
        <w:numPr>
          <w:ilvl w:val="0"/>
          <w:numId w:val="2"/>
        </w:numPr>
        <w:contextualSpacing/>
      </w:pPr>
      <w:r>
        <w:t>Developed</w:t>
      </w:r>
      <w:r w:rsidR="009F425F">
        <w:t xml:space="preserve"> the financial analysis </w:t>
      </w:r>
      <w:r>
        <w:t xml:space="preserve">process </w:t>
      </w:r>
      <w:r w:rsidR="009F425F">
        <w:t>for awarding multi-million-dollar transportation and product supply contracts</w:t>
      </w:r>
      <w:r>
        <w:t>. This included</w:t>
      </w:r>
      <w:r w:rsidR="009F425F">
        <w:t xml:space="preserve"> </w:t>
      </w:r>
      <w:r>
        <w:t>developing</w:t>
      </w:r>
      <w:r w:rsidR="009F425F">
        <w:t xml:space="preserve"> financial metrics</w:t>
      </w:r>
      <w:r>
        <w:t xml:space="preserve"> and risk rankings of suppliers</w:t>
      </w:r>
      <w:r w:rsidR="009F425F">
        <w:t xml:space="preserve"> </w:t>
      </w:r>
      <w:r>
        <w:t>to</w:t>
      </w:r>
      <w:r w:rsidR="009F425F">
        <w:t xml:space="preserve"> </w:t>
      </w:r>
      <w:r>
        <w:t>determine</w:t>
      </w:r>
      <w:r w:rsidR="009F425F">
        <w:t xml:space="preserve"> the</w:t>
      </w:r>
      <w:r>
        <w:t>ir</w:t>
      </w:r>
      <w:r w:rsidR="009F425F">
        <w:t xml:space="preserve"> financial health</w:t>
      </w:r>
      <w:r w:rsidR="009E4F66">
        <w:t>.</w:t>
      </w:r>
      <w:r w:rsidR="009F425F">
        <w:t xml:space="preserve"> </w:t>
      </w:r>
    </w:p>
    <w:p w14:paraId="662B5C2D" w14:textId="77777777" w:rsidR="009B32D1" w:rsidRDefault="006922D6">
      <w:r>
        <w:rPr>
          <w:b/>
        </w:rPr>
        <w:t>Financial/Business Analyst- Business Evaluation Group</w:t>
      </w:r>
      <w:r w:rsidR="003F02C2">
        <w:rPr>
          <w:b/>
        </w:rPr>
        <w:t xml:space="preserve">      </w:t>
      </w:r>
      <w:r w:rsidR="00814EC9">
        <w:rPr>
          <w:b/>
        </w:rPr>
        <w:t xml:space="preserve">                   </w:t>
      </w:r>
      <w:r>
        <w:t>March 2012 – March 2017</w:t>
      </w:r>
    </w:p>
    <w:p w14:paraId="287C1D84" w14:textId="77777777" w:rsidR="009B32D1" w:rsidRDefault="006922D6">
      <w:pPr>
        <w:numPr>
          <w:ilvl w:val="0"/>
          <w:numId w:val="3"/>
        </w:numPr>
        <w:contextualSpacing/>
      </w:pPr>
      <w:r>
        <w:t xml:space="preserve">Designed and </w:t>
      </w:r>
      <w:r w:rsidR="00483B05">
        <w:t>implemented</w:t>
      </w:r>
      <w:r w:rsidR="009F425F">
        <w:t xml:space="preserve"> monthly </w:t>
      </w:r>
      <w:r w:rsidR="00483B05">
        <w:t>Income Statements</w:t>
      </w:r>
      <w:r w:rsidR="009F425F">
        <w:t xml:space="preserve"> for ten Postal Service products that </w:t>
      </w:r>
      <w:r>
        <w:t>calculate</w:t>
      </w:r>
      <w:r w:rsidR="009F425F">
        <w:t xml:space="preserve"> actual </w:t>
      </w:r>
      <w:r>
        <w:t>results and compare</w:t>
      </w:r>
      <w:r w:rsidR="009F425F">
        <w:t xml:space="preserve"> to the prior period and to </w:t>
      </w:r>
      <w:r>
        <w:t>plan</w:t>
      </w:r>
      <w:r w:rsidR="009F425F">
        <w:t>. Worked with product sponsors to reconcile the variance</w:t>
      </w:r>
      <w:r>
        <w:t>s</w:t>
      </w:r>
      <w:r w:rsidR="009F425F">
        <w:t xml:space="preserve">. </w:t>
      </w:r>
    </w:p>
    <w:p w14:paraId="3C850B66" w14:textId="4EE3BA6B" w:rsidR="009B32D1" w:rsidRDefault="006922D6">
      <w:pPr>
        <w:numPr>
          <w:ilvl w:val="0"/>
          <w:numId w:val="3"/>
        </w:numPr>
        <w:contextualSpacing/>
      </w:pPr>
      <w:r>
        <w:t xml:space="preserve">Built forecasting models for two </w:t>
      </w:r>
      <w:r w:rsidR="00483B05">
        <w:t>multi-</w:t>
      </w:r>
      <w:r w:rsidR="00BB7555">
        <w:t>million-dollar</w:t>
      </w:r>
      <w:r w:rsidR="00483B05">
        <w:t xml:space="preserve"> products</w:t>
      </w:r>
      <w:r>
        <w:t>, passports and money order</w:t>
      </w:r>
      <w:r w:rsidR="00483B05">
        <w:t xml:space="preserve">s that </w:t>
      </w:r>
      <w:r w:rsidR="009E4F66">
        <w:t xml:space="preserve">utilize </w:t>
      </w:r>
      <w:r>
        <w:t>historic volume and industry trends</w:t>
      </w:r>
      <w:r w:rsidR="009E4F66">
        <w:t xml:space="preserve"> </w:t>
      </w:r>
      <w:r>
        <w:t xml:space="preserve">to </w:t>
      </w:r>
      <w:r w:rsidR="009E4F66">
        <w:t>predict</w:t>
      </w:r>
      <w:r>
        <w:t xml:space="preserve"> current and future profit scenarios.</w:t>
      </w:r>
    </w:p>
    <w:p w14:paraId="5713159B" w14:textId="77777777" w:rsidR="009B32D1" w:rsidRDefault="006922D6">
      <w:pPr>
        <w:numPr>
          <w:ilvl w:val="0"/>
          <w:numId w:val="3"/>
        </w:numPr>
        <w:contextualSpacing/>
      </w:pPr>
      <w:r>
        <w:lastRenderedPageBreak/>
        <w:t>Developed financial models, methodologies, and measurement criteria to monitor and assess business case financial performance for new initiatives.</w:t>
      </w:r>
    </w:p>
    <w:p w14:paraId="1230B513" w14:textId="77777777" w:rsidR="009B32D1" w:rsidRDefault="006922D6">
      <w:pPr>
        <w:numPr>
          <w:ilvl w:val="0"/>
          <w:numId w:val="3"/>
        </w:numPr>
        <w:contextualSpacing/>
      </w:pPr>
      <w:r>
        <w:t>Validated and t</w:t>
      </w:r>
      <w:r w:rsidR="009F425F">
        <w:t xml:space="preserve">racked </w:t>
      </w:r>
      <w:r w:rsidR="009E4F66">
        <w:t>b</w:t>
      </w:r>
      <w:r w:rsidR="009F425F">
        <w:t xml:space="preserve">usiness </w:t>
      </w:r>
      <w:r w:rsidR="009E4F66">
        <w:t>c</w:t>
      </w:r>
      <w:r w:rsidR="009F425F">
        <w:t>ase revenue performanc</w:t>
      </w:r>
      <w:r w:rsidR="009E4F66">
        <w:t>e</w:t>
      </w:r>
      <w:r w:rsidR="009F425F">
        <w:t xml:space="preserve"> against projection</w:t>
      </w:r>
      <w:r w:rsidR="009E4F66">
        <w:t>s</w:t>
      </w:r>
      <w:r w:rsidR="009F425F">
        <w:t>. Conduct</w:t>
      </w:r>
      <w:r w:rsidR="004469CC">
        <w:t>ed</w:t>
      </w:r>
      <w:r w:rsidR="009F425F">
        <w:t xml:space="preserve"> comprehensive financial reviews and studies to analyze, evaluate, and report on financial trends and implications</w:t>
      </w:r>
      <w:r w:rsidR="009E4F66">
        <w:t xml:space="preserve"> to the Postal Service</w:t>
      </w:r>
      <w:r w:rsidR="009F425F">
        <w:t>.</w:t>
      </w:r>
    </w:p>
    <w:p w14:paraId="5419A55A" w14:textId="213A7D37" w:rsidR="00483B05" w:rsidRPr="009E7076" w:rsidRDefault="006922D6" w:rsidP="009E7076">
      <w:pPr>
        <w:numPr>
          <w:ilvl w:val="0"/>
          <w:numId w:val="3"/>
        </w:numPr>
        <w:contextualSpacing/>
        <w:rPr>
          <w:b/>
          <w:sz w:val="22"/>
          <w:szCs w:val="22"/>
        </w:rPr>
      </w:pPr>
      <w:bookmarkStart w:id="0" w:name="_gjdgxs" w:colFirst="0" w:colLast="0"/>
      <w:bookmarkEnd w:id="0"/>
      <w:r>
        <w:t xml:space="preserve">Performed the financial analysis for a $5 million cost savings initiative </w:t>
      </w:r>
      <w:r w:rsidR="009E4F66">
        <w:t>of the</w:t>
      </w:r>
      <w:r>
        <w:t xml:space="preserve"> Postal Service distribution network. Developed profit and loss statements, cash flows and presented the findings to the Chief Financial Officer and Chief Marketing and Sales Office. The project's five-year net present value (NPV) </w:t>
      </w:r>
      <w:r w:rsidR="004469CC">
        <w:t xml:space="preserve">was </w:t>
      </w:r>
      <w:r>
        <w:t xml:space="preserve">expected to yield $10-$25 million in operational savings. </w:t>
      </w:r>
    </w:p>
    <w:p w14:paraId="76E94E46" w14:textId="77777777" w:rsidR="00D54981" w:rsidRDefault="00D54981">
      <w:pPr>
        <w:rPr>
          <w:b/>
          <w:sz w:val="22"/>
          <w:szCs w:val="22"/>
        </w:rPr>
      </w:pPr>
    </w:p>
    <w:p w14:paraId="6F6CD8CD" w14:textId="77777777" w:rsidR="009B32D1" w:rsidRDefault="006922D6">
      <w:pPr>
        <w:rPr>
          <w:b/>
          <w:sz w:val="22"/>
          <w:szCs w:val="22"/>
        </w:rPr>
      </w:pPr>
      <w:r>
        <w:rPr>
          <w:b/>
          <w:sz w:val="22"/>
          <w:szCs w:val="22"/>
        </w:rPr>
        <w:t>FMR Consulting, Inc</w:t>
      </w:r>
      <w:r w:rsidR="003F02C2">
        <w:t xml:space="preserve">., Alexandria, VA </w:t>
      </w:r>
      <w:r w:rsidR="003F02C2">
        <w:tab/>
      </w:r>
      <w:r w:rsidR="003F02C2">
        <w:tab/>
      </w:r>
      <w:r w:rsidR="003F02C2">
        <w:tab/>
        <w:t xml:space="preserve">    </w:t>
      </w:r>
      <w:r w:rsidR="00814EC9">
        <w:t xml:space="preserve">      </w:t>
      </w:r>
      <w:r>
        <w:t>September 2009 – February 2012</w:t>
      </w:r>
    </w:p>
    <w:p w14:paraId="3DC6169A" w14:textId="77777777" w:rsidR="009B32D1" w:rsidRDefault="006922D6">
      <w:pPr>
        <w:spacing w:after="100"/>
        <w:rPr>
          <w:i/>
        </w:rPr>
      </w:pPr>
      <w:r>
        <w:rPr>
          <w:i/>
        </w:rPr>
        <w:t>A multi-service consulting firm serving clients throughout the United States.</w:t>
      </w:r>
    </w:p>
    <w:p w14:paraId="735DDB99" w14:textId="77777777" w:rsidR="009B32D1" w:rsidRDefault="006922D6">
      <w:pPr>
        <w:rPr>
          <w:b/>
        </w:rPr>
      </w:pPr>
      <w:r>
        <w:rPr>
          <w:b/>
        </w:rPr>
        <w:t>Senior Analyst-Department of Education</w:t>
      </w:r>
    </w:p>
    <w:p w14:paraId="72BE6B9F" w14:textId="77777777" w:rsidR="009B32D1" w:rsidRDefault="006922D6">
      <w:pPr>
        <w:numPr>
          <w:ilvl w:val="0"/>
          <w:numId w:val="5"/>
        </w:numPr>
        <w:spacing w:after="80"/>
        <w:contextualSpacing/>
      </w:pPr>
      <w:bookmarkStart w:id="1" w:name="30j0zll" w:colFirst="0" w:colLast="0"/>
      <w:bookmarkStart w:id="2" w:name="1fob9te" w:colFirst="0" w:colLast="0"/>
      <w:bookmarkEnd w:id="1"/>
      <w:bookmarkEnd w:id="2"/>
      <w:r>
        <w:t>Assist</w:t>
      </w:r>
      <w:r w:rsidR="004469CC">
        <w:t>ed</w:t>
      </w:r>
      <w:r>
        <w:t xml:space="preserve"> with the extraction, clean-up, and analysis of current and historical credit program data to better estimate loan program costs. </w:t>
      </w:r>
    </w:p>
    <w:p w14:paraId="0E33BA76" w14:textId="77777777" w:rsidR="009B32D1" w:rsidRDefault="006922D6">
      <w:pPr>
        <w:numPr>
          <w:ilvl w:val="0"/>
          <w:numId w:val="5"/>
        </w:numPr>
        <w:spacing w:after="80"/>
        <w:contextualSpacing/>
      </w:pPr>
      <w:r>
        <w:t>Collaborate</w:t>
      </w:r>
      <w:r w:rsidR="004469CC">
        <w:t>d</w:t>
      </w:r>
      <w:r>
        <w:t xml:space="preserve"> with colleagues to produce monthly financial statements and ensure proper accounting treatment of those statements.</w:t>
      </w:r>
    </w:p>
    <w:p w14:paraId="7184F28B" w14:textId="17FA889B" w:rsidR="009B32D1" w:rsidRDefault="006922D6">
      <w:pPr>
        <w:numPr>
          <w:ilvl w:val="0"/>
          <w:numId w:val="5"/>
        </w:numPr>
        <w:spacing w:after="80"/>
        <w:contextualSpacing/>
      </w:pPr>
      <w:r>
        <w:t>Produce</w:t>
      </w:r>
      <w:r w:rsidR="004469CC">
        <w:t>d</w:t>
      </w:r>
      <w:r>
        <w:t xml:space="preserve"> monthly cash flow and activity reports on billions of dollars for two student loan programs based on general ledger data activity in the loan programs. Provide</w:t>
      </w:r>
      <w:r w:rsidR="004469CC">
        <w:t xml:space="preserve">d </w:t>
      </w:r>
      <w:r>
        <w:t xml:space="preserve">current year vs. prior year fluctuation analysis that enables management to identify large anomalies and issues before the release of reports to the </w:t>
      </w:r>
      <w:r w:rsidR="00BB7555">
        <w:t>public</w:t>
      </w:r>
      <w:r>
        <w:t>.</w:t>
      </w:r>
    </w:p>
    <w:p w14:paraId="1459A8BF" w14:textId="77777777" w:rsidR="009B32D1" w:rsidRDefault="006922D6">
      <w:pPr>
        <w:numPr>
          <w:ilvl w:val="0"/>
          <w:numId w:val="5"/>
        </w:numPr>
        <w:spacing w:after="80"/>
        <w:contextualSpacing/>
      </w:pPr>
      <w:r>
        <w:t>Develop</w:t>
      </w:r>
      <w:r w:rsidR="004469CC">
        <w:t>ed</w:t>
      </w:r>
      <w:r>
        <w:t xml:space="preserve"> monthly journal entry accruals and line items in monthly financial statements that vary in amounts from a few million dollars to several hundred million dollars.  </w:t>
      </w:r>
    </w:p>
    <w:p w14:paraId="4EAB70BE" w14:textId="77777777" w:rsidR="009B32D1" w:rsidRDefault="006922D6">
      <w:pPr>
        <w:numPr>
          <w:ilvl w:val="0"/>
          <w:numId w:val="5"/>
        </w:numPr>
        <w:contextualSpacing/>
      </w:pPr>
      <w:r>
        <w:t xml:space="preserve">Dramatically improved the Grant Liability and Grant Advance Accrual estimates while receiving a clean audit opinion from Ernst &amp; Young for the Grant Liability and Grant Advance Accrual statements. </w:t>
      </w:r>
    </w:p>
    <w:p w14:paraId="2210FC32" w14:textId="77777777" w:rsidR="009B32D1" w:rsidRDefault="006922D6">
      <w:pPr>
        <w:numPr>
          <w:ilvl w:val="0"/>
          <w:numId w:val="5"/>
        </w:numPr>
        <w:contextualSpacing/>
      </w:pPr>
      <w:r>
        <w:t xml:space="preserve">Performed a regression analysis that accurately estimated DoED liability expenses of $4.1B. Improved automation of accrual processes. Developed the process, procedures, proper calculations and templates to successfully complete the grant advance accrual which has been implemented as standard procedure. </w:t>
      </w:r>
    </w:p>
    <w:p w14:paraId="00A7D579" w14:textId="77777777" w:rsidR="009B32D1" w:rsidRDefault="009B32D1">
      <w:pPr>
        <w:rPr>
          <w:b/>
          <w:sz w:val="24"/>
          <w:szCs w:val="24"/>
        </w:rPr>
      </w:pPr>
    </w:p>
    <w:p w14:paraId="41B52520" w14:textId="77777777" w:rsidR="009B32D1" w:rsidRDefault="006922D6">
      <w:pPr>
        <w:rPr>
          <w:b/>
          <w:sz w:val="22"/>
          <w:szCs w:val="22"/>
        </w:rPr>
      </w:pPr>
      <w:r>
        <w:rPr>
          <w:b/>
          <w:sz w:val="22"/>
          <w:szCs w:val="22"/>
        </w:rPr>
        <w:t>TD Ameritrade/National Investors Services Corporation</w:t>
      </w:r>
      <w:r>
        <w:t>, New York, N</w:t>
      </w:r>
      <w:r w:rsidR="003F02C2">
        <w:t xml:space="preserve">Y </w:t>
      </w:r>
      <w:r w:rsidR="00814EC9">
        <w:t xml:space="preserve">           </w:t>
      </w:r>
      <w:r>
        <w:t>2004 – 2007</w:t>
      </w:r>
    </w:p>
    <w:p w14:paraId="515EB0A5" w14:textId="19895715" w:rsidR="009B32D1" w:rsidRDefault="006922D6">
      <w:r>
        <w:rPr>
          <w:b/>
        </w:rPr>
        <w:t>Mutual Fund Analyst</w:t>
      </w:r>
      <w:r>
        <w:t xml:space="preserve"> (200</w:t>
      </w:r>
      <w:r w:rsidR="007C5B6B">
        <w:t>4</w:t>
      </w:r>
      <w:r>
        <w:t xml:space="preserve"> – 2007)</w:t>
      </w:r>
    </w:p>
    <w:p w14:paraId="44DE78C0" w14:textId="77777777" w:rsidR="009E7076" w:rsidRDefault="009E7076">
      <w:pPr>
        <w:rPr>
          <w:b/>
        </w:rPr>
      </w:pPr>
    </w:p>
    <w:p w14:paraId="38AB795E" w14:textId="77777777" w:rsidR="009B32D1" w:rsidRDefault="009B32D1">
      <w:pPr>
        <w:pBdr>
          <w:bottom w:val="single" w:sz="12" w:space="0" w:color="808080"/>
        </w:pBdr>
      </w:pPr>
    </w:p>
    <w:p w14:paraId="255BD34E" w14:textId="77777777" w:rsidR="009B32D1" w:rsidRDefault="006922D6">
      <w:pPr>
        <w:pBdr>
          <w:bottom w:val="single" w:sz="12" w:space="0" w:color="808080"/>
        </w:pBdr>
        <w:jc w:val="center"/>
        <w:rPr>
          <w:b/>
        </w:rPr>
      </w:pPr>
      <w:r>
        <w:rPr>
          <w:b/>
        </w:rPr>
        <w:t>EDUCATION</w:t>
      </w:r>
    </w:p>
    <w:p w14:paraId="4EC62E1A" w14:textId="77777777" w:rsidR="009B32D1" w:rsidRDefault="009B32D1">
      <w:pPr>
        <w:jc w:val="center"/>
        <w:rPr>
          <w:b/>
        </w:rPr>
      </w:pPr>
    </w:p>
    <w:p w14:paraId="16E96436" w14:textId="2B586168" w:rsidR="00A4692B" w:rsidRPr="00A4692B" w:rsidRDefault="00A4692B" w:rsidP="00A4692B">
      <w:pPr>
        <w:spacing w:line="276" w:lineRule="auto"/>
      </w:pPr>
      <w:r>
        <w:rPr>
          <w:b/>
        </w:rPr>
        <w:t xml:space="preserve">M.S. in Applied Data Science </w:t>
      </w:r>
      <w:r w:rsidRPr="00A4692B">
        <w:t>(2022)</w:t>
      </w:r>
      <w:r w:rsidR="00CC6A83">
        <w:t xml:space="preserve"> </w:t>
      </w:r>
      <w:r w:rsidR="00CC6A83" w:rsidRPr="00CC6A83">
        <w:rPr>
          <w:i/>
          <w:iCs/>
        </w:rPr>
        <w:t>(current)</w:t>
      </w:r>
      <w:r w:rsidRPr="00CC6A83">
        <w:rPr>
          <w:i/>
          <w:iCs/>
        </w:rPr>
        <w:t>,</w:t>
      </w:r>
      <w:r>
        <w:t xml:space="preserve"> Syracuse University School of Information Studies, Syracuse, NY</w:t>
      </w:r>
    </w:p>
    <w:p w14:paraId="317C4306" w14:textId="77777777" w:rsidR="00A4692B" w:rsidRDefault="00A4692B" w:rsidP="00A4692B">
      <w:r>
        <w:rPr>
          <w:b/>
        </w:rPr>
        <w:t>M.S. in finance</w:t>
      </w:r>
      <w:r w:rsidR="006922D6">
        <w:t xml:space="preserve"> (2009), Brandeis University Business School, Waltham, MA</w:t>
      </w:r>
    </w:p>
    <w:p w14:paraId="6A0B6CB0" w14:textId="434B0E9C" w:rsidR="009B32D1" w:rsidRPr="00A4692B" w:rsidRDefault="006922D6" w:rsidP="00A4692B">
      <w:r>
        <w:rPr>
          <w:b/>
        </w:rPr>
        <w:t>Bachelor of Arts</w:t>
      </w:r>
      <w:r>
        <w:t xml:space="preserve">, Economics (2004), Bucknell University, Lewisburg, PA </w:t>
      </w:r>
      <w:r>
        <w:rPr>
          <w:b/>
          <w:i/>
          <w:sz w:val="30"/>
          <w:szCs w:val="30"/>
        </w:rPr>
        <w:t> </w:t>
      </w:r>
    </w:p>
    <w:p w14:paraId="5355812A" w14:textId="77777777" w:rsidR="009B32D1" w:rsidRDefault="009B32D1">
      <w:pPr>
        <w:jc w:val="center"/>
        <w:rPr>
          <w:b/>
          <w:i/>
          <w:sz w:val="30"/>
          <w:szCs w:val="30"/>
        </w:rPr>
      </w:pPr>
    </w:p>
    <w:p w14:paraId="1249114F" w14:textId="77777777" w:rsidR="009B32D1" w:rsidRDefault="006922D6">
      <w:pPr>
        <w:pBdr>
          <w:bottom w:val="single" w:sz="12" w:space="0" w:color="808080"/>
        </w:pBdr>
        <w:jc w:val="center"/>
        <w:rPr>
          <w:b/>
        </w:rPr>
      </w:pPr>
      <w:r>
        <w:rPr>
          <w:b/>
        </w:rPr>
        <w:t>TECHNICAL SKILLS</w:t>
      </w:r>
    </w:p>
    <w:p w14:paraId="1829D081" w14:textId="77777777" w:rsidR="009B32D1" w:rsidRDefault="009B32D1">
      <w:pPr>
        <w:rPr>
          <w:b/>
        </w:rPr>
      </w:pPr>
    </w:p>
    <w:p w14:paraId="0654660F" w14:textId="5662163C" w:rsidR="00CC6A83" w:rsidRDefault="00CC6A83" w:rsidP="00CC6A83">
      <w:pPr>
        <w:pStyle w:val="ListParagraph"/>
        <w:numPr>
          <w:ilvl w:val="0"/>
          <w:numId w:val="6"/>
        </w:numPr>
      </w:pPr>
      <w:r>
        <w:t>Proficient with R-Studio and Python program languages</w:t>
      </w:r>
    </w:p>
    <w:p w14:paraId="17309F4F" w14:textId="789D977D" w:rsidR="009B32D1" w:rsidRDefault="006922D6" w:rsidP="00993347">
      <w:pPr>
        <w:pStyle w:val="ListParagraph"/>
        <w:numPr>
          <w:ilvl w:val="0"/>
          <w:numId w:val="6"/>
        </w:numPr>
      </w:pPr>
      <w:r>
        <w:t>Advanced MS Excel including financial mode</w:t>
      </w:r>
      <w:r w:rsidR="00A36201">
        <w:t>ling</w:t>
      </w:r>
      <w:r w:rsidR="00A91D02">
        <w:t>, complex formula utilization, and pivot tables</w:t>
      </w:r>
    </w:p>
    <w:p w14:paraId="3F5C6740" w14:textId="77777777" w:rsidR="009B32D1" w:rsidRDefault="006922D6" w:rsidP="00993347">
      <w:pPr>
        <w:pStyle w:val="ListParagraph"/>
        <w:numPr>
          <w:ilvl w:val="0"/>
          <w:numId w:val="6"/>
        </w:numPr>
      </w:pPr>
      <w:r>
        <w:t>Oracle Crystal Ball</w:t>
      </w:r>
      <w:r w:rsidR="00CD5B38">
        <w:t xml:space="preserve"> for financial forecasting, scenario analysis</w:t>
      </w:r>
      <w:r w:rsidR="00A91D02">
        <w:t>, and</w:t>
      </w:r>
      <w:r w:rsidR="00CD5B38">
        <w:t xml:space="preserve"> correlation assumptions</w:t>
      </w:r>
    </w:p>
    <w:p w14:paraId="56F1DC03" w14:textId="77777777" w:rsidR="009B32D1" w:rsidRDefault="006922D6" w:rsidP="00993347">
      <w:pPr>
        <w:pStyle w:val="ListParagraph"/>
        <w:numPr>
          <w:ilvl w:val="0"/>
          <w:numId w:val="6"/>
        </w:numPr>
      </w:pPr>
      <w:r>
        <w:t>Think Cell for MS PowerPoint</w:t>
      </w:r>
      <w:r w:rsidR="00993347">
        <w:t xml:space="preserve"> for data automation and </w:t>
      </w:r>
      <w:r>
        <w:t>chart optimization</w:t>
      </w:r>
    </w:p>
    <w:sectPr w:rsidR="009B32D1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3B94" w14:textId="77777777" w:rsidR="00AE4B17" w:rsidRDefault="00AE4B17">
      <w:r>
        <w:separator/>
      </w:r>
    </w:p>
  </w:endnote>
  <w:endnote w:type="continuationSeparator" w:id="0">
    <w:p w14:paraId="04329400" w14:textId="77777777" w:rsidR="00AE4B17" w:rsidRDefault="00AE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54DC" w14:textId="77777777" w:rsidR="00AE4B17" w:rsidRDefault="00AE4B17">
      <w:r>
        <w:separator/>
      </w:r>
    </w:p>
  </w:footnote>
  <w:footnote w:type="continuationSeparator" w:id="0">
    <w:p w14:paraId="1FF31A2F" w14:textId="77777777" w:rsidR="00AE4B17" w:rsidRDefault="00AE4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562B" w14:textId="77777777" w:rsidR="009B32D1" w:rsidRDefault="009B32D1"/>
  <w:p w14:paraId="22019214" w14:textId="77777777" w:rsidR="009B32D1" w:rsidRDefault="006922D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73D"/>
    <w:multiLevelType w:val="multilevel"/>
    <w:tmpl w:val="80441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E4A00"/>
    <w:multiLevelType w:val="hybridMultilevel"/>
    <w:tmpl w:val="C2302034"/>
    <w:lvl w:ilvl="0" w:tplc="6F2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85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A7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64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C4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46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42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D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3EF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B056F"/>
    <w:multiLevelType w:val="multilevel"/>
    <w:tmpl w:val="2BF25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D276B"/>
    <w:multiLevelType w:val="multilevel"/>
    <w:tmpl w:val="FCCCE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B255F"/>
    <w:multiLevelType w:val="multilevel"/>
    <w:tmpl w:val="A83A3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57750"/>
    <w:multiLevelType w:val="multilevel"/>
    <w:tmpl w:val="1F8C8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E207C4"/>
    <w:multiLevelType w:val="hybridMultilevel"/>
    <w:tmpl w:val="2BE2FB52"/>
    <w:lvl w:ilvl="0" w:tplc="960CC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63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06B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EF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0BF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E0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C0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1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ECC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1"/>
    <w:rsid w:val="000909A8"/>
    <w:rsid w:val="000E65FF"/>
    <w:rsid w:val="002207EB"/>
    <w:rsid w:val="002763FC"/>
    <w:rsid w:val="00297B15"/>
    <w:rsid w:val="002B37FD"/>
    <w:rsid w:val="002C3A60"/>
    <w:rsid w:val="00311A90"/>
    <w:rsid w:val="00331C74"/>
    <w:rsid w:val="00346A79"/>
    <w:rsid w:val="0035124F"/>
    <w:rsid w:val="003573D8"/>
    <w:rsid w:val="003E4D9C"/>
    <w:rsid w:val="003E6361"/>
    <w:rsid w:val="003F02C2"/>
    <w:rsid w:val="003F4B46"/>
    <w:rsid w:val="0044244D"/>
    <w:rsid w:val="004469CC"/>
    <w:rsid w:val="00457B99"/>
    <w:rsid w:val="0048275F"/>
    <w:rsid w:val="00483B05"/>
    <w:rsid w:val="005054E4"/>
    <w:rsid w:val="00507172"/>
    <w:rsid w:val="005219E4"/>
    <w:rsid w:val="00602550"/>
    <w:rsid w:val="006922D6"/>
    <w:rsid w:val="006B3822"/>
    <w:rsid w:val="006D5BB5"/>
    <w:rsid w:val="00720F6E"/>
    <w:rsid w:val="007769E2"/>
    <w:rsid w:val="007A0C3E"/>
    <w:rsid w:val="007C5B6B"/>
    <w:rsid w:val="007D7258"/>
    <w:rsid w:val="00814EC9"/>
    <w:rsid w:val="0086301F"/>
    <w:rsid w:val="00872295"/>
    <w:rsid w:val="008D2D19"/>
    <w:rsid w:val="008D6A38"/>
    <w:rsid w:val="008F0EC4"/>
    <w:rsid w:val="008F5441"/>
    <w:rsid w:val="009258A3"/>
    <w:rsid w:val="009411B2"/>
    <w:rsid w:val="00993347"/>
    <w:rsid w:val="009A4EC3"/>
    <w:rsid w:val="009B32D1"/>
    <w:rsid w:val="009B341D"/>
    <w:rsid w:val="009E4F66"/>
    <w:rsid w:val="009E7076"/>
    <w:rsid w:val="009F425F"/>
    <w:rsid w:val="00A20D1E"/>
    <w:rsid w:val="00A21BAE"/>
    <w:rsid w:val="00A36201"/>
    <w:rsid w:val="00A4692B"/>
    <w:rsid w:val="00A5608B"/>
    <w:rsid w:val="00A91D02"/>
    <w:rsid w:val="00AD3C8E"/>
    <w:rsid w:val="00AE4B17"/>
    <w:rsid w:val="00B70852"/>
    <w:rsid w:val="00B8283D"/>
    <w:rsid w:val="00B94A98"/>
    <w:rsid w:val="00BB7555"/>
    <w:rsid w:val="00BC074F"/>
    <w:rsid w:val="00C0580C"/>
    <w:rsid w:val="00C11D3C"/>
    <w:rsid w:val="00C831DD"/>
    <w:rsid w:val="00C83AAF"/>
    <w:rsid w:val="00C9793B"/>
    <w:rsid w:val="00CA2C8B"/>
    <w:rsid w:val="00CC6A83"/>
    <w:rsid w:val="00CD5B38"/>
    <w:rsid w:val="00D015B1"/>
    <w:rsid w:val="00D54981"/>
    <w:rsid w:val="00D553B5"/>
    <w:rsid w:val="00D7601C"/>
    <w:rsid w:val="00DB09C2"/>
    <w:rsid w:val="00DB26A0"/>
    <w:rsid w:val="00DB64E5"/>
    <w:rsid w:val="00F26F26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C177"/>
  <w15:docId w15:val="{D503C284-17CD-C247-83DC-25BBDCEF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Thomson1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Thomson</cp:lastModifiedBy>
  <cp:revision>7</cp:revision>
  <dcterms:created xsi:type="dcterms:W3CDTF">2019-12-16T15:22:00Z</dcterms:created>
  <dcterms:modified xsi:type="dcterms:W3CDTF">2022-03-12T18:27:00Z</dcterms:modified>
</cp:coreProperties>
</file>