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 xml:space="preserve">Last Updated: </w:t>
      </w:r>
      <w:r>
        <w:rPr/>
        <w:t>15</w:t>
      </w:r>
      <w:r>
        <w:rPr/>
        <w:t xml:space="preserve">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highlight w:val="red"/>
        </w:rPr>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r>
    </w:p>
    <w:p>
      <w:pPr>
        <w:pStyle w:val="normal1"/>
        <w:rPr>
          <w:b w:val="false"/>
          <w:bCs w:val="false"/>
        </w:rPr>
      </w:pPr>
      <w:r>
        <w:rPr>
          <w:b w:val="false"/>
          <w:bCs w:val="false"/>
          <w:sz w:val="24"/>
          <w:szCs w:val="24"/>
        </w:rPr>
        <w:t>T</w:t>
      </w:r>
      <w:r>
        <w:rPr>
          <w:b w:val="false"/>
          <w:bCs w:val="false"/>
          <w:sz w:val="24"/>
          <w:szCs w:val="24"/>
        </w:rPr>
        <w:t>he i/o ports used by the board are shown below:</w:t>
      </w:r>
    </w:p>
    <w:p>
      <w:pPr>
        <w:pStyle w:val="normal1"/>
        <w:rPr>
          <w:b/>
          <w:sz w:val="24"/>
          <w:szCs w:val="24"/>
        </w:rPr>
      </w:pPr>
      <w:r>
        <w:rPr/>
      </w:r>
    </w:p>
    <w:tbl>
      <w:tblPr>
        <w:tblW w:w="5000" w:type="pct"/>
        <w:jc w:val="left"/>
        <w:tblInd w:w="29" w:type="dxa"/>
        <w:tblLayout w:type="fixed"/>
        <w:tblCellMar>
          <w:top w:w="29" w:type="dxa"/>
          <w:left w:w="29" w:type="dxa"/>
          <w:bottom w:w="29" w:type="dxa"/>
          <w:right w:w="29" w:type="dxa"/>
        </w:tblCellMar>
      </w:tblPr>
      <w:tblGrid>
        <w:gridCol w:w="2340"/>
        <w:gridCol w:w="1885"/>
        <w:gridCol w:w="2175"/>
        <w:gridCol w:w="2960"/>
      </w:tblGrid>
      <w:tr>
        <w:trPr>
          <w:tblHeader w:val="true"/>
        </w:trPr>
        <w:tc>
          <w:tcPr>
            <w:tcW w:w="2340" w:type="dxa"/>
            <w:tcBorders>
              <w:top w:val="single" w:sz="2" w:space="0" w:color="000000"/>
              <w:left w:val="single" w:sz="2" w:space="0" w:color="000000"/>
              <w:bottom w:val="single" w:sz="2" w:space="0" w:color="000000"/>
            </w:tcBorders>
          </w:tcPr>
          <w:p>
            <w:pPr>
              <w:pStyle w:val="TableHeading"/>
              <w:jc w:val="center"/>
              <w:rPr/>
            </w:pPr>
            <w:r>
              <w:rPr/>
              <w:t>Device</w:t>
            </w:r>
          </w:p>
        </w:tc>
        <w:tc>
          <w:tcPr>
            <w:tcW w:w="1885" w:type="dxa"/>
            <w:tcBorders>
              <w:top w:val="single" w:sz="2" w:space="0" w:color="000000"/>
              <w:left w:val="single" w:sz="2" w:space="0" w:color="000000"/>
              <w:bottom w:val="single" w:sz="2" w:space="0" w:color="000000"/>
            </w:tcBorders>
          </w:tcPr>
          <w:p>
            <w:pPr>
              <w:pStyle w:val="TableHeading"/>
              <w:jc w:val="center"/>
              <w:rPr/>
            </w:pPr>
            <w:r>
              <w:rPr/>
              <w:t>MSX Mode</w:t>
            </w:r>
          </w:p>
        </w:tc>
        <w:tc>
          <w:tcPr>
            <w:tcW w:w="2175" w:type="dxa"/>
            <w:tcBorders>
              <w:top w:val="single" w:sz="2" w:space="0" w:color="000000"/>
              <w:left w:val="single" w:sz="2" w:space="0" w:color="000000"/>
              <w:bottom w:val="single" w:sz="2" w:space="0" w:color="000000"/>
            </w:tcBorders>
          </w:tcPr>
          <w:p>
            <w:pPr>
              <w:pStyle w:val="TableHeading"/>
              <w:jc w:val="center"/>
              <w:rPr/>
            </w:pPr>
            <w:r>
              <w:rPr/>
              <w:t>H8 Mode</w:t>
            </w:r>
          </w:p>
        </w:tc>
        <w:tc>
          <w:tcPr>
            <w:tcW w:w="2960"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Comments</w:t>
            </w:r>
          </w:p>
        </w:tc>
      </w:tr>
      <w:tr>
        <w:trPr/>
        <w:tc>
          <w:tcPr>
            <w:tcW w:w="2340" w:type="dxa"/>
            <w:tcBorders>
              <w:left w:val="single" w:sz="2" w:space="0" w:color="000000"/>
              <w:bottom w:val="single" w:sz="2" w:space="0" w:color="000000"/>
            </w:tcBorders>
          </w:tcPr>
          <w:p>
            <w:pPr>
              <w:pStyle w:val="TableContents"/>
              <w:jc w:val="center"/>
              <w:rPr/>
            </w:pPr>
            <w:r>
              <w:rPr/>
              <w:t>AY-3-8910 PSG</w:t>
            </w:r>
          </w:p>
        </w:tc>
        <w:tc>
          <w:tcPr>
            <w:tcW w:w="1885" w:type="dxa"/>
            <w:tcBorders>
              <w:left w:val="single" w:sz="2" w:space="0" w:color="000000"/>
              <w:bottom w:val="single" w:sz="2" w:space="0" w:color="000000"/>
            </w:tcBorders>
          </w:tcPr>
          <w:p>
            <w:pPr>
              <w:pStyle w:val="TableContents"/>
              <w:jc w:val="center"/>
              <w:rPr/>
            </w:pPr>
            <w:r>
              <w:rPr/>
              <w:t>$A0</w:t>
            </w:r>
          </w:p>
        </w:tc>
        <w:tc>
          <w:tcPr>
            <w:tcW w:w="2175" w:type="dxa"/>
            <w:tcBorders>
              <w:left w:val="single" w:sz="2" w:space="0" w:color="000000"/>
              <w:bottom w:val="single" w:sz="2" w:space="0" w:color="000000"/>
            </w:tcBorders>
          </w:tcPr>
          <w:p>
            <w:pPr>
              <w:pStyle w:val="TableContents"/>
              <w:jc w:val="center"/>
              <w:rPr/>
            </w:pPr>
            <w:r>
              <w:rPr/>
              <w:t>$BA</w:t>
            </w:r>
          </w:p>
        </w:tc>
        <w:tc>
          <w:tcPr>
            <w:tcW w:w="2960" w:type="dxa"/>
            <w:tcBorders>
              <w:left w:val="single" w:sz="2" w:space="0" w:color="000000"/>
              <w:bottom w:val="single" w:sz="2" w:space="0" w:color="000000"/>
              <w:right w:val="single" w:sz="2" w:space="0" w:color="000000"/>
            </w:tcBorders>
          </w:tcPr>
          <w:p>
            <w:pPr>
              <w:pStyle w:val="TableContents"/>
              <w:jc w:val="center"/>
              <w:rPr/>
            </w:pPr>
            <w:r>
              <w:rPr/>
              <w:t>Uses 4 consecutive ports.</w:t>
            </w:r>
          </w:p>
        </w:tc>
      </w:tr>
      <w:tr>
        <w:trPr/>
        <w:tc>
          <w:tcPr>
            <w:tcW w:w="2340" w:type="dxa"/>
            <w:tcBorders>
              <w:left w:val="single" w:sz="2" w:space="0" w:color="000000"/>
              <w:bottom w:val="single" w:sz="2" w:space="0" w:color="000000"/>
            </w:tcBorders>
          </w:tcPr>
          <w:p>
            <w:pPr>
              <w:pStyle w:val="TableContents"/>
              <w:jc w:val="center"/>
              <w:rPr/>
            </w:pPr>
            <w:r>
              <w:rPr/>
              <w:t>Tan Nano VDP</w:t>
            </w:r>
          </w:p>
        </w:tc>
        <w:tc>
          <w:tcPr>
            <w:tcW w:w="1885" w:type="dxa"/>
            <w:tcBorders>
              <w:left w:val="single" w:sz="2" w:space="0" w:color="000000"/>
              <w:bottom w:val="single" w:sz="2" w:space="0" w:color="000000"/>
            </w:tcBorders>
          </w:tcPr>
          <w:p>
            <w:pPr>
              <w:pStyle w:val="TableContents"/>
              <w:jc w:val="center"/>
              <w:rPr/>
            </w:pPr>
            <w:r>
              <w:rPr/>
              <w:t>$98</w:t>
            </w:r>
          </w:p>
        </w:tc>
        <w:tc>
          <w:tcPr>
            <w:tcW w:w="2175" w:type="dxa"/>
            <w:tcBorders>
              <w:left w:val="single" w:sz="2" w:space="0" w:color="000000"/>
              <w:bottom w:val="single" w:sz="2" w:space="0" w:color="000000"/>
            </w:tcBorders>
          </w:tcPr>
          <w:p>
            <w:pPr>
              <w:pStyle w:val="TableContents"/>
              <w:jc w:val="center"/>
              <w:rPr/>
            </w:pPr>
            <w:r>
              <w:rPr/>
              <w:t>$B8</w:t>
            </w:r>
          </w:p>
        </w:tc>
        <w:tc>
          <w:tcPr>
            <w:tcW w:w="2960" w:type="dxa"/>
            <w:tcBorders>
              <w:left w:val="single" w:sz="2" w:space="0" w:color="000000"/>
              <w:bottom w:val="single" w:sz="2" w:space="0" w:color="000000"/>
              <w:right w:val="single" w:sz="2" w:space="0" w:color="000000"/>
            </w:tcBorders>
          </w:tcPr>
          <w:p>
            <w:pPr>
              <w:pStyle w:val="TableContents"/>
              <w:jc w:val="center"/>
              <w:rPr/>
            </w:pPr>
            <w:r>
              <w:rPr/>
              <w:t>Uses 4 consecutive ports.</w:t>
            </w:r>
          </w:p>
        </w:tc>
      </w:tr>
    </w:tbl>
    <w:p>
      <w:pPr>
        <w:pStyle w:val="normal1"/>
        <w:rPr>
          <w:b/>
          <w:sz w:val="24"/>
          <w:szCs w:val="24"/>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TotalTime>
  <Application>LibreOffice/24.2.7.2$Linux_X86_64 LibreOffice_project/420$Build-2</Application>
  <AppVersion>15.0000</AppVersion>
  <Pages>8</Pages>
  <Words>1996</Words>
  <Characters>10738</Characters>
  <CharactersWithSpaces>12410</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2026-02-15T08:51:22Z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