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pPr>
      <w:r>
        <w:rPr/>
        <w:t xml:space="preserve">Last Updated: </w:t>
      </w:r>
      <w:r>
        <w:rPr/>
        <w:t>26</w:t>
      </w:r>
      <w:r>
        <w:rPr/>
        <w:t xml:space="preserve"> February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written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(not the H-89 display).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type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board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i.e. resistors, small capacitors, IC sockets, etc. Ensure the correct orientation of the electrolytic or tantalum capacitors,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Make sure that you purchase the 9K version of the Tang Nano FPGA. In this application it is used to emulate the functions of the TMS9918 video controller originally used on MSX systems. You may need to solder headers to the chip.</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16V8. I used Atmel part number F16V8B-15PU.</w:t>
      </w:r>
    </w:p>
    <w:p>
      <w:pPr>
        <w:pStyle w:val="normal1"/>
        <w:rPr>
          <w:b w:val="false"/>
          <w:bCs w:val="false"/>
        </w:rPr>
      </w:pPr>
      <w:r>
        <w:rPr>
          <w:b w:val="false"/>
          <w:bCs w:val="false"/>
        </w:rPr>
        <w:t xml:space="preserve">You will need a suitable device programmer to program it. I programmed mine with a TL866II Plus programmer using the Linux Minipro software. Extract the files from </w:t>
      </w:r>
      <w:r>
        <w:rPr>
          <w:b w:val="false"/>
          <w:bCs w:val="false"/>
        </w:rPr>
        <w:t>H89-MSX-LS-GAL</w:t>
      </w:r>
      <w:r>
        <w:rPr>
          <w:b w:val="false"/>
          <w:bCs w:val="false"/>
        </w:rPr>
        <w:t>.zip from reference[9] and program it using the provided JED file, i.e.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ESP32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the three .bin files, enter addresses and enable checkboxes.</w:t>
      </w:r>
    </w:p>
    <w:p>
      <w:pPr>
        <w:pStyle w:val="normal1"/>
        <w:numPr>
          <w:ilvl w:val="0"/>
          <w:numId w:val="3"/>
        </w:numPr>
        <w:rPr/>
      </w:pPr>
      <w:r>
        <w:rPr>
          <w:b w:val="false"/>
          <w:bCs w:val="false"/>
        </w:rPr>
        <w:t>Check other settings (defaults should be okay).</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including the BIOS file msx-us.rom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The U509 buffer board must be installed as described in reference [3]. You need to connect seven jumper wires from J13 on the MSX board to the corresponding pins on the buffer board. If you are using an H-89 VDIP board which is already connected to the U509 buffer board, you can connect the MSX jumpers to the signals at J5 on the VDIP board. The U509 buffer board also needs to have its two pin header for /RESET and /INT3 connected to a four pin header that is soldered to the H37/H67 disk controller or serial port boards (or any board in a right side slot). The signals are picked up from edge connector pins 15 (/RESET) and 18 (/INT3). See reference [16].</w:t>
      </w:r>
    </w:p>
    <w:p>
      <w:pPr>
        <w:pStyle w:val="normal1"/>
        <w:rPr>
          <w:highlight w:val="red"/>
        </w:rPr>
      </w:pPr>
      <w:r>
        <w:rPr/>
        <w:t>Connect the HDMI connector of the Tang Nano to an HDMI monitor.</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runs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I/O Port Usage</w:t>
      </w:r>
    </w:p>
    <w:p>
      <w:pPr>
        <w:pStyle w:val="normal1"/>
        <w:rPr>
          <w:b/>
          <w:sz w:val="24"/>
          <w:szCs w:val="24"/>
        </w:rPr>
      </w:pPr>
      <w:r>
        <w:rPr>
          <w:b/>
          <w:sz w:val="24"/>
          <w:szCs w:val="24"/>
        </w:rPr>
      </w:r>
    </w:p>
    <w:p>
      <w:pPr>
        <w:pStyle w:val="normal1"/>
        <w:rPr>
          <w:b w:val="false"/>
          <w:bCs w:val="false"/>
        </w:rPr>
      </w:pPr>
      <w:r>
        <w:rPr>
          <w:b w:val="false"/>
          <w:bCs w:val="false"/>
          <w:sz w:val="24"/>
          <w:szCs w:val="24"/>
        </w:rPr>
        <w:t>The base i/o ports (in hex) used by the board are shown below:</w:t>
      </w:r>
    </w:p>
    <w:p>
      <w:pPr>
        <w:pStyle w:val="normal1"/>
        <w:rPr>
          <w:b/>
          <w:sz w:val="24"/>
          <w:szCs w:val="24"/>
        </w:rPr>
      </w:pPr>
      <w:r>
        <w:rPr>
          <w:b/>
          <w:sz w:val="24"/>
          <w:szCs w:val="24"/>
        </w:rPr>
      </w:r>
    </w:p>
    <w:tbl>
      <w:tblPr>
        <w:tblW w:w="5000" w:type="pct"/>
        <w:jc w:val="left"/>
        <w:tblInd w:w="29" w:type="dxa"/>
        <w:tblLayout w:type="fixed"/>
        <w:tblCellMar>
          <w:top w:w="29" w:type="dxa"/>
          <w:left w:w="29" w:type="dxa"/>
          <w:bottom w:w="29" w:type="dxa"/>
          <w:right w:w="29" w:type="dxa"/>
        </w:tblCellMar>
      </w:tblPr>
      <w:tblGrid>
        <w:gridCol w:w="3949"/>
        <w:gridCol w:w="2896"/>
        <w:gridCol w:w="2515"/>
      </w:tblGrid>
      <w:tr>
        <w:trPr>
          <w:tblHeader w:val="true"/>
        </w:trPr>
        <w:tc>
          <w:tcPr>
            <w:tcW w:w="3949" w:type="dxa"/>
            <w:tcBorders>
              <w:top w:val="single" w:sz="2" w:space="0" w:color="000000"/>
              <w:left w:val="single" w:sz="2" w:space="0" w:color="000000"/>
              <w:bottom w:val="single" w:sz="2" w:space="0" w:color="000000"/>
            </w:tcBorders>
          </w:tcPr>
          <w:p>
            <w:pPr>
              <w:pStyle w:val="TableHeading"/>
              <w:jc w:val="center"/>
              <w:rPr/>
            </w:pPr>
            <w:r>
              <w:rPr/>
              <w:t>Device</w:t>
            </w:r>
          </w:p>
        </w:tc>
        <w:tc>
          <w:tcPr>
            <w:tcW w:w="2896" w:type="dxa"/>
            <w:tcBorders>
              <w:top w:val="single" w:sz="2" w:space="0" w:color="000000"/>
              <w:left w:val="single" w:sz="2" w:space="0" w:color="000000"/>
              <w:bottom w:val="single" w:sz="2" w:space="0" w:color="000000"/>
            </w:tcBorders>
          </w:tcPr>
          <w:p>
            <w:pPr>
              <w:pStyle w:val="TableHeading"/>
              <w:jc w:val="center"/>
              <w:rPr/>
            </w:pPr>
            <w:r>
              <w:rPr/>
              <w:t>MSX Mode</w:t>
            </w:r>
          </w:p>
        </w:tc>
        <w:tc>
          <w:tcPr>
            <w:tcW w:w="2515" w:type="dxa"/>
            <w:tcBorders>
              <w:top w:val="single" w:sz="2" w:space="0" w:color="000000"/>
              <w:left w:val="single" w:sz="2" w:space="0" w:color="000000"/>
              <w:bottom w:val="single" w:sz="2" w:space="0" w:color="000000"/>
              <w:right w:val="single" w:sz="2" w:space="0" w:color="000000"/>
            </w:tcBorders>
          </w:tcPr>
          <w:p>
            <w:pPr>
              <w:pStyle w:val="TableHeading"/>
              <w:jc w:val="center"/>
              <w:rPr/>
            </w:pPr>
            <w:r>
              <w:rPr/>
              <w:t>H8 Mode</w:t>
            </w:r>
          </w:p>
        </w:tc>
      </w:tr>
      <w:tr>
        <w:trPr/>
        <w:tc>
          <w:tcPr>
            <w:tcW w:w="3949" w:type="dxa"/>
            <w:tcBorders>
              <w:left w:val="single" w:sz="2" w:space="0" w:color="000000"/>
              <w:bottom w:val="single" w:sz="2" w:space="0" w:color="000000"/>
            </w:tcBorders>
          </w:tcPr>
          <w:p>
            <w:pPr>
              <w:pStyle w:val="TableContents"/>
              <w:jc w:val="center"/>
              <w:rPr/>
            </w:pPr>
            <w:r>
              <w:rPr/>
              <w:t>AY-3-8910 PSG</w:t>
            </w:r>
          </w:p>
        </w:tc>
        <w:tc>
          <w:tcPr>
            <w:tcW w:w="2896" w:type="dxa"/>
            <w:tcBorders>
              <w:left w:val="single" w:sz="2" w:space="0" w:color="000000"/>
              <w:bottom w:val="single" w:sz="2" w:space="0" w:color="000000"/>
            </w:tcBorders>
          </w:tcPr>
          <w:p>
            <w:pPr>
              <w:pStyle w:val="TableContents"/>
              <w:jc w:val="center"/>
              <w:rPr/>
            </w:pPr>
            <w:r>
              <w:rPr/>
              <w:t>$A0</w:t>
            </w:r>
          </w:p>
        </w:tc>
        <w:tc>
          <w:tcPr>
            <w:tcW w:w="2515" w:type="dxa"/>
            <w:tcBorders>
              <w:left w:val="single" w:sz="2" w:space="0" w:color="000000"/>
              <w:bottom w:val="single" w:sz="2" w:space="0" w:color="000000"/>
              <w:right w:val="single" w:sz="2" w:space="0" w:color="000000"/>
            </w:tcBorders>
          </w:tcPr>
          <w:p>
            <w:pPr>
              <w:pStyle w:val="TableContents"/>
              <w:jc w:val="center"/>
              <w:rPr/>
            </w:pPr>
            <w:r>
              <w:rPr/>
              <w:t>$BA</w:t>
            </w:r>
          </w:p>
        </w:tc>
      </w:tr>
      <w:tr>
        <w:trPr/>
        <w:tc>
          <w:tcPr>
            <w:tcW w:w="3949" w:type="dxa"/>
            <w:tcBorders>
              <w:left w:val="single" w:sz="2" w:space="0" w:color="000000"/>
              <w:bottom w:val="single" w:sz="2" w:space="0" w:color="000000"/>
            </w:tcBorders>
          </w:tcPr>
          <w:p>
            <w:pPr>
              <w:pStyle w:val="TableContents"/>
              <w:jc w:val="center"/>
              <w:rPr/>
            </w:pPr>
            <w:r>
              <w:rPr/>
              <w:t>Tang Nano VDP</w:t>
            </w:r>
          </w:p>
        </w:tc>
        <w:tc>
          <w:tcPr>
            <w:tcW w:w="2896" w:type="dxa"/>
            <w:tcBorders>
              <w:left w:val="single" w:sz="2" w:space="0" w:color="000000"/>
              <w:bottom w:val="single" w:sz="2" w:space="0" w:color="000000"/>
            </w:tcBorders>
          </w:tcPr>
          <w:p>
            <w:pPr>
              <w:pStyle w:val="TableContents"/>
              <w:jc w:val="center"/>
              <w:rPr/>
            </w:pPr>
            <w:r>
              <w:rPr/>
              <w:t>$98</w:t>
            </w:r>
          </w:p>
        </w:tc>
        <w:tc>
          <w:tcPr>
            <w:tcW w:w="2515" w:type="dxa"/>
            <w:tcBorders>
              <w:left w:val="single" w:sz="2" w:space="0" w:color="000000"/>
              <w:bottom w:val="single" w:sz="2" w:space="0" w:color="000000"/>
              <w:right w:val="single" w:sz="2" w:space="0" w:color="000000"/>
            </w:tcBorders>
          </w:tcPr>
          <w:p>
            <w:pPr>
              <w:pStyle w:val="TableContents"/>
              <w:jc w:val="center"/>
              <w:rPr/>
            </w:pPr>
            <w:r>
              <w:rPr/>
              <w:t>$B8</w:t>
            </w:r>
          </w:p>
        </w:tc>
      </w:tr>
    </w:tbl>
    <w:p>
      <w:pPr>
        <w:pStyle w:val="normal1"/>
        <w:rPr>
          <w:b/>
          <w:sz w:val="24"/>
          <w:szCs w:val="24"/>
        </w:rPr>
      </w:pPr>
      <w:r>
        <w:rPr>
          <w:b/>
          <w:sz w:val="24"/>
          <w:szCs w:val="24"/>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small pairing button for three seconds to get the controller to pair. The LEDs will blink and it will vibrate when paired.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A</w:t>
      </w:r>
      <w:r>
        <w:rPr>
          <w:rFonts w:ascii="FreeMono" w:hAnsi="FreeMono"/>
          <w:b w:val="false"/>
          <w:bCs w:val="false"/>
        </w:rPr>
        <w:t>&gt;</w:t>
      </w:r>
      <w:r>
        <w:rPr>
          <w:rFonts w:ascii="FreeMono" w:hAnsi="FreeMono"/>
          <w:b/>
          <w:bCs/>
        </w:rPr>
        <w:t>MSX89 GALAG204.ROM</w:t>
      </w:r>
    </w:p>
    <w:p>
      <w:pPr>
        <w:pStyle w:val="normal1"/>
        <w:rPr>
          <w:rFonts w:ascii="FreeMono" w:hAnsi="FreeMono"/>
          <w:b/>
          <w:bCs/>
        </w:rPr>
      </w:pPr>
      <w:r>
        <w:rPr/>
      </w:r>
    </w:p>
    <w:p>
      <w:pPr>
        <w:pStyle w:val="normal1"/>
        <w:rPr>
          <w:b w:val="false"/>
          <w:bCs w:val="false"/>
        </w:rPr>
      </w:pPr>
      <w:r>
        <w:rPr>
          <w:rFonts w:ascii="FreeMono" w:hAnsi="FreeMono"/>
          <w:b w:val="false"/>
          <w:bCs w:val="false"/>
        </w:rPr>
        <w:t>MSX89 ROM LOADER</w:t>
      </w:r>
    </w:p>
    <w:p>
      <w:pPr>
        <w:pStyle w:val="normal1"/>
        <w:rPr>
          <w:b w:val="false"/>
          <w:bCs w:val="false"/>
        </w:rPr>
      </w:pPr>
      <w:r>
        <w:rPr>
          <w:rFonts w:ascii="FreeMono" w:hAnsi="FreeMono"/>
          <w:b w:val="false"/>
          <w:bCs w:val="false"/>
        </w:rPr>
        <w:t>USAGE: MSX89 GAMEFILE.ROM</w:t>
      </w:r>
    </w:p>
    <w:p>
      <w:pPr>
        <w:pStyle w:val="normal1"/>
        <w:rPr>
          <w:b w:val="false"/>
          <w:bCs w:val="false"/>
        </w:rPr>
      </w:pPr>
      <w:r>
        <w:rPr>
          <w:rFonts w:ascii="FreeMono" w:hAnsi="FreeMono"/>
          <w:b w:val="false"/>
          <w:bCs w:val="false"/>
        </w:rPr>
        <w:t>2024 BY LES BIRD</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MSX89-US.ROM BIOS</w:t>
      </w:r>
    </w:p>
    <w:p>
      <w:pPr>
        <w:pStyle w:val="normal1"/>
        <w:rPr>
          <w:b w:val="false"/>
          <w:bCs w:val="false"/>
        </w:rPr>
      </w:pPr>
      <w:r>
        <w:rPr>
          <w:rFonts w:ascii="FreeMono" w:hAnsi="FreeMono"/>
          <w:b w:val="false"/>
          <w:bCs w:val="false"/>
        </w:rPr>
        <w:t>……………………………………………………………………</w:t>
      </w:r>
    </w:p>
    <w:p>
      <w:pPr>
        <w:pStyle w:val="normal1"/>
        <w:rPr>
          <w:b w:val="false"/>
          <w:bCs w:val="false"/>
        </w:rPr>
      </w:pPr>
      <w:r>
        <w:rPr>
          <w:rFonts w:ascii="FreeMono" w:hAnsi="FreeMono"/>
          <w:b w:val="false"/>
          <w:bCs w:val="false"/>
        </w:rPr>
        <w:t>DONE</w:t>
      </w:r>
    </w:p>
    <w:p>
      <w:pPr>
        <w:pStyle w:val="normal1"/>
        <w:rPr>
          <w:b w:val="false"/>
          <w:bCs w:val="false"/>
        </w:rPr>
      </w:pPr>
      <w:r>
        <w:rPr>
          <w:b w:val="false"/>
          <w:bCs w:val="false"/>
        </w:rPr>
      </w:r>
    </w:p>
    <w:p>
      <w:pPr>
        <w:pStyle w:val="normal1"/>
        <w:rPr>
          <w:b w:val="false"/>
          <w:bCs w:val="false"/>
        </w:rPr>
      </w:pPr>
      <w:r>
        <w:rPr>
          <w:rFonts w:ascii="FreeMono" w:hAnsi="FreeMono"/>
          <w:b w:val="false"/>
          <w:bCs w:val="false"/>
        </w:rPr>
        <w:t>LOADING GAME</w:t>
      </w:r>
    </w:p>
    <w:p>
      <w:pPr>
        <w:pStyle w:val="normal1"/>
        <w:rPr>
          <w:b w:val="false"/>
          <w:bCs w:val="false"/>
        </w:rPr>
      </w:pPr>
      <w:r>
        <w:rPr>
          <w:rFonts w:ascii="FreeMono" w:hAnsi="FreeMono"/>
          <w:b w:val="false"/>
          <w:bCs w:val="false"/>
        </w:rPr>
        <w:t>……………………………………………………………………</w:t>
      </w:r>
    </w:p>
    <w:p>
      <w:pPr>
        <w:pStyle w:val="normal1"/>
        <w:rPr>
          <w:rFonts w:ascii="FreeMono" w:hAnsi="FreeMono"/>
        </w:rPr>
      </w:pPr>
      <w:r>
        <w:rPr>
          <w:b w:val="false"/>
          <w:bCs w:val="false"/>
        </w:rPr>
      </w:r>
    </w:p>
    <w:p>
      <w:pPr>
        <w:pStyle w:val="normal1"/>
        <w:rPr>
          <w:b w:val="false"/>
          <w:bCs w:val="false"/>
        </w:rPr>
      </w:pPr>
      <w:r>
        <w:rPr>
          <w:rFonts w:ascii="FreeMono" w:hAnsi="FreeMono"/>
          <w:b w:val="false"/>
          <w:bCs w:val="false"/>
        </w:rPr>
        <w:t>START ADDRESS: 4017</w:t>
      </w:r>
    </w:p>
    <w:p>
      <w:pPr>
        <w:pStyle w:val="normal1"/>
        <w:rPr>
          <w:rFonts w:ascii="FreeMono" w:hAnsi="FreeMono"/>
          <w:b/>
          <w:bCs/>
        </w:rPr>
      </w:pPr>
      <w:r>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 including connections to a right side board.</w:t>
      </w:r>
    </w:p>
    <w:p>
      <w:pPr>
        <w:pStyle w:val="normal1"/>
        <w:numPr>
          <w:ilvl w:val="0"/>
          <w:numId w:val="2"/>
        </w:numPr>
        <w:rPr>
          <w:highlight w:val="red"/>
        </w:rPr>
      </w:pPr>
      <w:r>
        <w:rPr/>
        <w:t>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r>
        <w:rPr>
          <w:rStyle w:val="Hyperlink"/>
          <w:u w:val="none"/>
        </w:rPr>
        <w:t>https://github.com/sebhc/sebhc/wiki/HA-8-3#games</w:t>
      </w:r>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4"/>
      <w:footerReference w:type="default" r:id="rId15"/>
      <w:footerReference w:type="first" r:id="rId16"/>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247</TotalTime>
  <Application>LibreOffice/24.2.7.2$Linux_X86_64 LibreOffice_project/420$Build-2</Application>
  <AppVersion>15.0000</AppVersion>
  <Pages>8</Pages>
  <Words>2013</Words>
  <Characters>10887</Characters>
  <CharactersWithSpaces>12570</CharactersWithSpaces>
  <Paragraphs>304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2026-02-15T08:51:04Z</cp:lastPrinted>
  <dcterms:modified xsi:type="dcterms:W3CDTF">2026-02-26T11:47:28Z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