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Security Framework (ASF)</w:t>
      </w:r>
    </w:p>
    <w:p>
      <w:pPr>
        <w:jc w:val="center"/>
      </w:pPr>
      <w:r>
        <w:rPr>
          <w:b/>
        </w:rPr>
        <w:t>Securing Autonomous AI Agents in the OpenClaw Ecosystem</w:t>
      </w:r>
    </w:p>
    <w:p>
      <w:r>
        <w:t>A Comparative Analysis: ASF vs. Leading Security Solutions</w:t>
      </w:r>
    </w:p>
    <w:p/>
    <w:p>
      <w:r>
        <w:rPr>
          <w:b/>
        </w:rPr>
        <w:t>Prepared for: Chief Information Officers &amp; Security Leadership</w:t>
      </w:r>
    </w:p>
    <w:p>
      <w:r>
        <w:t>Classification: Internal – Strategic Decision Support</w:t>
      </w:r>
    </w:p>
    <w:p>
      <w:r>
        <w:t>Reference: ASF-43</w:t>
      </w:r>
    </w:p>
    <w:p>
      <w:r>
        <w:t>February 2026</w:t>
      </w:r>
    </w:p>
    <w:p/>
    <w:p>
      <w:pPr>
        <w:pStyle w:val="Heading1"/>
      </w:pPr>
      <w:r>
        <w:t>1. Executive Summary</w:t>
      </w:r>
    </w:p>
    <w:p>
      <w:r>
        <w:t>Autonomous AI agents are transforming enterprise operations, but they introduce a fundamentally new class of security risk. Unlike traditional software, AI agents make real-time decisions, execute multi-step workflows, interact with external services, and can be manipulated through prompt injection, tool misuse, and privilege escalation — often without human oversight.</w:t>
        <w:br/>
        <w:br/>
        <w:t>Most organizations deploying AI agents today rely on orchestration frameworks such as LangChain, CrewAI, or AutoGPT. While these frameworks excel at building agentic workflows, none of them were designed as security platforms.</w:t>
        <w:br/>
        <w:br/>
        <w:t>The Agent Security Framework (ASF) was purpose-built to fill this gap. ASF provides a comprehensive, defense-in-depth security layer that wraps around any agent runtime — including OpenClaw, Clawdbot, and Moltbot — delivering continuous monitoring, dynamic trust evaluation, pre-action intervention, and system-level isolation.</w:t>
      </w:r>
    </w:p>
    <w:p>
      <w:pPr>
        <w:pStyle w:val="Heading1"/>
      </w:pPr>
      <w:r>
        <w:t>2. The Security Problem with Autonomous AI Agents</w:t>
      </w:r>
    </w:p>
    <w:p>
      <w:pPr>
        <w:pStyle w:val="Heading2"/>
      </w:pPr>
      <w:r>
        <w:t>2.1 Why Agents Are Different</w:t>
      </w:r>
    </w:p>
    <w:p>
      <w:r>
        <w:t>AI agents operate with a degree of autonomy that creates novel attack surfaces. They interpret natural language instructions, which means they can be redirected through carefully crafted prompts. They invoke external tools and APIs, meaning a single compromised agent can cascade failures across systems.</w:t>
      </w:r>
    </w:p>
    <w:p>
      <w:pPr>
        <w:pStyle w:val="Heading2"/>
      </w:pPr>
      <w:r>
        <w:t>2.2 The Attack Surface</w:t>
      </w:r>
    </w:p>
    <w:tbl>
      <w:tblPr>
        <w:tblStyle w:val="TableGrid"/>
        <w:tblW w:type="auto" w:w="0"/>
        <w:tblLook w:firstColumn="1" w:firstRow="1" w:lastColumn="0" w:lastRow="0" w:noHBand="0" w:noVBand="1" w:val="04A0"/>
      </w:tblPr>
      <w:tblGrid>
        <w:gridCol w:w="2880"/>
        <w:gridCol w:w="2880"/>
        <w:gridCol w:w="2880"/>
      </w:tblGrid>
      <w:tr>
        <w:tc>
          <w:tcPr>
            <w:tcW w:type="dxa" w:w="2880"/>
          </w:tcPr>
          <w:p>
            <w:r>
              <w:t>Attack Vector</w:t>
            </w:r>
          </w:p>
        </w:tc>
        <w:tc>
          <w:tcPr>
            <w:tcW w:type="dxa" w:w="2880"/>
          </w:tcPr>
          <w:p>
            <w:r>
              <w:t>Description</w:t>
            </w:r>
          </w:p>
        </w:tc>
        <w:tc>
          <w:tcPr>
            <w:tcW w:type="dxa" w:w="2880"/>
          </w:tcPr>
          <w:p>
            <w:r>
              <w:t>Business Impact</w:t>
            </w:r>
          </w:p>
        </w:tc>
      </w:tr>
      <w:tr>
        <w:tc>
          <w:tcPr>
            <w:tcW w:type="dxa" w:w="2880"/>
          </w:tcPr>
          <w:p>
            <w:r>
              <w:t>Prompt Injection</w:t>
            </w:r>
          </w:p>
        </w:tc>
        <w:tc>
          <w:tcPr>
            <w:tcW w:type="dxa" w:w="2880"/>
          </w:tcPr>
          <w:p>
            <w:r>
              <w:t>Adversarial inputs override agent instructions</w:t>
            </w:r>
          </w:p>
        </w:tc>
        <w:tc>
          <w:tcPr>
            <w:tcW w:type="dxa" w:w="2880"/>
          </w:tcPr>
          <w:p>
            <w:r>
              <w:t>Data exfiltration, unauthorized actions</w:t>
            </w:r>
          </w:p>
        </w:tc>
      </w:tr>
      <w:tr>
        <w:tc>
          <w:tcPr>
            <w:tcW w:type="dxa" w:w="2880"/>
          </w:tcPr>
          <w:p>
            <w:r>
              <w:t>Tool Misuse</w:t>
            </w:r>
          </w:p>
        </w:tc>
        <w:tc>
          <w:tcPr>
            <w:tcW w:type="dxa" w:w="2880"/>
          </w:tcPr>
          <w:p>
            <w:r>
              <w:t>Agents calling APIs in unintended ways</w:t>
            </w:r>
          </w:p>
        </w:tc>
        <w:tc>
          <w:tcPr>
            <w:tcW w:type="dxa" w:w="2880"/>
          </w:tcPr>
          <w:p>
            <w:r>
              <w:t>Unauthorized data access, fraud</w:t>
            </w:r>
          </w:p>
        </w:tc>
      </w:tr>
      <w:tr>
        <w:tc>
          <w:tcPr>
            <w:tcW w:type="dxa" w:w="2880"/>
          </w:tcPr>
          <w:p>
            <w:r>
              <w:t>Privilege Escalation</w:t>
            </w:r>
          </w:p>
        </w:tc>
        <w:tc>
          <w:tcPr>
            <w:tcW w:type="dxa" w:w="2880"/>
          </w:tcPr>
          <w:p>
            <w:r>
              <w:t>Gradual permission acquisition</w:t>
            </w:r>
          </w:p>
        </w:tc>
        <w:tc>
          <w:tcPr>
            <w:tcW w:type="dxa" w:w="2880"/>
          </w:tcPr>
          <w:p>
            <w:r>
              <w:t>Full system compromise</w:t>
            </w:r>
          </w:p>
        </w:tc>
      </w:tr>
      <w:tr>
        <w:tc>
          <w:tcPr>
            <w:tcW w:type="dxa" w:w="2880"/>
          </w:tcPr>
          <w:p>
            <w:r>
              <w:t>Data Leakage</w:t>
            </w:r>
          </w:p>
        </w:tc>
        <w:tc>
          <w:tcPr>
            <w:tcW w:type="dxa" w:w="2880"/>
          </w:tcPr>
          <w:p>
            <w:r>
              <w:t>Confidential data exposed</w:t>
            </w:r>
          </w:p>
        </w:tc>
        <w:tc>
          <w:tcPr>
            <w:tcW w:type="dxa" w:w="2880"/>
          </w:tcPr>
          <w:p>
            <w:r>
              <w:t>IP theft, regulatory penalties</w:t>
            </w:r>
          </w:p>
        </w:tc>
      </w:tr>
      <w:tr>
        <w:tc>
          <w:tcPr>
            <w:tcW w:type="dxa" w:w="2880"/>
          </w:tcPr>
          <w:p>
            <w:r>
              <w:t>Supply Chain</w:t>
            </w:r>
          </w:p>
        </w:tc>
        <w:tc>
          <w:tcPr>
            <w:tcW w:type="dxa" w:w="2880"/>
          </w:tcPr>
          <w:p>
            <w:r>
              <w:t>Compromised plugins or tools</w:t>
            </w:r>
          </w:p>
        </w:tc>
        <w:tc>
          <w:tcPr>
            <w:tcW w:type="dxa" w:w="2880"/>
          </w:tcPr>
          <w:p>
            <w:r>
              <w:t>Persistent attacker access</w:t>
            </w:r>
          </w:p>
        </w:tc>
      </w:tr>
      <w:tr>
        <w:tc>
          <w:tcPr>
            <w:tcW w:type="dxa" w:w="2880"/>
          </w:tcPr>
          <w:p>
            <w:r>
              <w:t>Denial of Service</w:t>
            </w:r>
          </w:p>
        </w:tc>
        <w:tc>
          <w:tcPr>
            <w:tcW w:type="dxa" w:w="2880"/>
          </w:tcPr>
          <w:p>
            <w:r>
              <w:t>Infinite loops or resource exhaustion</w:t>
            </w:r>
          </w:p>
        </w:tc>
        <w:tc>
          <w:tcPr>
            <w:tcW w:type="dxa" w:w="2880"/>
          </w:tcPr>
          <w:p>
            <w:r>
              <w:t>System outages, runaway costs</w:t>
            </w:r>
          </w:p>
        </w:tc>
      </w:tr>
    </w:tbl>
    <w:p>
      <w:pPr>
        <w:pStyle w:val="Heading1"/>
      </w:pPr>
      <w:r>
        <w:t>3. What Is the Agent Security Framework?</w:t>
      </w:r>
    </w:p>
    <w:p>
      <w:r>
        <w:t>ASF is a dedicated security layer for autonomous AI agents. It operates independently of the orchestration framework, wrapping around agent runtimes to provide continuous security enforcement without modifying the agents themselves.</w:t>
      </w:r>
    </w:p>
    <w:p>
      <w:pPr>
        <w:pStyle w:val="Heading2"/>
      </w:pPr>
      <w:r>
        <w:t>3.1 Core Architecture</w:t>
      </w:r>
    </w:p>
    <w:p>
      <w:r>
        <w:t>ASF implements a defense-in-depth architecture built on four integrated pillars:</w:t>
      </w:r>
    </w:p>
    <w:p>
      <w:r>
        <w:rPr>
          <w:b/>
        </w:rPr>
        <w:t xml:space="preserve">1. Runtime Monitoring (ASF-40 Supervisor): </w:t>
      </w:r>
      <w:r>
        <w:t>Continuous observation of all agent activity at container level</w:t>
      </w:r>
    </w:p>
    <w:p>
      <w:r>
        <w:rPr>
          <w:b/>
        </w:rPr>
        <w:t xml:space="preserve">2. Dynamic Trust Scoring: </w:t>
      </w:r>
      <w:r>
        <w:t>Continuous behavioral evaluation with automatic quarantine</w:t>
      </w:r>
    </w:p>
    <w:p>
      <w:r>
        <w:rPr>
          <w:b/>
        </w:rPr>
        <w:t xml:space="preserve">3. Pre-Action Guardrails (ASF-41/42): </w:t>
      </w:r>
      <w:r>
        <w:t>Intervention before damage occurs</w:t>
      </w:r>
    </w:p>
    <w:p>
      <w:r>
        <w:rPr>
          <w:b/>
        </w:rPr>
        <w:t xml:space="preserve">4. Syscall Tracing: </w:t>
      </w:r>
      <w:r>
        <w:t>Unalterable record of OS-level behavior</w:t>
      </w:r>
    </w:p>
    <w:p>
      <w:pPr>
        <w:pStyle w:val="Heading1"/>
      </w:pPr>
      <w:r>
        <w:t>4. Competitive Comparison</w:t>
      </w:r>
    </w:p>
    <w:p>
      <w:pPr>
        <w:pStyle w:val="Heading2"/>
      </w:pPr>
      <w:r>
        <w:t>4.1 Security Framework Analysis</w:t>
      </w:r>
    </w:p>
    <w:p>
      <w:pPr>
        <w:pStyle w:val="Heading3"/>
      </w:pPr>
      <w:r>
        <w:t>Oathe.ai</w:t>
      </w:r>
    </w:p>
    <w:p>
      <w:r>
        <w:t>Oathe.ai conducted the most comprehensive audit of AI agent security to date — analyzing 1,620 OpenClaw skills and finding that 88 (5.4%) contained dangerous or malicious behaviors. However, Oathe.ai is primarily a scanning tool — it identifies vulnerabilities but does not provide runtime protection. ASF complements Oathe.ai's detection with active defense.</w:t>
      </w:r>
    </w:p>
    <w:p>
      <w:pPr>
        <w:pStyle w:val="Heading3"/>
      </w:pPr>
      <w:r>
        <w:t>Clawdex (Koi Security)</w:t>
      </w:r>
    </w:p>
    <w:p>
      <w:r>
        <w:t>Clawdex is the primary safety scanner for the OpenClaw ecosystem. In the Oathe.ai audit, Clawdex only caught 7 of 88 threats (0.4%) — missing 91% of dangerous skills. Clawdex cannot detect instruction-layer attacks embedded in natural language prompts.</w:t>
      </w:r>
    </w:p>
    <w:p/>
    <w:p>
      <w:r>
        <w:rPr>
          <w:b/>
        </w:rPr>
        <w:t xml:space="preserve">Key Finding: </w:t>
      </w:r>
      <w:r>
        <w:t>The Oathe.ai audit revealed that existing security scanners miss 91% of agent threats because they analyze CODE, not INSTRUCTIONS.</w:t>
      </w:r>
    </w:p>
    <w:p>
      <w:pPr>
        <w:pStyle w:val="Heading2"/>
      </w:pPr>
      <w:r>
        <w:t>4.2 Capability Comparison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Security Capability</w:t>
            </w:r>
          </w:p>
        </w:tc>
        <w:tc>
          <w:tcPr>
            <w:tcW w:type="dxa" w:w="2160"/>
          </w:tcPr>
          <w:p>
            <w:r>
              <w:t>ASF</w:t>
            </w:r>
          </w:p>
        </w:tc>
        <w:tc>
          <w:tcPr>
            <w:tcW w:type="dxa" w:w="2160"/>
          </w:tcPr>
          <w:p>
            <w:r>
              <w:t>Oathe.ai</w:t>
            </w:r>
          </w:p>
        </w:tc>
        <w:tc>
          <w:tcPr>
            <w:tcW w:type="dxa" w:w="2160"/>
          </w:tcPr>
          <w:p>
            <w:r>
              <w:t>Clawdex</w:t>
            </w:r>
          </w:p>
        </w:tc>
      </w:tr>
      <w:tr>
        <w:tc>
          <w:tcPr>
            <w:tcW w:type="dxa" w:w="2160"/>
          </w:tcPr>
          <w:p>
            <w:r>
              <w:t>Runtime Monitoring</w:t>
            </w:r>
          </w:p>
        </w:tc>
        <w:tc>
          <w:tcPr>
            <w:tcW w:type="dxa" w:w="2160"/>
          </w:tcPr>
          <w:p>
            <w:r>
              <w:t>Full</w:t>
            </w:r>
          </w:p>
        </w:tc>
        <w:tc>
          <w:tcPr>
            <w:tcW w:type="dxa" w:w="2160"/>
          </w:tcPr>
          <w:p>
            <w:r>
              <w:t>Scanning only</w:t>
            </w:r>
          </w:p>
        </w:tc>
        <w:tc>
          <w:tcPr>
            <w:tcW w:type="dxa" w:w="2160"/>
          </w:tcPr>
          <w:p>
            <w:r>
              <w:t>Scanning only</w:t>
            </w:r>
          </w:p>
        </w:tc>
      </w:tr>
      <w:tr>
        <w:tc>
          <w:tcPr>
            <w:tcW w:type="dxa" w:w="2160"/>
          </w:tcPr>
          <w:p>
            <w:r>
              <w:t>Dynamic Trust Scoring</w:t>
            </w:r>
          </w:p>
        </w:tc>
        <w:tc>
          <w:tcPr>
            <w:tcW w:type="dxa" w:w="2160"/>
          </w:tcPr>
          <w:p>
            <w:r>
              <w:t>Full</w:t>
            </w:r>
          </w:p>
        </w:tc>
        <w:tc>
          <w:tcPr>
            <w:tcW w:type="dxa" w:w="2160"/>
          </w:tcPr>
          <w:p>
            <w:r>
              <w:t>None</w:t>
            </w:r>
          </w:p>
        </w:tc>
        <w:tc>
          <w:tcPr>
            <w:tcW w:type="dxa" w:w="2160"/>
          </w:tcPr>
          <w:p>
            <w:r>
              <w:t>None</w:t>
            </w:r>
          </w:p>
        </w:tc>
      </w:tr>
      <w:tr>
        <w:tc>
          <w:tcPr>
            <w:tcW w:type="dxa" w:w="2160"/>
          </w:tcPr>
          <w:p>
            <w:r>
              <w:t>Pre-Action Guardrails</w:t>
            </w:r>
          </w:p>
        </w:tc>
        <w:tc>
          <w:tcPr>
            <w:tcW w:type="dxa" w:w="2160"/>
          </w:tcPr>
          <w:p>
            <w:r>
              <w:t>Full</w:t>
            </w:r>
          </w:p>
        </w:tc>
        <w:tc>
          <w:tcPr>
            <w:tcW w:type="dxa" w:w="2160"/>
          </w:tcPr>
          <w:p>
            <w:r>
              <w:t>None</w:t>
            </w:r>
          </w:p>
        </w:tc>
        <w:tc>
          <w:tcPr>
            <w:tcW w:type="dxa" w:w="2160"/>
          </w:tcPr>
          <w:p>
            <w:r>
              <w:t>None</w:t>
            </w:r>
          </w:p>
        </w:tc>
      </w:tr>
      <w:tr>
        <w:tc>
          <w:tcPr>
            <w:tcW w:type="dxa" w:w="2160"/>
          </w:tcPr>
          <w:p>
            <w:r>
              <w:t>Syscall Tracing</w:t>
            </w:r>
          </w:p>
        </w:tc>
        <w:tc>
          <w:tcPr>
            <w:tcW w:type="dxa" w:w="2160"/>
          </w:tcPr>
          <w:p>
            <w:r>
              <w:t>Full</w:t>
            </w:r>
          </w:p>
        </w:tc>
        <w:tc>
          <w:tcPr>
            <w:tcW w:type="dxa" w:w="2160"/>
          </w:tcPr>
          <w:p>
            <w:r>
              <w:t>None</w:t>
            </w:r>
          </w:p>
        </w:tc>
        <w:tc>
          <w:tcPr>
            <w:tcW w:type="dxa" w:w="2160"/>
          </w:tcPr>
          <w:p>
            <w:r>
              <w:t>Limited</w:t>
            </w:r>
          </w:p>
        </w:tc>
      </w:tr>
      <w:tr>
        <w:tc>
          <w:tcPr>
            <w:tcW w:type="dxa" w:w="2160"/>
          </w:tcPr>
          <w:p>
            <w:r>
              <w:t>Human-in-the-Loop</w:t>
            </w:r>
          </w:p>
        </w:tc>
        <w:tc>
          <w:tcPr>
            <w:tcW w:type="dxa" w:w="2160"/>
          </w:tcPr>
          <w:p>
            <w:r>
              <w:t>Policy-Driven</w:t>
            </w:r>
          </w:p>
        </w:tc>
        <w:tc>
          <w:tcPr>
            <w:tcW w:type="dxa" w:w="2160"/>
          </w:tcPr>
          <w:p>
            <w:r>
              <w:t>None</w:t>
            </w:r>
          </w:p>
        </w:tc>
        <w:tc>
          <w:tcPr>
            <w:tcW w:type="dxa" w:w="2160"/>
          </w:tcPr>
          <w:p>
            <w:r>
              <w:t>None</w:t>
            </w:r>
          </w:p>
        </w:tc>
      </w:tr>
      <w:tr>
        <w:tc>
          <w:tcPr>
            <w:tcW w:type="dxa" w:w="2160"/>
          </w:tcPr>
          <w:p>
            <w:r>
              <w:t>Container Isolation</w:t>
            </w:r>
          </w:p>
        </w:tc>
        <w:tc>
          <w:tcPr>
            <w:tcW w:type="dxa" w:w="2160"/>
          </w:tcPr>
          <w:p>
            <w:r>
              <w:t>Full</w:t>
            </w:r>
          </w:p>
        </w:tc>
        <w:tc>
          <w:tcPr>
            <w:tcW w:type="dxa" w:w="2160"/>
          </w:tcPr>
          <w:p>
            <w:r>
              <w:t>None</w:t>
            </w:r>
          </w:p>
        </w:tc>
        <w:tc>
          <w:tcPr>
            <w:tcW w:type="dxa" w:w="2160"/>
          </w:tcPr>
          <w:p>
            <w:r>
              <w:t>None</w:t>
            </w:r>
          </w:p>
        </w:tc>
      </w:tr>
      <w:tr>
        <w:tc>
          <w:tcPr>
            <w:tcW w:type="dxa" w:w="2160"/>
          </w:tcPr>
          <w:p>
            <w:r>
              <w:t>Agent Quarantine</w:t>
            </w:r>
          </w:p>
        </w:tc>
        <w:tc>
          <w:tcPr>
            <w:tcW w:type="dxa" w:w="2160"/>
          </w:tcPr>
          <w:p>
            <w:r>
              <w:t>Automatic</w:t>
            </w:r>
          </w:p>
        </w:tc>
        <w:tc>
          <w:tcPr>
            <w:tcW w:type="dxa" w:w="2160"/>
          </w:tcPr>
          <w:p>
            <w:r>
              <w:t>None</w:t>
            </w:r>
          </w:p>
        </w:tc>
        <w:tc>
          <w:tcPr>
            <w:tcW w:type="dxa" w:w="2160"/>
          </w:tcPr>
          <w:p>
            <w:r>
              <w:t>None</w:t>
            </w:r>
          </w:p>
        </w:tc>
      </w:tr>
      <w:tr>
        <w:tc>
          <w:tcPr>
            <w:tcW w:type="dxa" w:w="2160"/>
          </w:tcPr>
          <w:p>
            <w:r>
              <w:t>Prompt Injection Defense</w:t>
            </w:r>
          </w:p>
        </w:tc>
        <w:tc>
          <w:tcPr>
            <w:tcW w:type="dxa" w:w="2160"/>
          </w:tcPr>
          <w:p>
            <w:r>
              <w:t>Layered</w:t>
            </w:r>
          </w:p>
        </w:tc>
        <w:tc>
          <w:tcPr>
            <w:tcW w:type="dxa" w:w="2160"/>
          </w:tcPr>
          <w:p>
            <w:r>
              <w:t>Detection</w:t>
            </w:r>
          </w:p>
        </w:tc>
        <w:tc>
          <w:tcPr>
            <w:tcW w:type="dxa" w:w="2160"/>
          </w:tcPr>
          <w:p>
            <w:r>
              <w:t>None</w:t>
            </w:r>
          </w:p>
        </w:tc>
      </w:tr>
      <w:tr>
        <w:tc>
          <w:tcPr>
            <w:tcW w:type="dxa" w:w="2160"/>
          </w:tcPr>
          <w:p>
            <w:r>
              <w:t>Audit Trail</w:t>
            </w:r>
          </w:p>
        </w:tc>
        <w:tc>
          <w:tcPr>
            <w:tcW w:type="dxa" w:w="2160"/>
          </w:tcPr>
          <w:p>
            <w:r>
              <w:t>Immutable</w:t>
            </w:r>
          </w:p>
        </w:tc>
        <w:tc>
          <w:tcPr>
            <w:tcW w:type="dxa" w:w="2160"/>
          </w:tcPr>
          <w:p>
            <w:r>
              <w:t>Reports</w:t>
            </w:r>
          </w:p>
        </w:tc>
        <w:tc>
          <w:tcPr>
            <w:tcW w:type="dxa" w:w="2160"/>
          </w:tcPr>
          <w:p>
            <w:r>
              <w:t>Logs</w:t>
            </w:r>
          </w:p>
        </w:tc>
      </w:tr>
      <w:tr>
        <w:tc>
          <w:tcPr>
            <w:tcW w:type="dxa" w:w="2160"/>
          </w:tcPr>
          <w:p>
            <w:r>
              <w:t>Instruction-Layer Analysis</w:t>
            </w:r>
          </w:p>
        </w:tc>
        <w:tc>
          <w:tcPr>
            <w:tcW w:type="dxa" w:w="2160"/>
          </w:tcPr>
          <w:p>
            <w:r>
              <w:t>Full</w:t>
            </w:r>
          </w:p>
        </w:tc>
        <w:tc>
          <w:tcPr>
            <w:tcW w:type="dxa" w:w="2160"/>
          </w:tcPr>
          <w:p>
            <w:r>
              <w:t>Full</w:t>
            </w:r>
          </w:p>
        </w:tc>
        <w:tc>
          <w:tcPr>
            <w:tcW w:type="dxa" w:w="2160"/>
          </w:tcPr>
          <w:p>
            <w:r>
              <w:t>None</w:t>
            </w:r>
          </w:p>
        </w:tc>
      </w:tr>
      <w:tr>
        <w:tc>
          <w:tcPr>
            <w:tcW w:type="dxa" w:w="2160"/>
          </w:tcPr>
          <w:p>
            <w:r>
              <w:t>Continuous Protection</w:t>
            </w:r>
          </w:p>
        </w:tc>
        <w:tc>
          <w:tcPr>
            <w:tcW w:type="dxa" w:w="2160"/>
          </w:tcPr>
          <w:p>
            <w:r>
              <w:t>24/7</w:t>
            </w:r>
          </w:p>
        </w:tc>
        <w:tc>
          <w:tcPr>
            <w:tcW w:type="dxa" w:w="2160"/>
          </w:tcPr>
          <w:p>
            <w:r>
              <w:t>On-demand</w:t>
            </w:r>
          </w:p>
        </w:tc>
        <w:tc>
          <w:tcPr>
            <w:tcW w:type="dxa" w:w="2160"/>
          </w:tcPr>
          <w:p>
            <w:r>
              <w:t>On-demand</w:t>
            </w:r>
          </w:p>
        </w:tc>
      </w:tr>
    </w:tbl>
    <w:p>
      <w:pPr>
        <w:pStyle w:val="Heading1"/>
      </w:pPr>
      <w:r>
        <w:t>5. Enterprise Security Checklist</w:t>
      </w:r>
    </w:p>
    <w:p>
      <w:r>
        <w:t>ASF covers all critical security controls including Runtime Monitoring, Dynamic Trust Scoring, Pre-Action Guardrails, Container Isolation, and Immutable Audit Logs.</w:t>
      </w:r>
    </w:p>
    <w:p>
      <w:pPr>
        <w:pStyle w:val="Heading1"/>
      </w:pPr>
      <w:r>
        <w:t>6. Risk Analysis: Operating Without ASF</w:t>
      </w:r>
    </w:p>
    <w:p>
      <w:r>
        <w:t>Organizations face Technicalected compromises), Regulatory Risk (non-compliance Risk (undet with EU AI Act, NIST AI RMF), and Financial Risk (breach costs, fines, reputational damage).</w:t>
      </w:r>
    </w:p>
    <w:p>
      <w:pPr>
        <w:pStyle w:val="Heading1"/>
      </w:pPr>
      <w:r>
        <w:t>7. Implementation Roadmap</w:t>
      </w:r>
    </w:p>
    <w:p>
      <w:r>
        <w:t>Phase 1 (Week 1-2): Assessment and Baseline</w:t>
      </w:r>
    </w:p>
    <w:p>
      <w:r>
        <w:t>Phase 2 (Week 3-4): Core Security Activation</w:t>
      </w:r>
    </w:p>
    <w:p>
      <w:r>
        <w:t>Phase 3 (Week 5-6): Full Enforcement</w:t>
      </w:r>
    </w:p>
    <w:p>
      <w:pPr>
        <w:pStyle w:val="Heading1"/>
      </w:pPr>
      <w:r>
        <w:t>8. Recommendation</w:t>
      </w:r>
    </w:p>
    <w:p>
      <w:r>
        <w:t>ASF is the only available framework that provides the complete security stack required for production AI agent deployments. The recommendation is to adopt ASF as the security standard for all autonomous AI agent operations and begin phased deployment immediately.</w:t>
      </w:r>
    </w:p>
    <w:p/>
    <w:p>
      <w:r>
        <w:rPr>
          <w:b/>
        </w:rPr>
        <w:t>Next Steps: Contact your security architecture team to schedule an ASF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