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1E3A5F"/>
          <w:sz w:val="48"/>
          <w:szCs w:val="48"/>
        </w:rPr>
        <w:t xml:space="preserve">HOLLISTER INCORPORATED</w:t>
      </w:r>
    </w:p>
    <w:p>
      <w:pPr>
        <w:spacing w:after="400"/>
      </w:pPr>
    </w:p>
    <w:p>
      <w:pPr>
        <w:jc w:val="center"/>
      </w:pPr>
      <w:r>
        <w:rPr>
          <w:rFonts w:ascii="Arial" w:cs="Arial" w:eastAsia="Arial" w:hAnsi="Arial"/>
          <w:b/>
          <w:bCs/>
          <w:color w:val="2E75B6"/>
          <w:sz w:val="40"/>
          <w:szCs w:val="40"/>
        </w:rPr>
        <w:t xml:space="preserve">Digital Factory Transformation</w:t>
      </w:r>
    </w:p>
    <w:p>
      <w:pPr>
        <w:jc w:val="center"/>
      </w:pPr>
      <w:r>
        <w:rPr>
          <w:rFonts w:ascii="Arial" w:cs="Arial" w:eastAsia="Arial" w:hAnsi="Arial"/>
          <w:b/>
          <w:bCs/>
          <w:color w:val="2E75B6"/>
          <w:sz w:val="40"/>
          <w:szCs w:val="40"/>
        </w:rPr>
        <w:t xml:space="preserve">Solution Architecture</w:t>
      </w:r>
    </w:p>
    <w:p>
      <w:pPr>
        <w:spacing w:after="800"/>
      </w:pPr>
    </w:p>
    <w:p>
      <w:pPr>
        <w:jc w:val="center"/>
      </w:pPr>
      <w:r>
        <w:rPr>
          <w:rFonts w:ascii="Arial" w:cs="Arial" w:eastAsia="Arial" w:hAnsi="Arial"/>
          <w:i/>
          <w:iCs/>
          <w:color w:val="666666"/>
          <w:sz w:val="28"/>
          <w:szCs w:val="28"/>
        </w:rPr>
        <w:t xml:space="preserve">Enterprise Digital Thread &amp; AI-Enabled Manufacturing Platform</w:t>
      </w:r>
    </w:p>
    <w:p>
      <w:pPr>
        <w:spacing w:after="1600"/>
      </w:pPr>
    </w:p>
    <w:p>
      <w:pPr>
        <w:jc w:val="center"/>
      </w:pPr>
      <w:r>
        <w:rPr>
          <w:rFonts w:ascii="Arial" w:cs="Arial" w:eastAsia="Arial" w:hAnsi="Arial"/>
          <w:color w:val="666666"/>
          <w:sz w:val="24"/>
          <w:szCs w:val="24"/>
        </w:rPr>
        <w:t xml:space="preserve">From Paper-Based Operations to Intelligent Connected Manufacturing</w:t>
      </w:r>
    </w:p>
    <w:p>
      <w:pPr>
        <w:spacing w:after="1200"/>
      </w:pPr>
    </w:p>
    <w:p>
      <w:pPr>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February 2026</w:t>
      </w:r>
    </w:p>
    <w:p>
      <w:pPr>
        <w:spacing w:after="800"/>
      </w:pPr>
    </w:p>
    <w:p>
      <w:pPr>
        <w:jc w:val="center"/>
      </w:pPr>
      <w:r>
        <w:rPr>
          <w:rFonts w:ascii="Arial" w:cs="Arial" w:eastAsia="Arial" w:hAnsi="Arial"/>
          <w:color w:val="666666"/>
          <w:sz w:val="20"/>
          <w:szCs w:val="20"/>
        </w:rPr>
        <w:t xml:space="preserve">Prepared for: Hollister Incorporated</w:t>
      </w:r>
    </w:p>
    <w:p>
      <w:pPr>
        <w:jc w:val="center"/>
      </w:pPr>
      <w:r>
        <w:rPr>
          <w:rFonts w:ascii="Arial" w:cs="Arial" w:eastAsia="Arial" w:hAnsi="Arial"/>
          <w:color w:val="666666"/>
          <w:sz w:val="20"/>
          <w:szCs w:val="20"/>
        </w:rPr>
        <w:t xml:space="preserve">2000 Hollister Drive, Libertyville, IL 60048</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rFonts w:ascii="Arial" w:cs="Arial" w:eastAsia="Arial" w:hAnsi="Arial"/>
          <w:sz w:val="22"/>
          <w:szCs w:val="22"/>
        </w:rPr>
        <w:t xml:space="preserve">This Solution Architecture document presents a comprehensive blueprint for transforming Hollister Incorporated’s manufacturing operations from paper-based processes to a fully integrated Digital Factory ecosystem. The transformation encompasses all global facilities in Libertyville (Illinois), Stuarts Draft (Virginia), Ballina (Ireland), Kaunas (Lithuania), and Frederiksberg (Denmark), establishing a unified digital thread that connects product design through patient delivery.</w:t>
      </w:r>
    </w:p>
    <w:p>
      <w:pPr>
        <w:spacing w:after="200"/>
      </w:pPr>
      <w:r>
        <w:rPr>
          <w:rFonts w:ascii="Arial" w:cs="Arial" w:eastAsia="Arial" w:hAnsi="Arial"/>
          <w:sz w:val="22"/>
          <w:szCs w:val="22"/>
        </w:rPr>
        <w:t xml:space="preserve">The architecture addresses Hollister’s strategic imperatives: achieving regulatory excellence across FDA, EU MDR, and ISO 13485 requirements; enabling custom manufacturing capabilities to serve individual patient needs; and building supply chain resilience through AI-powered predictive intelligence. At its foundation, the solution integrates Digital Twin technology with Manufacturing Execution Systems (MES) to create a real-time virtual representation of every plant, production line, and product.</w:t>
      </w:r>
    </w:p>
    <w:p>
      <w:pPr>
        <w:spacing w:after="200"/>
      </w:pPr>
      <w:r>
        <w:rPr>
          <w:rFonts w:ascii="Arial" w:cs="Arial" w:eastAsia="Arial" w:hAnsi="Arial"/>
          <w:sz w:val="22"/>
          <w:szCs w:val="22"/>
        </w:rPr>
        <w:t xml:space="preserve">Key transformation outcomes include: elimination of paper-based Device History Records (DHR) through electronic DHR implementation; real-time genealogy and traceability from raw materials to finished goods; predictive quality management reducing non-conformances by up to 80%; and an AI-driven patient portal enabling personalized product configuration. The phased implementation approach spans 36 months, with early wins in electronic batch records and MES deployment, progressing through plant-wide Digital Twin implementation, and culminating in enterprise AI orchestration and autonomous manufacturing capabilities.</w:t>
      </w:r>
    </w:p>
    <w:p>
      <w:pPr>
        <w:pStyle w:val="Heading2"/>
      </w:pPr>
      <w:r>
        <w:t xml:space="preserve">Strategic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Value Driver</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Current State</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Target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DHR 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hours manual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 reduction, real-time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Non-Conformances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Reactive detection, delayed root cause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reduction through predictive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Traceability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Batch-level, hours to resolve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Unit-level UDI, minutes to resolve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to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validation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faster NPI through digital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Supply Chain Visibility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Siloed, reactive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real-time, predictive</w:t>
            </w:r>
          </w:p>
        </w:tc>
      </w:tr>
    </w:tbl>
    <w:p>
      <w:r>
        <w:br w:type="page"/>
      </w:r>
    </w:p>
    <w:p>
      <w:pPr>
        <w:pStyle w:val="Heading1"/>
      </w:pPr>
      <w:r>
        <w:t xml:space="preserve">Business Context and Drivers</w:t>
      </w:r>
    </w:p>
    <w:p>
      <w:pPr>
        <w:pStyle w:val="Heading2"/>
      </w:pPr>
      <w:r>
        <w:t xml:space="preserve">Company Profile</w:t>
      </w:r>
    </w:p>
    <w:p>
      <w:pPr>
        <w:spacing w:after="200"/>
      </w:pPr>
      <w:r>
        <w:rPr>
          <w:rFonts w:ascii="Arial" w:cs="Arial" w:eastAsia="Arial" w:hAnsi="Arial"/>
          <w:sz w:val="22"/>
          <w:szCs w:val="22"/>
        </w:rPr>
        <w:t xml:space="preserve">Hollister Incorporated is an independent, employee-owned global healthcare company founded in 1921 by John Dickinson Schneider. Headquartered in Libertyville, Illinois, Hollister has grown into a MedTech leader specializing in ostomy care, continence care, wound care, and critical care products. The company operates under four Immutable Principles: Dignity of the Person, Service, Integrity, and Stewardship.</w:t>
      </w:r>
    </w:p>
    <w:p>
      <w:pPr>
        <w:spacing w:after="200"/>
      </w:pPr>
      <w:r>
        <w:rPr>
          <w:rFonts w:ascii="Arial" w:cs="Arial" w:eastAsia="Arial" w:hAnsi="Arial"/>
          <w:sz w:val="22"/>
          <w:szCs w:val="22"/>
        </w:rPr>
        <w:t xml:space="preserve">With approximately 3,600 employees (referred to as “associates”) across six continents and customers in over 90 countries, Hollister maintains manufacturing and distribution facilities on three continents. The company’s flagship products include CeraPlus™ skin barriers for ostomy care, VaPro™ intermittent catheters, and Secure Start™ patient support services.</w:t>
      </w:r>
    </w:p>
    <w:p>
      <w:pPr>
        <w:pStyle w:val="Heading2"/>
      </w:pPr>
      <w:r>
        <w:t xml:space="preserve">Transformation Drivers</w:t>
      </w:r>
    </w:p>
    <w:p>
      <w:pPr>
        <w:pStyle w:val="Heading3"/>
      </w:pPr>
      <w:r>
        <w:t xml:space="preserve">Regulatory Imperatives</w:t>
      </w:r>
    </w:p>
    <w:p>
      <w:pPr>
        <w:pStyle w:val="ListParagraph"/>
        <w:numPr>
          <w:ilvl w:val="0"/>
          <w:numId w:val="2"/>
        </w:numPr>
      </w:pPr>
      <w:r>
        <w:rPr>
          <w:rFonts w:ascii="Arial" w:cs="Arial" w:eastAsia="Arial" w:hAnsi="Arial"/>
          <w:sz w:val="22"/>
          <w:szCs w:val="22"/>
        </w:rPr>
        <w:t xml:space="preserve">EU Medical Device Regulation (MDR) 2017/745 requiring enhanced traceability and UDI compliance</w:t>
      </w:r>
    </w:p>
    <w:p>
      <w:pPr>
        <w:pStyle w:val="ListParagraph"/>
        <w:numPr>
          <w:ilvl w:val="0"/>
          <w:numId w:val="2"/>
        </w:numPr>
      </w:pPr>
      <w:r>
        <w:rPr>
          <w:rFonts w:ascii="Arial" w:cs="Arial" w:eastAsia="Arial" w:hAnsi="Arial"/>
          <w:sz w:val="22"/>
          <w:szCs w:val="22"/>
        </w:rPr>
        <w:t xml:space="preserve">FDA 21 CFR Part 11 electronic records and signatures compliance</w:t>
      </w:r>
    </w:p>
    <w:p>
      <w:pPr>
        <w:pStyle w:val="ListParagraph"/>
        <w:numPr>
          <w:ilvl w:val="0"/>
          <w:numId w:val="2"/>
        </w:numPr>
      </w:pPr>
      <w:r>
        <w:rPr>
          <w:rFonts w:ascii="Arial" w:cs="Arial" w:eastAsia="Arial" w:hAnsi="Arial"/>
          <w:sz w:val="22"/>
          <w:szCs w:val="22"/>
        </w:rPr>
        <w:t xml:space="preserve">FDA 21 CFR Part 820 Quality System Regulation requirements</w:t>
      </w:r>
    </w:p>
    <w:p>
      <w:pPr>
        <w:pStyle w:val="ListParagraph"/>
        <w:numPr>
          <w:ilvl w:val="0"/>
          <w:numId w:val="2"/>
        </w:numPr>
      </w:pPr>
      <w:r>
        <w:rPr>
          <w:rFonts w:ascii="Arial" w:cs="Arial" w:eastAsia="Arial" w:hAnsi="Arial"/>
          <w:sz w:val="22"/>
          <w:szCs w:val="22"/>
        </w:rPr>
        <w:t xml:space="preserve">ISO 13485:2016 Medical Devices Quality Management Systems</w:t>
      </w:r>
    </w:p>
    <w:p>
      <w:pPr>
        <w:pStyle w:val="ListParagraph"/>
        <w:numPr>
          <w:ilvl w:val="0"/>
          <w:numId w:val="2"/>
        </w:numPr>
      </w:pPr>
      <w:r>
        <w:rPr>
          <w:rFonts w:ascii="Arial" w:cs="Arial" w:eastAsia="Arial" w:hAnsi="Arial"/>
          <w:sz w:val="22"/>
          <w:szCs w:val="22"/>
        </w:rPr>
        <w:t xml:space="preserve">Computer System Validation (CSV) requirements under GAMP 5</w:t>
      </w:r>
    </w:p>
    <w:p>
      <w:pPr>
        <w:pStyle w:val="Heading3"/>
      </w:pPr>
      <w:r>
        <w:t xml:space="preserve">Operational Excellence Goals</w:t>
      </w:r>
    </w:p>
    <w:p>
      <w:pPr>
        <w:pStyle w:val="ListParagraph"/>
        <w:numPr>
          <w:ilvl w:val="0"/>
          <w:numId w:val="2"/>
        </w:numPr>
      </w:pPr>
      <w:r>
        <w:rPr>
          <w:rFonts w:ascii="Arial" w:cs="Arial" w:eastAsia="Arial" w:hAnsi="Arial"/>
          <w:sz w:val="22"/>
          <w:szCs w:val="22"/>
        </w:rPr>
        <w:t xml:space="preserve">Elimination of paper-based Device History Records across all facilities</w:t>
      </w:r>
    </w:p>
    <w:p>
      <w:pPr>
        <w:pStyle w:val="ListParagraph"/>
        <w:numPr>
          <w:ilvl w:val="0"/>
          <w:numId w:val="2"/>
        </w:numPr>
      </w:pPr>
      <w:r>
        <w:rPr>
          <w:rFonts w:ascii="Arial" w:cs="Arial" w:eastAsia="Arial" w:hAnsi="Arial"/>
          <w:sz w:val="22"/>
          <w:szCs w:val="22"/>
        </w:rPr>
        <w:t xml:space="preserve">Real-time visibility across global manufacturing operations</w:t>
      </w:r>
    </w:p>
    <w:p>
      <w:pPr>
        <w:pStyle w:val="ListParagraph"/>
        <w:numPr>
          <w:ilvl w:val="0"/>
          <w:numId w:val="2"/>
        </w:numPr>
      </w:pPr>
      <w:r>
        <w:rPr>
          <w:rFonts w:ascii="Arial" w:cs="Arial" w:eastAsia="Arial" w:hAnsi="Arial"/>
          <w:sz w:val="22"/>
          <w:szCs w:val="22"/>
        </w:rPr>
        <w:t xml:space="preserve">Reduction of manufacturing cycle times and work-in-process inventory</w:t>
      </w:r>
    </w:p>
    <w:p>
      <w:pPr>
        <w:pStyle w:val="ListParagraph"/>
        <w:numPr>
          <w:ilvl w:val="0"/>
          <w:numId w:val="2"/>
        </w:numPr>
      </w:pPr>
      <w:r>
        <w:rPr>
          <w:rFonts w:ascii="Arial" w:cs="Arial" w:eastAsia="Arial" w:hAnsi="Arial"/>
          <w:sz w:val="22"/>
          <w:szCs w:val="22"/>
        </w:rPr>
        <w:t xml:space="preserve">Predictive maintenance to maximize equipment availability (OEE)</w:t>
      </w:r>
    </w:p>
    <w:p>
      <w:pPr>
        <w:pStyle w:val="ListParagraph"/>
        <w:numPr>
          <w:ilvl w:val="0"/>
          <w:numId w:val="2"/>
        </w:numPr>
      </w:pPr>
      <w:r>
        <w:rPr>
          <w:rFonts w:ascii="Arial" w:cs="Arial" w:eastAsia="Arial" w:hAnsi="Arial"/>
          <w:sz w:val="22"/>
          <w:szCs w:val="22"/>
        </w:rPr>
        <w:t xml:space="preserve">Support for custom manufacturing and mass personalization</w:t>
      </w:r>
    </w:p>
    <w:p>
      <w:pPr>
        <w:pStyle w:val="Heading3"/>
      </w:pPr>
      <w:r>
        <w:t xml:space="preserve">Strategic Business Initiatives</w:t>
      </w:r>
    </w:p>
    <w:p>
      <w:pPr>
        <w:pStyle w:val="ListParagraph"/>
        <w:numPr>
          <w:ilvl w:val="0"/>
          <w:numId w:val="2"/>
        </w:numPr>
      </w:pPr>
      <w:r>
        <w:rPr>
          <w:rFonts w:ascii="Arial" w:cs="Arial" w:eastAsia="Arial" w:hAnsi="Arial"/>
          <w:sz w:val="22"/>
          <w:szCs w:val="22"/>
        </w:rPr>
        <w:t xml:space="preserve">€80M digital transformation investment in Ballina, Ireland facility</w:t>
      </w:r>
    </w:p>
    <w:p>
      <w:pPr>
        <w:pStyle w:val="ListParagraph"/>
        <w:numPr>
          <w:ilvl w:val="0"/>
          <w:numId w:val="2"/>
        </w:numPr>
      </w:pPr>
      <w:r>
        <w:rPr>
          <w:rFonts w:ascii="Arial" w:cs="Arial" w:eastAsia="Arial" w:hAnsi="Arial"/>
          <w:sz w:val="22"/>
          <w:szCs w:val="22"/>
        </w:rPr>
        <w:t xml:space="preserve">Global R&amp;D center of excellence for continence care in Ireland</w:t>
      </w:r>
    </w:p>
    <w:p>
      <w:pPr>
        <w:pStyle w:val="ListParagraph"/>
        <w:numPr>
          <w:ilvl w:val="0"/>
          <w:numId w:val="2"/>
        </w:numPr>
      </w:pPr>
      <w:r>
        <w:rPr>
          <w:rFonts w:ascii="Arial" w:cs="Arial" w:eastAsia="Arial" w:hAnsi="Arial"/>
          <w:sz w:val="22"/>
          <w:szCs w:val="22"/>
        </w:rPr>
        <w:t xml:space="preserve">Enhanced patient engagement through digital Secure Start™ services</w:t>
      </w:r>
    </w:p>
    <w:p>
      <w:pPr>
        <w:pStyle w:val="ListParagraph"/>
        <w:numPr>
          <w:ilvl w:val="0"/>
          <w:numId w:val="2"/>
        </w:numPr>
      </w:pPr>
      <w:r>
        <w:rPr>
          <w:rFonts w:ascii="Arial" w:cs="Arial" w:eastAsia="Arial" w:hAnsi="Arial"/>
          <w:sz w:val="22"/>
          <w:szCs w:val="22"/>
        </w:rPr>
        <w:t xml:space="preserve">Supply chain resilience and multi-site manufacturing flexibility</w:t>
      </w:r>
    </w:p>
    <w:p>
      <w:r>
        <w:br w:type="page"/>
      </w:r>
    </w:p>
    <w:p>
      <w:pPr>
        <w:pStyle w:val="Heading1"/>
      </w:pPr>
      <w:r>
        <w:t xml:space="preserve">Current State Assessment</w:t>
      </w:r>
    </w:p>
    <w:p>
      <w:pPr>
        <w:pStyle w:val="Heading2"/>
      </w:pPr>
      <w:r>
        <w:t xml:space="preserve">Manufacturing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Facility</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Primary Products</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Employees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Headquarters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Libertyville, IL,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R&amp;D, Corporate, Distribution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Manufacturing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Stuarts Draft, VA,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Ostomy, Continence Products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Manufacturing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Ballina, Ireland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Continence Care, R&amp;D 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Manufacturing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Kaunas, Lithuania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Ostomy Products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Manufacturing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Frederiksberg, Denmark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Wound Care, Critical Care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r>
    </w:tbl>
    <w:p>
      <w:pPr>
        <w:pStyle w:val="Heading2"/>
      </w:pPr>
      <w:r>
        <w:t xml:space="preserve">Existing Technology Landscape</w:t>
      </w:r>
    </w:p>
    <w:p>
      <w:pPr>
        <w:spacing w:after="200"/>
      </w:pPr>
      <w:r>
        <w:rPr>
          <w:rFonts w:ascii="Arial" w:cs="Arial" w:eastAsia="Arial" w:hAnsi="Arial"/>
          <w:sz w:val="22"/>
          <w:szCs w:val="22"/>
        </w:rPr>
        <w:t xml:space="preserve">Hollister’s current technology infrastructure includes a mix of enterprise systems, plant-level applications, and manual processes. The following assessment identifies systems to be integrated, modernized, or replaced as part of the Digital Factory transformation.</w:t>
      </w:r>
    </w:p>
    <w:p>
      <w:pPr>
        <w:pStyle w:val="Heading3"/>
      </w:pPr>
      <w:r>
        <w:t xml:space="preserve">Enterprise Systems</w:t>
      </w:r>
    </w:p>
    <w:p>
      <w:pPr>
        <w:pStyle w:val="ListParagraph"/>
        <w:numPr>
          <w:ilvl w:val="0"/>
          <w:numId w:val="2"/>
        </w:numPr>
      </w:pPr>
      <w:r>
        <w:rPr>
          <w:rFonts w:ascii="Arial" w:cs="Arial" w:eastAsia="Arial" w:hAnsi="Arial"/>
          <w:sz w:val="22"/>
          <w:szCs w:val="22"/>
        </w:rPr>
        <w:t xml:space="preserve">SAP ERP (ECC): Core enterprise resource planning including finance, materials management, production planning, and sales</w:t>
      </w:r>
    </w:p>
    <w:p>
      <w:pPr>
        <w:pStyle w:val="ListParagraph"/>
        <w:numPr>
          <w:ilvl w:val="0"/>
          <w:numId w:val="2"/>
        </w:numPr>
      </w:pPr>
      <w:r>
        <w:rPr>
          <w:rFonts w:ascii="Arial" w:cs="Arial" w:eastAsia="Arial" w:hAnsi="Arial"/>
          <w:sz w:val="22"/>
          <w:szCs w:val="22"/>
        </w:rPr>
        <w:t xml:space="preserve">SAP S/4HANA (Migration Path): Strategic direction for ERP modernization</w:t>
      </w:r>
    </w:p>
    <w:p>
      <w:pPr>
        <w:pStyle w:val="ListParagraph"/>
        <w:numPr>
          <w:ilvl w:val="0"/>
          <w:numId w:val="2"/>
        </w:numPr>
      </w:pPr>
      <w:r>
        <w:rPr>
          <w:rFonts w:ascii="Arial" w:cs="Arial" w:eastAsia="Arial" w:hAnsi="Arial"/>
          <w:sz w:val="22"/>
          <w:szCs w:val="22"/>
        </w:rPr>
        <w:t xml:space="preserve">Azure DevOps: Software development lifecycle and IT project management</w:t>
      </w:r>
    </w:p>
    <w:p>
      <w:pPr>
        <w:pStyle w:val="ListParagraph"/>
        <w:numPr>
          <w:ilvl w:val="0"/>
          <w:numId w:val="2"/>
        </w:numPr>
      </w:pPr>
      <w:r>
        <w:rPr>
          <w:rFonts w:ascii="Arial" w:cs="Arial" w:eastAsia="Arial" w:hAnsi="Arial"/>
          <w:sz w:val="22"/>
          <w:szCs w:val="22"/>
        </w:rPr>
        <w:t xml:space="preserve">Power BI: Business intelligence and reporting</w:t>
      </w:r>
    </w:p>
    <w:p>
      <w:pPr>
        <w:pStyle w:val="Heading3"/>
      </w:pPr>
      <w:r>
        <w:t xml:space="preserve">Manufacturing Systems (Current)</w:t>
      </w:r>
    </w:p>
    <w:p>
      <w:pPr>
        <w:pStyle w:val="ListParagraph"/>
        <w:numPr>
          <w:ilvl w:val="0"/>
          <w:numId w:val="2"/>
        </w:numPr>
      </w:pPr>
      <w:r>
        <w:rPr>
          <w:rFonts w:ascii="Arial" w:cs="Arial" w:eastAsia="Arial" w:hAnsi="Arial"/>
          <w:sz w:val="22"/>
          <w:szCs w:val="22"/>
        </w:rPr>
        <w:t xml:space="preserve">Paper-based Device History Records (DHR): Manual documentation requiring extensive review</w:t>
      </w:r>
    </w:p>
    <w:p>
      <w:pPr>
        <w:pStyle w:val="ListParagraph"/>
        <w:numPr>
          <w:ilvl w:val="0"/>
          <w:numId w:val="2"/>
        </w:numPr>
      </w:pPr>
      <w:r>
        <w:rPr>
          <w:rFonts w:ascii="Arial" w:cs="Arial" w:eastAsia="Arial" w:hAnsi="Arial"/>
          <w:sz w:val="22"/>
          <w:szCs w:val="22"/>
        </w:rPr>
        <w:t xml:space="preserve">Legacy MES/Shop Floor Systems: Disconnected plant-level systems with limited integration</w:t>
      </w:r>
    </w:p>
    <w:p>
      <w:pPr>
        <w:pStyle w:val="ListParagraph"/>
        <w:numPr>
          <w:ilvl w:val="0"/>
          <w:numId w:val="2"/>
        </w:numPr>
      </w:pPr>
      <w:r>
        <w:rPr>
          <w:rFonts w:ascii="Arial" w:cs="Arial" w:eastAsia="Arial" w:hAnsi="Arial"/>
          <w:sz w:val="22"/>
          <w:szCs w:val="22"/>
        </w:rPr>
        <w:t xml:space="preserve">Labeling Solutions: Multiple systems across facilities requiring standardization</w:t>
      </w:r>
    </w:p>
    <w:p>
      <w:pPr>
        <w:pStyle w:val="ListParagraph"/>
        <w:numPr>
          <w:ilvl w:val="0"/>
          <w:numId w:val="2"/>
        </w:numPr>
      </w:pPr>
      <w:r>
        <w:rPr>
          <w:rFonts w:ascii="Arial" w:cs="Arial" w:eastAsia="Arial" w:hAnsi="Arial"/>
          <w:sz w:val="22"/>
          <w:szCs w:val="22"/>
        </w:rPr>
        <w:t xml:space="preserve">Quality Management: Partially automated with significant manual intervention</w:t>
      </w:r>
    </w:p>
    <w:p>
      <w:pPr>
        <w:pStyle w:val="Heading3"/>
      </w:pPr>
      <w:r>
        <w:t xml:space="preserve">Automation and Quality</w:t>
      </w:r>
    </w:p>
    <w:p>
      <w:pPr>
        <w:pStyle w:val="ListParagraph"/>
        <w:numPr>
          <w:ilvl w:val="0"/>
          <w:numId w:val="2"/>
        </w:numPr>
      </w:pPr>
      <w:r>
        <w:rPr>
          <w:rFonts w:ascii="Arial" w:cs="Arial" w:eastAsia="Arial" w:hAnsi="Arial"/>
          <w:sz w:val="22"/>
          <w:szCs w:val="22"/>
        </w:rPr>
        <w:t xml:space="preserve">Tricentis Tosca: Test automation for system validation</w:t>
      </w:r>
    </w:p>
    <w:p>
      <w:pPr>
        <w:pStyle w:val="ListParagraph"/>
        <w:numPr>
          <w:ilvl w:val="0"/>
          <w:numId w:val="2"/>
        </w:numPr>
      </w:pPr>
      <w:r>
        <w:rPr>
          <w:rFonts w:ascii="Arial" w:cs="Arial" w:eastAsia="Arial" w:hAnsi="Arial"/>
          <w:sz w:val="22"/>
          <w:szCs w:val="22"/>
        </w:rPr>
        <w:t xml:space="preserve">scikit-learn: Data science and machine learning initiatives</w:t>
      </w:r>
    </w:p>
    <w:p>
      <w:pPr>
        <w:pStyle w:val="ListParagraph"/>
        <w:numPr>
          <w:ilvl w:val="0"/>
          <w:numId w:val="2"/>
        </w:numPr>
      </w:pPr>
      <w:r>
        <w:rPr>
          <w:rFonts w:ascii="Arial" w:cs="Arial" w:eastAsia="Arial" w:hAnsi="Arial"/>
          <w:sz w:val="22"/>
          <w:szCs w:val="22"/>
        </w:rPr>
        <w:t xml:space="preserve">Statistical Process Control (SPC): Quality monitoring on production lines</w:t>
      </w:r>
    </w:p>
    <w:p>
      <w:r>
        <w:br w:type="page"/>
      </w:r>
    </w:p>
    <w:p>
      <w:pPr>
        <w:pStyle w:val="Heading1"/>
      </w:pPr>
      <w:r>
        <w:t xml:space="preserve">Target State Architecture</w:t>
      </w:r>
    </w:p>
    <w:p>
      <w:pPr>
        <w:pStyle w:val="Heading2"/>
      </w:pPr>
      <w:r>
        <w:t xml:space="preserve">Architecture Vision</w:t>
      </w:r>
    </w:p>
    <w:p>
      <w:pPr>
        <w:spacing w:after="200"/>
      </w:pPr>
      <w:r>
        <w:rPr>
          <w:rFonts w:ascii="Arial" w:cs="Arial" w:eastAsia="Arial" w:hAnsi="Arial"/>
          <w:sz w:val="22"/>
          <w:szCs w:val="22"/>
        </w:rPr>
        <w:t xml:space="preserve">The Digital Factory architecture establishes a unified digital thread connecting product design, manufacturing operations, quality management, and patient services across all Hollister facilities. The architecture is built on five foundational pillars that enable agility, adaptability, and resilience throughout the manufacturing enterprise.</w:t>
      </w:r>
    </w:p>
    <w:p>
      <w:pPr>
        <w:pStyle w:val="Heading3"/>
      </w:pPr>
      <w:r>
        <w:t xml:space="preserve">Pillar 1: Unified Manufacturing Execution</w:t>
      </w:r>
    </w:p>
    <w:p>
      <w:pPr>
        <w:spacing w:after="200"/>
      </w:pPr>
      <w:r>
        <w:rPr>
          <w:rFonts w:ascii="Arial" w:cs="Arial" w:eastAsia="Arial" w:hAnsi="Arial"/>
          <w:sz w:val="22"/>
          <w:szCs w:val="22"/>
        </w:rPr>
        <w:t xml:space="preserve">A single, modern MES platform (Critical Manufacturing MES recommended based on industry leadership in medical devices) deployed across all manufacturing sites, providing standardized processes with site-specific configuration. The MES serves as the operational backbone connecting shop floor equipment, quality systems, and enterprise applications.</w:t>
      </w:r>
    </w:p>
    <w:p>
      <w:pPr>
        <w:pStyle w:val="Heading3"/>
      </w:pPr>
      <w:r>
        <w:t xml:space="preserve">Pillar 2: Enterprise Digital Twin</w:t>
      </w:r>
    </w:p>
    <w:p>
      <w:pPr>
        <w:spacing w:after="200"/>
      </w:pPr>
      <w:r>
        <w:rPr>
          <w:rFonts w:ascii="Arial" w:cs="Arial" w:eastAsia="Arial" w:hAnsi="Arial"/>
          <w:sz w:val="22"/>
          <w:szCs w:val="22"/>
        </w:rPr>
        <w:t xml:space="preserve">Real-time virtual representations of each manufacturing facility, production line, and product. Digital Twins enable simulation-based planning, predictive operations, and what-if scenario analysis. The fabLIVE Factory Digital Twin module provides live synchronization between physical and virtual assets.</w:t>
      </w:r>
    </w:p>
    <w:p>
      <w:pPr>
        <w:pStyle w:val="Heading3"/>
      </w:pPr>
      <w:r>
        <w:t xml:space="preserve">Pillar 3: AI-Powered Intelligence</w:t>
      </w:r>
    </w:p>
    <w:p>
      <w:pPr>
        <w:spacing w:after="200"/>
      </w:pPr>
      <w:r>
        <w:rPr>
          <w:rFonts w:ascii="Arial" w:cs="Arial" w:eastAsia="Arial" w:hAnsi="Arial"/>
          <w:sz w:val="22"/>
          <w:szCs w:val="22"/>
        </w:rPr>
        <w:t xml:space="preserve">Embedded artificial intelligence and machine learning capabilities across the manufacturing value chain—from predictive quality and maintenance to demand sensing and supply chain optimization. AI models are trained on historical manufacturing data and continuously improved through operational feedback.</w:t>
      </w:r>
    </w:p>
    <w:p>
      <w:pPr>
        <w:pStyle w:val="Heading3"/>
      </w:pPr>
      <w:r>
        <w:t xml:space="preserve">Pillar 4: Integrated Quality Management</w:t>
      </w:r>
    </w:p>
    <w:p>
      <w:pPr>
        <w:spacing w:after="200"/>
      </w:pPr>
      <w:r>
        <w:rPr>
          <w:rFonts w:ascii="Arial" w:cs="Arial" w:eastAsia="Arial" w:hAnsi="Arial"/>
          <w:sz w:val="22"/>
          <w:szCs w:val="22"/>
        </w:rPr>
        <w:t xml:space="preserve">Closed-loop quality management with electronic Device History Records (eDHR), electronic Design History File (eDHF), and electronic Device Master Record (eDMR). Real-time SPC, automated CAPA workflows, and AI-assisted root cause analysis ensure proactive quality control.</w:t>
      </w:r>
    </w:p>
    <w:p>
      <w:pPr>
        <w:pStyle w:val="Heading3"/>
      </w:pPr>
      <w:r>
        <w:t xml:space="preserve">Pillar 5: Patient-Centric Digital Services</w:t>
      </w:r>
    </w:p>
    <w:p>
      <w:pPr>
        <w:spacing w:after="200"/>
      </w:pPr>
      <w:r>
        <w:rPr>
          <w:rFonts w:ascii="Arial" w:cs="Arial" w:eastAsia="Arial" w:hAnsi="Arial"/>
          <w:sz w:val="22"/>
          <w:szCs w:val="22"/>
        </w:rPr>
        <w:t xml:space="preserve">An enhanced patient portal integrated with manufacturing systems, enabling personalized product configuration, order tracking, and direct feedback loops. Custom manufacturing capabilities support individual patient needs while maintaining compliance and traceability.</w:t>
      </w:r>
    </w:p>
    <w:p>
      <w:r>
        <w:br w:type="page"/>
      </w:r>
    </w:p>
    <w:p>
      <w:pPr>
        <w:pStyle w:val="Heading2"/>
      </w:pPr>
      <w: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70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Components and Capabilities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 Integration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S/4HANA ERP, PLM (Product Lifecycle Management), SCM (Supply Chain Management), CRM Integration, EDI/B2B Gateway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 &amp; AI Platform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Data Platform, AI/ML Model Repository, Power BI Dashboards, Predictive Analytics Engine, Natural Language Query Interface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 Twin Layer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Plant Digital Twins, Production Line Twins, Product Twins, Simulation Engine, Virtual Commissioning, What-If Scenario Planning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Manufacturing Operations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 Core (Critical Manufacturing), eDHR/eDMR, Advanced Scheduling, Labor Management, Maintenance Management, WIP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 Management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SPC/Statistical Quality, CAPA Management, Document Control, NCR Processing, Audit Management, Supplier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Shop Floor Integration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IIoT Platform, Equipment Integration, PLC/SCADA Connectivity, Sensor Networks, Barcode/RFID, Vision Systems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Patient &amp; Customer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Patient Portal (Secure Start™), Custom Order Configuration, Product Tracking, Feedback Management, Healthcare Provider Integration</w:t>
            </w:r>
          </w:p>
        </w:tc>
      </w:tr>
    </w:tbl>
    <w:p>
      <w:r>
        <w:br w:type="page"/>
      </w:r>
    </w:p>
    <w:p>
      <w:pPr>
        <w:pStyle w:val="Heading1"/>
      </w:pPr>
      <w:r>
        <w:t xml:space="preserve">Manufacturing Execution System Platform</w:t>
      </w:r>
    </w:p>
    <w:p>
      <w:pPr>
        <w:pStyle w:val="Heading2"/>
      </w:pPr>
      <w:r>
        <w:t xml:space="preserve">Platform Selection Rationale</w:t>
      </w:r>
    </w:p>
    <w:p>
      <w:pPr>
        <w:spacing w:after="200"/>
      </w:pPr>
      <w:r>
        <w:rPr>
          <w:rFonts w:ascii="Arial" w:cs="Arial" w:eastAsia="Arial" w:hAnsi="Arial"/>
          <w:sz w:val="22"/>
          <w:szCs w:val="22"/>
        </w:rPr>
        <w:t xml:space="preserve">Critical Manufacturing MES is recommended as the core manufacturing execution platform based on its industry leadership in medical device manufacturing, proven FDA 21 CFR Part 11 compliance, and advanced Industry 4.0 capabilities. As a Gartner Magic Quadrant leader, Critical Manufacturing provides the modular, scalable architecture required for Hollister’s global deployment.</w:t>
      </w:r>
    </w:p>
    <w:p>
      <w:pPr>
        <w:pStyle w:val="Heading2"/>
      </w:pPr>
      <w:r>
        <w:t xml:space="preserve">Core MES Capabilities</w:t>
      </w:r>
    </w:p>
    <w:p>
      <w:pPr>
        <w:pStyle w:val="Heading3"/>
      </w:pPr>
      <w:r>
        <w:t xml:space="preserve">Manufacturing Operations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Capability</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Materials &amp; Containers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material tracking from receipt through consumption, lot management, container genealogy, and shelf-life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Resource Tracking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visibility of equipment, tools, and personnel across production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Routing &amp; Dispatching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work order routing, priority-based dispatching, and constraint-based scheduling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Collection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and manual data capture from equipment, operators, and quality checks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Master Data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Centralized management of products, recipes, BOMs, and change control with full audit trail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 Checklists &amp; e-Signs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 work instructions, operator checklists, and 21 CFR Part 11 compliant electronic signatures</w:t>
            </w:r>
          </w:p>
        </w:tc>
      </w:tr>
    </w:tbl>
    <w:p>
      <w:pPr>
        <w:pStyle w:val="Heading3"/>
      </w:pPr>
      <w:r>
        <w:t xml:space="preserve">Visibility &amp;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Capability</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operational dashboards for production status, KPIs, and exception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 Cards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Embedded analytics with drill-down capabilities for performance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eDHR/Genealogy/Reporting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electronic device history records with full genealogy and self-auditing capabilities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fabLIVE: Factory Digital Twin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3D visualization of factory operations synchronized with actual production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Alarm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Intelligent alarm routing, escalation, and resolution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Augmented Reality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AR-enabled work instructions and equipment maintenance guidance</w:t>
            </w:r>
          </w:p>
        </w:tc>
      </w:tr>
    </w:tbl>
    <w:p>
      <w:r>
        <w:br w:type="page"/>
      </w:r>
    </w:p>
    <w:p>
      <w:pPr>
        <w:pStyle w:val="Heading3"/>
      </w:pPr>
      <w:r>
        <w:t xml:space="preserve">Quality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Capability</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Sampling/Inspection (AQL)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sampling plans, inspection definitions, and acceptance criteria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Statistical Process Control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SPC with control charts, trend analysis, and automated out-of-spec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CAPA/NCR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Integrated corrective and preventive action workflows with root cause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Controlled document repository with version control, approval workflows, and training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Experiment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DOE support, recipe optimization, and process improvement tracking</w:t>
            </w:r>
          </w:p>
        </w:tc>
      </w:tr>
    </w:tbl>
    <w:p>
      <w:pPr>
        <w:pStyle w:val="Heading3"/>
      </w:pPr>
      <w:r>
        <w:t xml:space="preserve">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Capability</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Maintenance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Preventive, predictive, and reactive maintenance scheduling with equipment history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Order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order lifecycle from release through completion, including split/merge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Labor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certification tracking, time and attendance, and workload balancing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Activity-based costing, material consumption tracking, and variance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 Layout &amp; Printing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 label generation, UDI compliance, and serialization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Material Logistics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material replenishment, AGV integration, and kanban support</w:t>
            </w:r>
          </w:p>
        </w:tc>
      </w:tr>
    </w:tbl>
    <w:p>
      <w:pPr>
        <w:pStyle w:val="Heading3"/>
      </w:pPr>
      <w:r>
        <w:t xml:space="preserve">Integration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Capability</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Bi-directional integration with SAP ERP for orders, materials, and production confirmations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 Integration (IIoT)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 IoT platform for real-time equipment data streaming, OPC-UA, and MQTT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Recipe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ISA-88 compliant recipe management with equipment-independent process definitions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 &amp; Dispense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Integrated weighing operations with tolerance checking and traceability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Factory Automation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PLC integration, automated material handling, and robotic system coordination</w:t>
            </w:r>
          </w:p>
        </w:tc>
      </w:tr>
    </w:tbl>
    <w:p>
      <w:r>
        <w:br w:type="page"/>
      </w:r>
    </w:p>
    <w:p>
      <w:pPr>
        <w:pStyle w:val="Heading1"/>
      </w:pPr>
      <w:r>
        <w:t xml:space="preserve">Digital Twin Architecture</w:t>
      </w:r>
    </w:p>
    <w:p>
      <w:pPr>
        <w:pStyle w:val="Heading2"/>
      </w:pPr>
      <w:r>
        <w:t xml:space="preserve">Digital Twin Strategy</w:t>
      </w:r>
    </w:p>
    <w:p>
      <w:pPr>
        <w:spacing w:after="200"/>
      </w:pPr>
      <w:r>
        <w:rPr>
          <w:rFonts w:ascii="Arial" w:cs="Arial" w:eastAsia="Arial" w:hAnsi="Arial"/>
          <w:sz w:val="22"/>
          <w:szCs w:val="22"/>
        </w:rPr>
        <w:t xml:space="preserve">The Digital Twin architecture provides virtual representations at multiple levels of the manufacturing hierarchy, enabling simulation, optimization, and predictive capabilities. Each Digital Twin maintains real-time synchronization with its physical counterpart through IIoT connectivity and MES integration.</w:t>
      </w:r>
    </w:p>
    <w:p>
      <w:pPr>
        <w:pStyle w:val="Heading3"/>
      </w:pPr>
      <w:r>
        <w:t xml:space="preserve">Enterprise Digital Twin</w:t>
      </w:r>
    </w:p>
    <w:p>
      <w:pPr>
        <w:spacing w:after="200"/>
      </w:pPr>
      <w:r>
        <w:rPr>
          <w:rFonts w:ascii="Arial" w:cs="Arial" w:eastAsia="Arial" w:hAnsi="Arial"/>
          <w:sz w:val="22"/>
          <w:szCs w:val="22"/>
        </w:rPr>
        <w:t xml:space="preserve">A global view of all manufacturing facilities, enabling cross-plant optimization, capacity balancing, and enterprise-wide scenario planning. The Enterprise Twin aggregates data from all plant-level twins and provides executives with real-time visibility into global operations.</w:t>
      </w:r>
    </w:p>
    <w:p>
      <w:pPr>
        <w:pStyle w:val="ListParagraph"/>
        <w:numPr>
          <w:ilvl w:val="0"/>
          <w:numId w:val="2"/>
        </w:numPr>
      </w:pPr>
      <w:r>
        <w:rPr>
          <w:rFonts w:ascii="Arial" w:cs="Arial" w:eastAsia="Arial" w:hAnsi="Arial"/>
          <w:sz w:val="22"/>
          <w:szCs w:val="22"/>
        </w:rPr>
        <w:t xml:space="preserve">Global capacity planning and workload distribution</w:t>
      </w:r>
    </w:p>
    <w:p>
      <w:pPr>
        <w:pStyle w:val="ListParagraph"/>
        <w:numPr>
          <w:ilvl w:val="0"/>
          <w:numId w:val="2"/>
        </w:numPr>
      </w:pPr>
      <w:r>
        <w:rPr>
          <w:rFonts w:ascii="Arial" w:cs="Arial" w:eastAsia="Arial" w:hAnsi="Arial"/>
          <w:sz w:val="22"/>
          <w:szCs w:val="22"/>
        </w:rPr>
        <w:t xml:space="preserve">Multi-site production scenario simulation</w:t>
      </w:r>
    </w:p>
    <w:p>
      <w:pPr>
        <w:pStyle w:val="ListParagraph"/>
        <w:numPr>
          <w:ilvl w:val="0"/>
          <w:numId w:val="2"/>
        </w:numPr>
      </w:pPr>
      <w:r>
        <w:rPr>
          <w:rFonts w:ascii="Arial" w:cs="Arial" w:eastAsia="Arial" w:hAnsi="Arial"/>
          <w:sz w:val="22"/>
          <w:szCs w:val="22"/>
        </w:rPr>
        <w:t xml:space="preserve">Supply chain risk assessment and mitigation planning</w:t>
      </w:r>
    </w:p>
    <w:p>
      <w:pPr>
        <w:pStyle w:val="ListParagraph"/>
        <w:numPr>
          <w:ilvl w:val="0"/>
          <w:numId w:val="2"/>
        </w:numPr>
      </w:pPr>
      <w:r>
        <w:rPr>
          <w:rFonts w:ascii="Arial" w:cs="Arial" w:eastAsia="Arial" w:hAnsi="Arial"/>
          <w:sz w:val="22"/>
          <w:szCs w:val="22"/>
        </w:rPr>
        <w:t xml:space="preserve">Enterprise KPI dashboards with drill-down to plant details</w:t>
      </w:r>
    </w:p>
    <w:p>
      <w:pPr>
        <w:pStyle w:val="Heading3"/>
      </w:pPr>
      <w:r>
        <w:t xml:space="preserve">Plant Digital Twin</w:t>
      </w:r>
    </w:p>
    <w:p>
      <w:pPr>
        <w:spacing w:after="200"/>
      </w:pPr>
      <w:r>
        <w:rPr>
          <w:rFonts w:ascii="Arial" w:cs="Arial" w:eastAsia="Arial" w:hAnsi="Arial"/>
          <w:sz w:val="22"/>
          <w:szCs w:val="22"/>
        </w:rPr>
        <w:t xml:space="preserve">Each manufacturing facility has a dedicated Digital Twin representing the complete plant layout, production lines, equipment, material flows, and environmental conditions. The Plant Twin enables site-specific optimization while maintaining consistency with enterprise standards.</w:t>
      </w:r>
    </w:p>
    <w:p>
      <w:pPr>
        <w:pStyle w:val="ListParagraph"/>
        <w:numPr>
          <w:ilvl w:val="0"/>
          <w:numId w:val="2"/>
        </w:numPr>
      </w:pPr>
      <w:r>
        <w:rPr>
          <w:rFonts w:ascii="Arial" w:cs="Arial" w:eastAsia="Arial" w:hAnsi="Arial"/>
          <w:sz w:val="22"/>
          <w:szCs w:val="22"/>
        </w:rPr>
        <w:t xml:space="preserve">3D visualization of facility layout with real-time status</w:t>
      </w:r>
    </w:p>
    <w:p>
      <w:pPr>
        <w:pStyle w:val="ListParagraph"/>
        <w:numPr>
          <w:ilvl w:val="0"/>
          <w:numId w:val="2"/>
        </w:numPr>
      </w:pPr>
      <w:r>
        <w:rPr>
          <w:rFonts w:ascii="Arial" w:cs="Arial" w:eastAsia="Arial" w:hAnsi="Arial"/>
          <w:sz w:val="22"/>
          <w:szCs w:val="22"/>
        </w:rPr>
        <w:t xml:space="preserve">Energy consumption monitoring and optimization</w:t>
      </w:r>
    </w:p>
    <w:p>
      <w:pPr>
        <w:pStyle w:val="ListParagraph"/>
        <w:numPr>
          <w:ilvl w:val="0"/>
          <w:numId w:val="2"/>
        </w:numPr>
      </w:pPr>
      <w:r>
        <w:rPr>
          <w:rFonts w:ascii="Arial" w:cs="Arial" w:eastAsia="Arial" w:hAnsi="Arial"/>
          <w:sz w:val="22"/>
          <w:szCs w:val="22"/>
        </w:rPr>
        <w:t xml:space="preserve">Environmental monitoring (cleanroom conditions, temperature, humidity)</w:t>
      </w:r>
    </w:p>
    <w:p>
      <w:pPr>
        <w:pStyle w:val="ListParagraph"/>
        <w:numPr>
          <w:ilvl w:val="0"/>
          <w:numId w:val="2"/>
        </w:numPr>
      </w:pPr>
      <w:r>
        <w:rPr>
          <w:rFonts w:ascii="Arial" w:cs="Arial" w:eastAsia="Arial" w:hAnsi="Arial"/>
          <w:sz w:val="22"/>
          <w:szCs w:val="22"/>
        </w:rPr>
        <w:t xml:space="preserve">Space utilization and layout optimization</w:t>
      </w:r>
    </w:p>
    <w:p>
      <w:pPr>
        <w:pStyle w:val="Heading3"/>
      </w:pPr>
      <w:r>
        <w:t xml:space="preserve">Production Line Digital Twin</w:t>
      </w:r>
    </w:p>
    <w:p>
      <w:pPr>
        <w:spacing w:after="200"/>
      </w:pPr>
      <w:r>
        <w:rPr>
          <w:rFonts w:ascii="Arial" w:cs="Arial" w:eastAsia="Arial" w:hAnsi="Arial"/>
          <w:sz w:val="22"/>
          <w:szCs w:val="22"/>
        </w:rPr>
        <w:t xml:space="preserve">Individual production lines are represented as Digital Twins with detailed equipment models, process parameters, and performance metrics. Line Twins enable real-time monitoring, bottleneck identification, and throughput optimization.</w:t>
      </w:r>
    </w:p>
    <w:p>
      <w:pPr>
        <w:pStyle w:val="ListParagraph"/>
        <w:numPr>
          <w:ilvl w:val="0"/>
          <w:numId w:val="2"/>
        </w:numPr>
      </w:pPr>
      <w:r>
        <w:rPr>
          <w:rFonts w:ascii="Arial" w:cs="Arial" w:eastAsia="Arial" w:hAnsi="Arial"/>
          <w:sz w:val="22"/>
          <w:szCs w:val="22"/>
        </w:rPr>
        <w:t xml:space="preserve">Real-time OEE calculation and visualization</w:t>
      </w:r>
    </w:p>
    <w:p>
      <w:pPr>
        <w:pStyle w:val="ListParagraph"/>
        <w:numPr>
          <w:ilvl w:val="0"/>
          <w:numId w:val="2"/>
        </w:numPr>
      </w:pPr>
      <w:r>
        <w:rPr>
          <w:rFonts w:ascii="Arial" w:cs="Arial" w:eastAsia="Arial" w:hAnsi="Arial"/>
          <w:sz w:val="22"/>
          <w:szCs w:val="22"/>
        </w:rPr>
        <w:t xml:space="preserve">Bottleneck detection and throughput simulation</w:t>
      </w:r>
    </w:p>
    <w:p>
      <w:pPr>
        <w:pStyle w:val="ListParagraph"/>
        <w:numPr>
          <w:ilvl w:val="0"/>
          <w:numId w:val="2"/>
        </w:numPr>
      </w:pPr>
      <w:r>
        <w:rPr>
          <w:rFonts w:ascii="Arial" w:cs="Arial" w:eastAsia="Arial" w:hAnsi="Arial"/>
          <w:sz w:val="22"/>
          <w:szCs w:val="22"/>
        </w:rPr>
        <w:t xml:space="preserve">Changeover optimization and scheduling</w:t>
      </w:r>
    </w:p>
    <w:p>
      <w:pPr>
        <w:pStyle w:val="ListParagraph"/>
        <w:numPr>
          <w:ilvl w:val="0"/>
          <w:numId w:val="2"/>
        </w:numPr>
      </w:pPr>
      <w:r>
        <w:rPr>
          <w:rFonts w:ascii="Arial" w:cs="Arial" w:eastAsia="Arial" w:hAnsi="Arial"/>
          <w:sz w:val="22"/>
          <w:szCs w:val="22"/>
        </w:rPr>
        <w:t xml:space="preserve">Process parameter optimization through simulation</w:t>
      </w:r>
    </w:p>
    <w:p>
      <w:pPr>
        <w:pStyle w:val="Heading3"/>
      </w:pPr>
      <w:r>
        <w:t xml:space="preserve">Product Digital Twin</w:t>
      </w:r>
    </w:p>
    <w:p>
      <w:pPr>
        <w:spacing w:after="200"/>
      </w:pPr>
      <w:r>
        <w:rPr>
          <w:rFonts w:ascii="Arial" w:cs="Arial" w:eastAsia="Arial" w:hAnsi="Arial"/>
          <w:sz w:val="22"/>
          <w:szCs w:val="22"/>
        </w:rPr>
        <w:t xml:space="preserve">Each product has a Digital Twin that evolves throughout its lifecycle—from design through manufacturing to patient use. The Product Twin maintains complete genealogy, manufacturing history, and quality records.</w:t>
      </w:r>
    </w:p>
    <w:p>
      <w:pPr>
        <w:pStyle w:val="ListParagraph"/>
        <w:numPr>
          <w:ilvl w:val="0"/>
          <w:numId w:val="2"/>
        </w:numPr>
      </w:pPr>
      <w:r>
        <w:rPr>
          <w:rFonts w:ascii="Arial" w:cs="Arial" w:eastAsia="Arial" w:hAnsi="Arial"/>
          <w:sz w:val="22"/>
          <w:szCs w:val="22"/>
        </w:rPr>
        <w:t xml:space="preserve">Complete manufacturing genealogy and traceability</w:t>
      </w:r>
    </w:p>
    <w:p>
      <w:pPr>
        <w:pStyle w:val="ListParagraph"/>
        <w:numPr>
          <w:ilvl w:val="0"/>
          <w:numId w:val="2"/>
        </w:numPr>
      </w:pPr>
      <w:r>
        <w:rPr>
          <w:rFonts w:ascii="Arial" w:cs="Arial" w:eastAsia="Arial" w:hAnsi="Arial"/>
          <w:sz w:val="22"/>
          <w:szCs w:val="22"/>
        </w:rPr>
        <w:t xml:space="preserve">As-built configuration vs. as-designed specifications</w:t>
      </w:r>
    </w:p>
    <w:p>
      <w:pPr>
        <w:pStyle w:val="ListParagraph"/>
        <w:numPr>
          <w:ilvl w:val="0"/>
          <w:numId w:val="2"/>
        </w:numPr>
      </w:pPr>
      <w:r>
        <w:rPr>
          <w:rFonts w:ascii="Arial" w:cs="Arial" w:eastAsia="Arial" w:hAnsi="Arial"/>
          <w:sz w:val="22"/>
          <w:szCs w:val="22"/>
        </w:rPr>
        <w:t xml:space="preserve">Quality inspection results and deviation history</w:t>
      </w:r>
    </w:p>
    <w:p>
      <w:pPr>
        <w:pStyle w:val="ListParagraph"/>
        <w:numPr>
          <w:ilvl w:val="0"/>
          <w:numId w:val="2"/>
        </w:numPr>
      </w:pPr>
      <w:r>
        <w:rPr>
          <w:rFonts w:ascii="Arial" w:cs="Arial" w:eastAsia="Arial" w:hAnsi="Arial"/>
          <w:sz w:val="22"/>
          <w:szCs w:val="22"/>
        </w:rPr>
        <w:t xml:space="preserve">UDI compliance data and regulatory documentation</w:t>
      </w:r>
    </w:p>
    <w:p>
      <w:r>
        <w:br w:type="page"/>
      </w:r>
    </w:p>
    <w:p>
      <w:pPr>
        <w:pStyle w:val="Heading1"/>
      </w:pPr>
      <w:r>
        <w:t xml:space="preserve">AI and Machine Learning Architecture</w:t>
      </w:r>
    </w:p>
    <w:p>
      <w:pPr>
        <w:pStyle w:val="Heading2"/>
      </w:pPr>
      <w:r>
        <w:t xml:space="preserve">AI Strategy Overview</w:t>
      </w:r>
    </w:p>
    <w:p>
      <w:pPr>
        <w:spacing w:after="200"/>
      </w:pPr>
      <w:r>
        <w:rPr>
          <w:rFonts w:ascii="Arial" w:cs="Arial" w:eastAsia="Arial" w:hAnsi="Arial"/>
          <w:sz w:val="22"/>
          <w:szCs w:val="22"/>
        </w:rPr>
        <w:t xml:space="preserve">Artificial Intelligence is embedded throughout the Digital Factory architecture, enabling predictive capabilities, autonomous decision-making, and continuous optimization. The AI platform leverages manufacturing data from MES, equipment sensors, quality systems, and enterprise applications to train and deploy models that drive operational excellence.</w:t>
      </w:r>
    </w:p>
    <w:p>
      <w:pPr>
        <w:pStyle w:val="Heading2"/>
      </w:pPr>
      <w:r>
        <w:t xml:space="preserve">AI Use Cases by Domain</w:t>
      </w:r>
    </w:p>
    <w:p>
      <w:pPr>
        <w:pStyle w:val="Heading3"/>
      </w:pPr>
      <w:r>
        <w:t xml:space="preserve">Predictive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 and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Defect Prediction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models analyze process parameters to predict potential quality issues before they occur, enabling proactive intervention and reducing scrap rates by up to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Root Cause Analysis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AI-assisted analysis of non-conformances correlating process data, material lots, equipment parameters, and environmental conditions to accelerate root cause identification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SPC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control limits based on process capability and historical performance, reducing false positives while improving defect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 Inspection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Computer vision models for automated inspection of products, packaging, and labeling, augmenting human inspectors and ensuring consistency</w:t>
            </w:r>
          </w:p>
        </w:tc>
      </w:tr>
    </w:tbl>
    <w:p>
      <w:pPr>
        <w:pStyle w:val="Heading3"/>
      </w:pPr>
      <w:r>
        <w:t xml:space="preserve">Predictive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 and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 Health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monitoring of equipment vibration, temperature, and performance metrics to detect degradation patterns before failures occur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Prediction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models trained on historical failure data to predict remaining useful life (RUL) of critical components, enabling optimized maintenance scheduling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Maintenance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AI-driven maintenance scheduling that balances equipment reliability, maintenance costs, and production demands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Spare Parts Prediction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Predictive inventory management for maintenance spare parts based on equipment health forecasts</w:t>
            </w:r>
          </w:p>
        </w:tc>
      </w:tr>
    </w:tbl>
    <w:p>
      <w:pPr>
        <w:pStyle w:val="Heading3"/>
      </w:pPr>
      <w:r>
        <w:t xml:space="preserve">Supply Chain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 and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Demand Sensing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models analyzing sales history, market trends, and external signals to improve demand forecast accuracy and reduce inventory costs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Supply Risk Assessment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monitoring of supplier performance, geopolitical factors, and market conditions to identify and mitigate supply chain risks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Multi-echelon inventory optimization balancing service levels, carrying costs, and supply variability across the global network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Logistics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 optimization, carrier selection, and shipment consolidation using AI to reduce transportation costs and improve delivery performance</w:t>
            </w:r>
          </w:p>
        </w:tc>
      </w:tr>
    </w:tbl>
    <w:p>
      <w:r>
        <w:br w:type="page"/>
      </w:r>
    </w:p>
    <w:p>
      <w:pPr>
        <w:pStyle w:val="Heading3"/>
      </w:pPr>
      <w:r>
        <w:t xml:space="preserve">Production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2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Description and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 Scheduling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AI-powered production scheduling considering equipment capacity, material availability, labor constraints, and customer priorities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Process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optimization of process parameters to maximize yield, minimize cycle time, and reduce energy consumption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Changeover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ML-based sequencing of production orders to minimize changeover time and material waste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Energy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AI-driven energy consumption optimization considering production schedules, utility rates, and sustainability targets</w:t>
            </w:r>
          </w:p>
        </w:tc>
      </w:tr>
    </w:tbl>
    <w:p>
      <w:pPr>
        <w:pStyle w:val="Heading2"/>
      </w:pPr>
      <w:r>
        <w:t xml:space="preserve">AI Platform Architecture</w:t>
      </w:r>
    </w:p>
    <w:p>
      <w:pPr>
        <w:spacing w:after="200"/>
      </w:pPr>
      <w:r>
        <w:rPr>
          <w:rFonts w:ascii="Arial" w:cs="Arial" w:eastAsia="Arial" w:hAnsi="Arial"/>
          <w:sz w:val="22"/>
          <w:szCs w:val="22"/>
        </w:rPr>
        <w:t xml:space="preserve">The AI platform is built on a modern data architecture that consolidates manufacturing data from all sources into a unified Enterprise Data Platform. This platform supports the full ML lifecycle from data preparation through model deployment and monitoring.</w:t>
      </w:r>
    </w:p>
    <w:p>
      <w:pPr>
        <w:pStyle w:val="Heading3"/>
      </w:pPr>
      <w:r>
        <w:t xml:space="preserve">Data Foundation</w:t>
      </w:r>
    </w:p>
    <w:p>
      <w:pPr>
        <w:pStyle w:val="ListParagraph"/>
        <w:numPr>
          <w:ilvl w:val="0"/>
          <w:numId w:val="2"/>
        </w:numPr>
      </w:pPr>
      <w:r>
        <w:rPr>
          <w:rFonts w:ascii="Arial" w:cs="Arial" w:eastAsia="Arial" w:hAnsi="Arial"/>
          <w:sz w:val="22"/>
          <w:szCs w:val="22"/>
        </w:rPr>
        <w:t xml:space="preserve">Enterprise Data Lake: Centralized repository for raw manufacturing data from all plants</w:t>
      </w:r>
    </w:p>
    <w:p>
      <w:pPr>
        <w:pStyle w:val="ListParagraph"/>
        <w:numPr>
          <w:ilvl w:val="0"/>
          <w:numId w:val="2"/>
        </w:numPr>
      </w:pPr>
      <w:r>
        <w:rPr>
          <w:rFonts w:ascii="Arial" w:cs="Arial" w:eastAsia="Arial" w:hAnsi="Arial"/>
          <w:sz w:val="22"/>
          <w:szCs w:val="22"/>
        </w:rPr>
        <w:t xml:space="preserve">Data Warehouse: Curated, governed data marts for analytics and reporting</w:t>
      </w:r>
    </w:p>
    <w:p>
      <w:pPr>
        <w:pStyle w:val="ListParagraph"/>
        <w:numPr>
          <w:ilvl w:val="0"/>
          <w:numId w:val="2"/>
        </w:numPr>
      </w:pPr>
      <w:r>
        <w:rPr>
          <w:rFonts w:ascii="Arial" w:cs="Arial" w:eastAsia="Arial" w:hAnsi="Arial"/>
          <w:sz w:val="22"/>
          <w:szCs w:val="22"/>
        </w:rPr>
        <w:t xml:space="preserve">Real-Time Streaming: Apache Kafka for real-time data ingestion from equipment and MES</w:t>
      </w:r>
    </w:p>
    <w:p>
      <w:pPr>
        <w:pStyle w:val="ListParagraph"/>
        <w:numPr>
          <w:ilvl w:val="0"/>
          <w:numId w:val="2"/>
        </w:numPr>
      </w:pPr>
      <w:r>
        <w:rPr>
          <w:rFonts w:ascii="Arial" w:cs="Arial" w:eastAsia="Arial" w:hAnsi="Arial"/>
          <w:sz w:val="22"/>
          <w:szCs w:val="22"/>
        </w:rPr>
        <w:t xml:space="preserve">Data Quality: Automated data validation, cleansing, and enrichment pipelines</w:t>
      </w:r>
    </w:p>
    <w:p>
      <w:pPr>
        <w:pStyle w:val="Heading3"/>
      </w:pPr>
      <w:r>
        <w:t xml:space="preserve">ML Operations (MLOps)</w:t>
      </w:r>
    </w:p>
    <w:p>
      <w:pPr>
        <w:pStyle w:val="ListParagraph"/>
        <w:numPr>
          <w:ilvl w:val="0"/>
          <w:numId w:val="2"/>
        </w:numPr>
      </w:pPr>
      <w:r>
        <w:rPr>
          <w:rFonts w:ascii="Arial" w:cs="Arial" w:eastAsia="Arial" w:hAnsi="Arial"/>
          <w:sz w:val="22"/>
          <w:szCs w:val="22"/>
        </w:rPr>
        <w:t xml:space="preserve">Model Development: Jupyter notebooks, Python/scikit-learn, and managed ML services</w:t>
      </w:r>
    </w:p>
    <w:p>
      <w:pPr>
        <w:pStyle w:val="ListParagraph"/>
        <w:numPr>
          <w:ilvl w:val="0"/>
          <w:numId w:val="2"/>
        </w:numPr>
      </w:pPr>
      <w:r>
        <w:rPr>
          <w:rFonts w:ascii="Arial" w:cs="Arial" w:eastAsia="Arial" w:hAnsi="Arial"/>
          <w:sz w:val="22"/>
          <w:szCs w:val="22"/>
        </w:rPr>
        <w:t xml:space="preserve">Model Registry: Version-controlled repository of trained models with metadata</w:t>
      </w:r>
    </w:p>
    <w:p>
      <w:pPr>
        <w:pStyle w:val="ListParagraph"/>
        <w:numPr>
          <w:ilvl w:val="0"/>
          <w:numId w:val="2"/>
        </w:numPr>
      </w:pPr>
      <w:r>
        <w:rPr>
          <w:rFonts w:ascii="Arial" w:cs="Arial" w:eastAsia="Arial" w:hAnsi="Arial"/>
          <w:sz w:val="22"/>
          <w:szCs w:val="22"/>
        </w:rPr>
        <w:t xml:space="preserve">Model Deployment: Containerized deployment (Kubernetes) with A/B testing capabilities</w:t>
      </w:r>
    </w:p>
    <w:p>
      <w:pPr>
        <w:pStyle w:val="ListParagraph"/>
        <w:numPr>
          <w:ilvl w:val="0"/>
          <w:numId w:val="2"/>
        </w:numPr>
      </w:pPr>
      <w:r>
        <w:rPr>
          <w:rFonts w:ascii="Arial" w:cs="Arial" w:eastAsia="Arial" w:hAnsi="Arial"/>
          <w:sz w:val="22"/>
          <w:szCs w:val="22"/>
        </w:rPr>
        <w:t xml:space="preserve">Model Monitoring: Continuous performance monitoring and drift detection</w:t>
      </w:r>
    </w:p>
    <w:p>
      <w:pPr>
        <w:pStyle w:val="Heading3"/>
      </w:pPr>
      <w:r>
        <w:t xml:space="preserve">AI Governance</w:t>
      </w:r>
    </w:p>
    <w:p>
      <w:pPr>
        <w:pStyle w:val="ListParagraph"/>
        <w:numPr>
          <w:ilvl w:val="0"/>
          <w:numId w:val="2"/>
        </w:numPr>
      </w:pPr>
      <w:r>
        <w:rPr>
          <w:rFonts w:ascii="Arial" w:cs="Arial" w:eastAsia="Arial" w:hAnsi="Arial"/>
          <w:sz w:val="22"/>
          <w:szCs w:val="22"/>
        </w:rPr>
        <w:t xml:space="preserve">Model Validation: Documented validation protocols for models used in regulated processes</w:t>
      </w:r>
    </w:p>
    <w:p>
      <w:pPr>
        <w:pStyle w:val="ListParagraph"/>
        <w:numPr>
          <w:ilvl w:val="0"/>
          <w:numId w:val="2"/>
        </w:numPr>
      </w:pPr>
      <w:r>
        <w:rPr>
          <w:rFonts w:ascii="Arial" w:cs="Arial" w:eastAsia="Arial" w:hAnsi="Arial"/>
          <w:sz w:val="22"/>
          <w:szCs w:val="22"/>
        </w:rPr>
        <w:t xml:space="preserve">Explainability: Interpretable models and SHAP/LIME explanations for decision support</w:t>
      </w:r>
    </w:p>
    <w:p>
      <w:pPr>
        <w:pStyle w:val="ListParagraph"/>
        <w:numPr>
          <w:ilvl w:val="0"/>
          <w:numId w:val="2"/>
        </w:numPr>
      </w:pPr>
      <w:r>
        <w:rPr>
          <w:rFonts w:ascii="Arial" w:cs="Arial" w:eastAsia="Arial" w:hAnsi="Arial"/>
          <w:sz w:val="22"/>
          <w:szCs w:val="22"/>
        </w:rPr>
        <w:t xml:space="preserve">Audit Trail: Complete traceability of model training data, parameters, and predictions</w:t>
      </w:r>
    </w:p>
    <w:p>
      <w:pPr>
        <w:pStyle w:val="ListParagraph"/>
        <w:numPr>
          <w:ilvl w:val="0"/>
          <w:numId w:val="2"/>
        </w:numPr>
      </w:pPr>
      <w:r>
        <w:rPr>
          <w:rFonts w:ascii="Arial" w:cs="Arial" w:eastAsia="Arial" w:hAnsi="Arial"/>
          <w:sz w:val="22"/>
          <w:szCs w:val="22"/>
        </w:rPr>
        <w:t xml:space="preserve">Regulatory Compliance: GAMP 5 Category 5 validation for AI/ML systems in GxP processes</w:t>
      </w:r>
    </w:p>
    <w:p>
      <w:r>
        <w:br w:type="page"/>
      </w:r>
    </w:p>
    <w:p>
      <w:pPr>
        <w:pStyle w:val="Heading1"/>
      </w:pPr>
      <w:r>
        <w:t xml:space="preserve">Integration Architecture</w:t>
      </w:r>
    </w:p>
    <w:p>
      <w:pPr>
        <w:pStyle w:val="Heading2"/>
      </w:pPr>
      <w:r>
        <w:t xml:space="preserve">Integration Strategy</w:t>
      </w:r>
    </w:p>
    <w:p>
      <w:pPr>
        <w:spacing w:after="200"/>
      </w:pPr>
      <w:r>
        <w:rPr>
          <w:rFonts w:ascii="Arial" w:cs="Arial" w:eastAsia="Arial" w:hAnsi="Arial"/>
          <w:sz w:val="22"/>
          <w:szCs w:val="22"/>
        </w:rPr>
        <w:t xml:space="preserve">The integration architecture establishes the digital thread connecting all layers of the manufacturing enterprise—from shop floor equipment through MES to enterprise systems and external partners. The architecture is built on modern integration patterns including API-first design, event-driven messaging, and microservices.</w:t>
      </w:r>
    </w:p>
    <w:p>
      <w:pPr>
        <w:pStyle w:val="Heading2"/>
      </w:pPr>
      <w:r>
        <w:t xml:space="preserve">SAP ERP Integration</w:t>
      </w:r>
    </w:p>
    <w:p>
      <w:pPr>
        <w:spacing w:after="200"/>
      </w:pPr>
      <w:r>
        <w:rPr>
          <w:rFonts w:ascii="Arial" w:cs="Arial" w:eastAsia="Arial" w:hAnsi="Arial"/>
          <w:sz w:val="22"/>
          <w:szCs w:val="22"/>
        </w:rPr>
        <w:t xml:space="preserve">Bi-directional integration between Critical Manufacturing MES and SAP ERP (ECC/S/4HANA) ensures synchronized master data, production orders, and inventory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Integration Flow</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Direction</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Data Elements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Master Data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 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Materials, BOMs, Work Centers, Routings, Customers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Orders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 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 Orders, Release, Schedule, Priority, Materials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Confirmations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 → SAP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Quantities, Times, Scrap, Rework, Labor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 → SAP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Goods Issues, Goods Receipts, Stock Transfers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 → SAP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Inspection Results, NCRs, Batch Status</w:t>
            </w:r>
          </w:p>
        </w:tc>
      </w:tr>
    </w:tbl>
    <w:p>
      <w:pPr>
        <w:pStyle w:val="Heading2"/>
      </w:pPr>
      <w:r>
        <w:t xml:space="preserve">PLM Integration</w:t>
      </w:r>
    </w:p>
    <w:p>
      <w:pPr>
        <w:spacing w:after="200"/>
      </w:pPr>
      <w:r>
        <w:rPr>
          <w:rFonts w:ascii="Arial" w:cs="Arial" w:eastAsia="Arial" w:hAnsi="Arial"/>
          <w:sz w:val="22"/>
          <w:szCs w:val="22"/>
        </w:rPr>
        <w:t xml:space="preserve">Integration with Product Lifecycle Management systems ensures that manufacturing executes against current, approved product specifications. This includes engineering changes, document control, and new product introduction (NPI) workflows.</w:t>
      </w:r>
    </w:p>
    <w:p>
      <w:pPr>
        <w:pStyle w:val="ListParagraph"/>
        <w:numPr>
          <w:ilvl w:val="0"/>
          <w:numId w:val="2"/>
        </w:numPr>
      </w:pPr>
      <w:r>
        <w:rPr>
          <w:rFonts w:ascii="Arial" w:cs="Arial" w:eastAsia="Arial" w:hAnsi="Arial"/>
          <w:sz w:val="22"/>
          <w:szCs w:val="22"/>
        </w:rPr>
        <w:t xml:space="preserve">Engineering BOM transfer and manufacturing BOM creation</w:t>
      </w:r>
    </w:p>
    <w:p>
      <w:pPr>
        <w:pStyle w:val="ListParagraph"/>
        <w:numPr>
          <w:ilvl w:val="0"/>
          <w:numId w:val="2"/>
        </w:numPr>
      </w:pPr>
      <w:r>
        <w:rPr>
          <w:rFonts w:ascii="Arial" w:cs="Arial" w:eastAsia="Arial" w:hAnsi="Arial"/>
          <w:sz w:val="22"/>
          <w:szCs w:val="22"/>
        </w:rPr>
        <w:t xml:space="preserve">Engineering Change Order (ECO) notification and effectivity management</w:t>
      </w:r>
    </w:p>
    <w:p>
      <w:pPr>
        <w:pStyle w:val="ListParagraph"/>
        <w:numPr>
          <w:ilvl w:val="0"/>
          <w:numId w:val="2"/>
        </w:numPr>
      </w:pPr>
      <w:r>
        <w:rPr>
          <w:rFonts w:ascii="Arial" w:cs="Arial" w:eastAsia="Arial" w:hAnsi="Arial"/>
          <w:sz w:val="22"/>
          <w:szCs w:val="22"/>
        </w:rPr>
        <w:t xml:space="preserve">CAD drawing and specification document synchronization</w:t>
      </w:r>
    </w:p>
    <w:p>
      <w:pPr>
        <w:pStyle w:val="ListParagraph"/>
        <w:numPr>
          <w:ilvl w:val="0"/>
          <w:numId w:val="2"/>
        </w:numPr>
      </w:pPr>
      <w:r>
        <w:rPr>
          <w:rFonts w:ascii="Arial" w:cs="Arial" w:eastAsia="Arial" w:hAnsi="Arial"/>
          <w:sz w:val="22"/>
          <w:szCs w:val="22"/>
        </w:rPr>
        <w:t xml:space="preserve">Product configuration management for custom manufacturing</w:t>
      </w:r>
    </w:p>
    <w:p>
      <w:pPr>
        <w:pStyle w:val="Heading2"/>
      </w:pPr>
      <w:r>
        <w:t xml:space="preserve">Shop Floor Equipment Integration</w:t>
      </w:r>
    </w:p>
    <w:p>
      <w:pPr>
        <w:spacing w:after="200"/>
      </w:pPr>
      <w:r>
        <w:rPr>
          <w:rFonts w:ascii="Arial" w:cs="Arial" w:eastAsia="Arial" w:hAnsi="Arial"/>
          <w:sz w:val="22"/>
          <w:szCs w:val="22"/>
        </w:rPr>
        <w:t xml:space="preserve">The IIoT platform connects production equipment, PLCs, sensors, and automation systems to the MES and Digital Twin layers. Standard protocols ensure interoperability across diverse equipment types.</w:t>
      </w:r>
    </w:p>
    <w:p>
      <w:pPr>
        <w:pStyle w:val="ListParagraph"/>
        <w:numPr>
          <w:ilvl w:val="0"/>
          <w:numId w:val="2"/>
        </w:numPr>
      </w:pPr>
      <w:r>
        <w:rPr>
          <w:rFonts w:ascii="Arial" w:cs="Arial" w:eastAsia="Arial" w:hAnsi="Arial"/>
          <w:sz w:val="22"/>
          <w:szCs w:val="22"/>
        </w:rPr>
        <w:t xml:space="preserve">OPC-UA: Primary protocol for PLC and SCADA connectivity</w:t>
      </w:r>
    </w:p>
    <w:p>
      <w:pPr>
        <w:pStyle w:val="ListParagraph"/>
        <w:numPr>
          <w:ilvl w:val="0"/>
          <w:numId w:val="2"/>
        </w:numPr>
      </w:pPr>
      <w:r>
        <w:rPr>
          <w:rFonts w:ascii="Arial" w:cs="Arial" w:eastAsia="Arial" w:hAnsi="Arial"/>
          <w:sz w:val="22"/>
          <w:szCs w:val="22"/>
        </w:rPr>
        <w:t xml:space="preserve">MQTT: Lightweight messaging for sensor networks and edge devices</w:t>
      </w:r>
    </w:p>
    <w:p>
      <w:pPr>
        <w:pStyle w:val="ListParagraph"/>
        <w:numPr>
          <w:ilvl w:val="0"/>
          <w:numId w:val="2"/>
        </w:numPr>
      </w:pPr>
      <w:r>
        <w:rPr>
          <w:rFonts w:ascii="Arial" w:cs="Arial" w:eastAsia="Arial" w:hAnsi="Arial"/>
          <w:sz w:val="22"/>
          <w:szCs w:val="22"/>
        </w:rPr>
        <w:t xml:space="preserve">REST APIs: Integration with modern equipment and third-party systems</w:t>
      </w:r>
    </w:p>
    <w:p>
      <w:pPr>
        <w:pStyle w:val="ListParagraph"/>
        <w:numPr>
          <w:ilvl w:val="0"/>
          <w:numId w:val="2"/>
        </w:numPr>
      </w:pPr>
      <w:r>
        <w:rPr>
          <w:rFonts w:ascii="Arial" w:cs="Arial" w:eastAsia="Arial" w:hAnsi="Arial"/>
          <w:sz w:val="22"/>
          <w:szCs w:val="22"/>
        </w:rPr>
        <w:t xml:space="preserve">Serial/RS-232: Legacy equipment integration through protocol conversion</w:t>
      </w:r>
    </w:p>
    <w:p>
      <w:pPr>
        <w:pStyle w:val="Heading2"/>
      </w:pPr>
      <w:r>
        <w:t xml:space="preserve">Patient Portal Integration</w:t>
      </w:r>
    </w:p>
    <w:p>
      <w:pPr>
        <w:spacing w:after="200"/>
      </w:pPr>
      <w:r>
        <w:rPr>
          <w:rFonts w:ascii="Arial" w:cs="Arial" w:eastAsia="Arial" w:hAnsi="Arial"/>
          <w:sz w:val="22"/>
          <w:szCs w:val="22"/>
        </w:rPr>
        <w:t xml:space="preserve">The enhanced Secure Start™ patient portal integrates with manufacturing systems to enable custom product configuration, order tracking, and direct patient feedback.</w:t>
      </w:r>
    </w:p>
    <w:p>
      <w:pPr>
        <w:pStyle w:val="ListParagraph"/>
        <w:numPr>
          <w:ilvl w:val="0"/>
          <w:numId w:val="2"/>
        </w:numPr>
      </w:pPr>
      <w:r>
        <w:rPr>
          <w:rFonts w:ascii="Arial" w:cs="Arial" w:eastAsia="Arial" w:hAnsi="Arial"/>
          <w:sz w:val="22"/>
          <w:szCs w:val="22"/>
        </w:rPr>
        <w:t xml:space="preserve">Product configuration API for custom orders</w:t>
      </w:r>
    </w:p>
    <w:p>
      <w:pPr>
        <w:pStyle w:val="ListParagraph"/>
        <w:numPr>
          <w:ilvl w:val="0"/>
          <w:numId w:val="2"/>
        </w:numPr>
      </w:pPr>
      <w:r>
        <w:rPr>
          <w:rFonts w:ascii="Arial" w:cs="Arial" w:eastAsia="Arial" w:hAnsi="Arial"/>
          <w:sz w:val="22"/>
          <w:szCs w:val="22"/>
        </w:rPr>
        <w:t xml:space="preserve">Real-time order status and shipment tracking</w:t>
      </w:r>
    </w:p>
    <w:p>
      <w:pPr>
        <w:pStyle w:val="ListParagraph"/>
        <w:numPr>
          <w:ilvl w:val="0"/>
          <w:numId w:val="2"/>
        </w:numPr>
      </w:pPr>
      <w:r>
        <w:rPr>
          <w:rFonts w:ascii="Arial" w:cs="Arial" w:eastAsia="Arial" w:hAnsi="Arial"/>
          <w:sz w:val="22"/>
          <w:szCs w:val="22"/>
        </w:rPr>
        <w:t xml:space="preserve">Patient feedback integration with quality management</w:t>
      </w:r>
    </w:p>
    <w:p>
      <w:pPr>
        <w:pStyle w:val="ListParagraph"/>
        <w:numPr>
          <w:ilvl w:val="0"/>
          <w:numId w:val="2"/>
        </w:numPr>
      </w:pPr>
      <w:r>
        <w:rPr>
          <w:rFonts w:ascii="Arial" w:cs="Arial" w:eastAsia="Arial" w:hAnsi="Arial"/>
          <w:sz w:val="22"/>
          <w:szCs w:val="22"/>
        </w:rPr>
        <w:t xml:space="preserve">Healthcare provider portal for institutional customers</w:t>
      </w:r>
    </w:p>
    <w:p>
      <w:r>
        <w:br w:type="page"/>
      </w:r>
    </w:p>
    <w:p>
      <w:pPr>
        <w:pStyle w:val="Heading1"/>
      </w:pPr>
      <w:r>
        <w:t xml:space="preserve">Implementation Roadmap</w:t>
      </w:r>
    </w:p>
    <w:p>
      <w:pPr>
        <w:pStyle w:val="Heading2"/>
      </w:pPr>
      <w:r>
        <w:t xml:space="preserve">Phased Implementation Approach</w:t>
      </w:r>
    </w:p>
    <w:p>
      <w:pPr>
        <w:spacing w:after="200"/>
      </w:pPr>
      <w:r>
        <w:rPr>
          <w:rFonts w:ascii="Arial" w:cs="Arial" w:eastAsia="Arial" w:hAnsi="Arial"/>
          <w:sz w:val="22"/>
          <w:szCs w:val="22"/>
        </w:rPr>
        <w:t xml:space="preserve">The Digital Factory transformation follows a phased implementation approach over 36 months, beginning with foundational capabilities and progressively adding advanced features. This approach enables early value realization while managing risk and organizational change.</w:t>
      </w:r>
    </w:p>
    <w:p>
      <w:pPr>
        <w:pStyle w:val="Heading3"/>
      </w:pPr>
      <w:r>
        <w:t xml:space="preserve">Phase 1: Foundation (Months 1-12)</w:t>
      </w:r>
    </w:p>
    <w:p>
      <w:pPr>
        <w:spacing w:after="120"/>
      </w:pPr>
      <w:r>
        <w:rPr>
          <w:rFonts w:ascii="Arial" w:cs="Arial" w:eastAsia="Arial" w:hAnsi="Arial"/>
          <w:i/>
          <w:iCs/>
          <w:sz w:val="22"/>
          <w:szCs w:val="22"/>
        </w:rPr>
        <w:t xml:space="preserve">Objective: Establish MES foundation at pilot facility and replace paper-based DHR</w:t>
      </w:r>
    </w:p>
    <w:p>
      <w:pPr>
        <w:pStyle w:val="ListParagraph"/>
        <w:numPr>
          <w:ilvl w:val="0"/>
          <w:numId w:val="2"/>
        </w:numPr>
      </w:pPr>
      <w:r>
        <w:rPr>
          <w:rFonts w:ascii="Arial" w:cs="Arial" w:eastAsia="Arial" w:hAnsi="Arial"/>
          <w:sz w:val="22"/>
          <w:szCs w:val="22"/>
        </w:rPr>
        <w:t xml:space="preserve">MES deployment at Ballina, Ireland (pilot facility)</w:t>
      </w:r>
    </w:p>
    <w:p>
      <w:pPr>
        <w:pStyle w:val="ListParagraph"/>
        <w:numPr>
          <w:ilvl w:val="0"/>
          <w:numId w:val="2"/>
        </w:numPr>
      </w:pPr>
      <w:r>
        <w:rPr>
          <w:rFonts w:ascii="Arial" w:cs="Arial" w:eastAsia="Arial" w:hAnsi="Arial"/>
          <w:sz w:val="22"/>
          <w:szCs w:val="22"/>
        </w:rPr>
        <w:t xml:space="preserve">Electronic DHR implementation for continence care products</w:t>
      </w:r>
    </w:p>
    <w:p>
      <w:pPr>
        <w:pStyle w:val="ListParagraph"/>
        <w:numPr>
          <w:ilvl w:val="0"/>
          <w:numId w:val="2"/>
        </w:numPr>
      </w:pPr>
      <w:r>
        <w:rPr>
          <w:rFonts w:ascii="Arial" w:cs="Arial" w:eastAsia="Arial" w:hAnsi="Arial"/>
          <w:sz w:val="22"/>
          <w:szCs w:val="22"/>
        </w:rPr>
        <w:t xml:space="preserve">SAP ERP integration for master data and production orders</w:t>
      </w:r>
    </w:p>
    <w:p>
      <w:pPr>
        <w:pStyle w:val="ListParagraph"/>
        <w:numPr>
          <w:ilvl w:val="0"/>
          <w:numId w:val="2"/>
        </w:numPr>
      </w:pPr>
      <w:r>
        <w:rPr>
          <w:rFonts w:ascii="Arial" w:cs="Arial" w:eastAsia="Arial" w:hAnsi="Arial"/>
          <w:sz w:val="22"/>
          <w:szCs w:val="22"/>
        </w:rPr>
        <w:t xml:space="preserve">Core equipment integration (20 critical production lines)</w:t>
      </w:r>
    </w:p>
    <w:p>
      <w:pPr>
        <w:pStyle w:val="ListParagraph"/>
        <w:numPr>
          <w:ilvl w:val="0"/>
          <w:numId w:val="2"/>
        </w:numPr>
      </w:pPr>
      <w:r>
        <w:rPr>
          <w:rFonts w:ascii="Arial" w:cs="Arial" w:eastAsia="Arial" w:hAnsi="Arial"/>
          <w:sz w:val="22"/>
          <w:szCs w:val="22"/>
        </w:rPr>
        <w:t xml:space="preserve">Quality module deployment: SPC, inspection management, NCR processing</w:t>
      </w:r>
    </w:p>
    <w:p>
      <w:pPr>
        <w:pStyle w:val="ListParagraph"/>
        <w:numPr>
          <w:ilvl w:val="0"/>
          <w:numId w:val="2"/>
        </w:numPr>
      </w:pPr>
      <w:r>
        <w:rPr>
          <w:rFonts w:ascii="Arial" w:cs="Arial" w:eastAsia="Arial" w:hAnsi="Arial"/>
          <w:sz w:val="22"/>
          <w:szCs w:val="22"/>
        </w:rPr>
        <w:t xml:space="preserve">Labeling system standardization and UDI compliance</w:t>
      </w:r>
    </w:p>
    <w:p>
      <w:pPr>
        <w:pStyle w:val="ListParagraph"/>
        <w:numPr>
          <w:ilvl w:val="0"/>
          <w:numId w:val="2"/>
        </w:numPr>
      </w:pPr>
      <w:r>
        <w:rPr>
          <w:rFonts w:ascii="Arial" w:cs="Arial" w:eastAsia="Arial" w:hAnsi="Arial"/>
          <w:sz w:val="22"/>
          <w:szCs w:val="22"/>
        </w:rPr>
        <w:t xml:space="preserve">Computer System Validation (CSV) per GAMP 5 guidelines</w:t>
      </w:r>
    </w:p>
    <w:p>
      <w:pPr>
        <w:pStyle w:val="Heading3"/>
      </w:pPr>
      <w:r>
        <w:t xml:space="preserve">Phase 2: Expansion (Months 13-24)</w:t>
      </w:r>
    </w:p>
    <w:p>
      <w:pPr>
        <w:spacing w:after="120"/>
      </w:pPr>
      <w:r>
        <w:rPr>
          <w:rFonts w:ascii="Arial" w:cs="Arial" w:eastAsia="Arial" w:hAnsi="Arial"/>
          <w:i/>
          <w:iCs/>
          <w:sz w:val="22"/>
          <w:szCs w:val="22"/>
        </w:rPr>
        <w:t xml:space="preserve">Objective: Roll out MES to remaining facilities and deploy Digital Twin capabilities</w:t>
      </w:r>
    </w:p>
    <w:p>
      <w:pPr>
        <w:pStyle w:val="ListParagraph"/>
        <w:numPr>
          <w:ilvl w:val="0"/>
          <w:numId w:val="2"/>
        </w:numPr>
      </w:pPr>
      <w:r>
        <w:rPr>
          <w:rFonts w:ascii="Arial" w:cs="Arial" w:eastAsia="Arial" w:hAnsi="Arial"/>
          <w:sz w:val="22"/>
          <w:szCs w:val="22"/>
        </w:rPr>
        <w:t xml:space="preserve">MES deployment at Stuarts Draft, VA and Libertyville, IL</w:t>
      </w:r>
    </w:p>
    <w:p>
      <w:pPr>
        <w:pStyle w:val="ListParagraph"/>
        <w:numPr>
          <w:ilvl w:val="0"/>
          <w:numId w:val="2"/>
        </w:numPr>
      </w:pPr>
      <w:r>
        <w:rPr>
          <w:rFonts w:ascii="Arial" w:cs="Arial" w:eastAsia="Arial" w:hAnsi="Arial"/>
          <w:sz w:val="22"/>
          <w:szCs w:val="22"/>
        </w:rPr>
        <w:t xml:space="preserve">Plant Digital Twin implementation at Ballina</w:t>
      </w:r>
    </w:p>
    <w:p>
      <w:pPr>
        <w:pStyle w:val="ListParagraph"/>
        <w:numPr>
          <w:ilvl w:val="0"/>
          <w:numId w:val="2"/>
        </w:numPr>
      </w:pPr>
      <w:r>
        <w:rPr>
          <w:rFonts w:ascii="Arial" w:cs="Arial" w:eastAsia="Arial" w:hAnsi="Arial"/>
          <w:sz w:val="22"/>
          <w:szCs w:val="22"/>
        </w:rPr>
        <w:t xml:space="preserve">Production Line Digital Twins for priority lines</w:t>
      </w:r>
    </w:p>
    <w:p>
      <w:pPr>
        <w:pStyle w:val="ListParagraph"/>
        <w:numPr>
          <w:ilvl w:val="0"/>
          <w:numId w:val="2"/>
        </w:numPr>
      </w:pPr>
      <w:r>
        <w:rPr>
          <w:rFonts w:ascii="Arial" w:cs="Arial" w:eastAsia="Arial" w:hAnsi="Arial"/>
          <w:sz w:val="22"/>
          <w:szCs w:val="22"/>
        </w:rPr>
        <w:t xml:space="preserve">Predictive maintenance pilot on critical equipment</w:t>
      </w:r>
    </w:p>
    <w:p>
      <w:pPr>
        <w:pStyle w:val="ListParagraph"/>
        <w:numPr>
          <w:ilvl w:val="0"/>
          <w:numId w:val="2"/>
        </w:numPr>
      </w:pPr>
      <w:r>
        <w:rPr>
          <w:rFonts w:ascii="Arial" w:cs="Arial" w:eastAsia="Arial" w:hAnsi="Arial"/>
          <w:sz w:val="22"/>
          <w:szCs w:val="22"/>
        </w:rPr>
        <w:t xml:space="preserve">Advanced scheduling deployment</w:t>
      </w:r>
    </w:p>
    <w:p>
      <w:pPr>
        <w:pStyle w:val="ListParagraph"/>
        <w:numPr>
          <w:ilvl w:val="0"/>
          <w:numId w:val="2"/>
        </w:numPr>
      </w:pPr>
      <w:r>
        <w:rPr>
          <w:rFonts w:ascii="Arial" w:cs="Arial" w:eastAsia="Arial" w:hAnsi="Arial"/>
          <w:sz w:val="22"/>
          <w:szCs w:val="22"/>
        </w:rPr>
        <w:t xml:space="preserve">Enterprise Data Platform implementation</w:t>
      </w:r>
    </w:p>
    <w:p>
      <w:pPr>
        <w:pStyle w:val="ListParagraph"/>
        <w:numPr>
          <w:ilvl w:val="0"/>
          <w:numId w:val="2"/>
        </w:numPr>
      </w:pPr>
      <w:r>
        <w:rPr>
          <w:rFonts w:ascii="Arial" w:cs="Arial" w:eastAsia="Arial" w:hAnsi="Arial"/>
          <w:sz w:val="22"/>
          <w:szCs w:val="22"/>
        </w:rPr>
        <w:t xml:space="preserve">AI/ML model development for predictive quality</w:t>
      </w:r>
    </w:p>
    <w:p>
      <w:pPr>
        <w:pStyle w:val="ListParagraph"/>
        <w:numPr>
          <w:ilvl w:val="0"/>
          <w:numId w:val="2"/>
        </w:numPr>
      </w:pPr>
      <w:r>
        <w:rPr>
          <w:rFonts w:ascii="Arial" w:cs="Arial" w:eastAsia="Arial" w:hAnsi="Arial"/>
          <w:sz w:val="22"/>
          <w:szCs w:val="22"/>
        </w:rPr>
        <w:t xml:space="preserve">Patient portal enhancement for custom orders</w:t>
      </w:r>
    </w:p>
    <w:p>
      <w:pPr>
        <w:pStyle w:val="Heading3"/>
      </w:pPr>
      <w:r>
        <w:t xml:space="preserve">Phase 3: Optimization (Months 25-36)</w:t>
      </w:r>
    </w:p>
    <w:p>
      <w:pPr>
        <w:spacing w:after="120"/>
      </w:pPr>
      <w:r>
        <w:rPr>
          <w:rFonts w:ascii="Arial" w:cs="Arial" w:eastAsia="Arial" w:hAnsi="Arial"/>
          <w:i/>
          <w:iCs/>
          <w:sz w:val="22"/>
          <w:szCs w:val="22"/>
        </w:rPr>
        <w:t xml:space="preserve">Objective: Complete global deployment and enable AI-driven autonomous operations</w:t>
      </w:r>
    </w:p>
    <w:p>
      <w:pPr>
        <w:pStyle w:val="ListParagraph"/>
        <w:numPr>
          <w:ilvl w:val="0"/>
          <w:numId w:val="2"/>
        </w:numPr>
      </w:pPr>
      <w:r>
        <w:rPr>
          <w:rFonts w:ascii="Arial" w:cs="Arial" w:eastAsia="Arial" w:hAnsi="Arial"/>
          <w:sz w:val="22"/>
          <w:szCs w:val="22"/>
        </w:rPr>
        <w:t xml:space="preserve">MES deployment at Kaunas, Lithuania and Frederiksberg, Denmark</w:t>
      </w:r>
    </w:p>
    <w:p>
      <w:pPr>
        <w:pStyle w:val="ListParagraph"/>
        <w:numPr>
          <w:ilvl w:val="0"/>
          <w:numId w:val="2"/>
        </w:numPr>
      </w:pPr>
      <w:r>
        <w:rPr>
          <w:rFonts w:ascii="Arial" w:cs="Arial" w:eastAsia="Arial" w:hAnsi="Arial"/>
          <w:sz w:val="22"/>
          <w:szCs w:val="22"/>
        </w:rPr>
        <w:t xml:space="preserve">Enterprise Digital Twin with cross-plant optimization</w:t>
      </w:r>
    </w:p>
    <w:p>
      <w:pPr>
        <w:pStyle w:val="ListParagraph"/>
        <w:numPr>
          <w:ilvl w:val="0"/>
          <w:numId w:val="2"/>
        </w:numPr>
      </w:pPr>
      <w:r>
        <w:rPr>
          <w:rFonts w:ascii="Arial" w:cs="Arial" w:eastAsia="Arial" w:hAnsi="Arial"/>
          <w:sz w:val="22"/>
          <w:szCs w:val="22"/>
        </w:rPr>
        <w:t xml:space="preserve">Full AI deployment: predictive quality, maintenance, and scheduling</w:t>
      </w:r>
    </w:p>
    <w:p>
      <w:pPr>
        <w:pStyle w:val="ListParagraph"/>
        <w:numPr>
          <w:ilvl w:val="0"/>
          <w:numId w:val="2"/>
        </w:numPr>
      </w:pPr>
      <w:r>
        <w:rPr>
          <w:rFonts w:ascii="Arial" w:cs="Arial" w:eastAsia="Arial" w:hAnsi="Arial"/>
          <w:sz w:val="22"/>
          <w:szCs w:val="22"/>
        </w:rPr>
        <w:t xml:space="preserve">Supply chain intelligence and demand sensing</w:t>
      </w:r>
    </w:p>
    <w:p>
      <w:pPr>
        <w:pStyle w:val="ListParagraph"/>
        <w:numPr>
          <w:ilvl w:val="0"/>
          <w:numId w:val="2"/>
        </w:numPr>
      </w:pPr>
      <w:r>
        <w:rPr>
          <w:rFonts w:ascii="Arial" w:cs="Arial" w:eastAsia="Arial" w:hAnsi="Arial"/>
          <w:sz w:val="22"/>
          <w:szCs w:val="22"/>
        </w:rPr>
        <w:t xml:space="preserve">Custom manufacturing capabilities with PLM integration</w:t>
      </w:r>
    </w:p>
    <w:p>
      <w:pPr>
        <w:pStyle w:val="ListParagraph"/>
        <w:numPr>
          <w:ilvl w:val="0"/>
          <w:numId w:val="2"/>
        </w:numPr>
      </w:pPr>
      <w:r>
        <w:rPr>
          <w:rFonts w:ascii="Arial" w:cs="Arial" w:eastAsia="Arial" w:hAnsi="Arial"/>
          <w:sz w:val="22"/>
          <w:szCs w:val="22"/>
        </w:rPr>
        <w:t xml:space="preserve">Augmented Reality deployment for maintenance and training</w:t>
      </w:r>
    </w:p>
    <w:p>
      <w:pPr>
        <w:pStyle w:val="ListParagraph"/>
        <w:numPr>
          <w:ilvl w:val="0"/>
          <w:numId w:val="2"/>
        </w:numPr>
      </w:pPr>
      <w:r>
        <w:rPr>
          <w:rFonts w:ascii="Arial" w:cs="Arial" w:eastAsia="Arial" w:hAnsi="Arial"/>
          <w:sz w:val="22"/>
          <w:szCs w:val="22"/>
        </w:rPr>
        <w:t xml:space="preserve">Continuous improvement through closed-loop optimization</w:t>
      </w:r>
    </w:p>
    <w:p>
      <w:r>
        <w:br w:type="page"/>
      </w:r>
    </w:p>
    <w:p>
      <w:pPr>
        <w:pStyle w:val="Heading2"/>
      </w:pPr>
      <w: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Quarter</w:t>
            </w:r>
          </w:p>
        </w:tc>
        <w:tc>
          <w:tcPr>
            <w:tcW w:type="dxa" w:w="3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Key Deliverables</w:t>
            </w:r>
          </w:p>
        </w:tc>
        <w:tc>
          <w:tcPr>
            <w:tcW w:type="dxa" w:w="3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Success Criteria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Q1 Y1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initiation, vendor selection, architecture finalization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Signed contracts, project team mobilized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Q2 Y1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 installation at Ballina, SAP integration design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Development environment operational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Q3 Y1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eDHR configuration, equipment integration (Phase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Pilot line go-live with eDHR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Q4 Y1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Ballina deployment, CSV completion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Ballina plant-wide MES operational, validated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Q1 Y2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Stuarts Draft MES deployment begins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 deployed from Ballina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Q2 Y2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Twin pilot at Ballina, Data Platform launch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Plant Twin operational with live data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Q3 Y2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Libertyville deployment, AI model development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Predictive quality models in production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Q4 Y2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Advanced scheduling, patient portal enhancement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facilities fully operational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Q1-Q4 Y3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facility deployments, Enterprise Twin, full AI rollout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platform operational, KPI targets achieved</w:t>
            </w:r>
          </w:p>
        </w:tc>
      </w:tr>
    </w:tbl>
    <w:p>
      <w:r>
        <w:br w:type="page"/>
      </w:r>
    </w:p>
    <w:p>
      <w:pPr>
        <w:pStyle w:val="Heading1"/>
      </w:pPr>
      <w:r>
        <w:t xml:space="preserve">Governance and Compliance</w:t>
      </w:r>
    </w:p>
    <w:p>
      <w:pPr>
        <w:pStyle w:val="Heading2"/>
      </w:pPr>
      <w:r>
        <w:t xml:space="preserve">Regulatory Compliance Framework</w:t>
      </w:r>
    </w:p>
    <w:p>
      <w:pPr>
        <w:spacing w:after="200"/>
      </w:pPr>
      <w:r>
        <w:rPr>
          <w:rFonts w:ascii="Arial" w:cs="Arial" w:eastAsia="Arial" w:hAnsi="Arial"/>
          <w:sz w:val="22"/>
          <w:szCs w:val="22"/>
        </w:rPr>
        <w:t xml:space="preserve">The Digital Factory architecture is designed to meet or exceed all applicable regulatory requirements for medical device manufacturing. Compliance is built into the system architecture, validation approach, and operational procedures.</w:t>
      </w:r>
    </w:p>
    <w:p>
      <w:pPr>
        <w:pStyle w:val="Heading3"/>
      </w:pPr>
      <w:r>
        <w:t xml:space="preserve">FDA 21 CFR Part 11</w:t>
      </w:r>
    </w:p>
    <w:p>
      <w:pPr>
        <w:pStyle w:val="ListParagraph"/>
        <w:numPr>
          <w:ilvl w:val="0"/>
          <w:numId w:val="2"/>
        </w:numPr>
      </w:pPr>
      <w:r>
        <w:rPr>
          <w:rFonts w:ascii="Arial" w:cs="Arial" w:eastAsia="Arial" w:hAnsi="Arial"/>
          <w:sz w:val="22"/>
          <w:szCs w:val="22"/>
        </w:rPr>
        <w:t xml:space="preserve">Electronic signatures with biometric or two-factor authentication</w:t>
      </w:r>
    </w:p>
    <w:p>
      <w:pPr>
        <w:pStyle w:val="ListParagraph"/>
        <w:numPr>
          <w:ilvl w:val="0"/>
          <w:numId w:val="2"/>
        </w:numPr>
      </w:pPr>
      <w:r>
        <w:rPr>
          <w:rFonts w:ascii="Arial" w:cs="Arial" w:eastAsia="Arial" w:hAnsi="Arial"/>
          <w:sz w:val="22"/>
          <w:szCs w:val="22"/>
        </w:rPr>
        <w:t xml:space="preserve">Complete audit trails for all system transactions</w:t>
      </w:r>
    </w:p>
    <w:p>
      <w:pPr>
        <w:pStyle w:val="ListParagraph"/>
        <w:numPr>
          <w:ilvl w:val="0"/>
          <w:numId w:val="2"/>
        </w:numPr>
      </w:pPr>
      <w:r>
        <w:rPr>
          <w:rFonts w:ascii="Arial" w:cs="Arial" w:eastAsia="Arial" w:hAnsi="Arial"/>
          <w:sz w:val="22"/>
          <w:szCs w:val="22"/>
        </w:rPr>
        <w:t xml:space="preserve">User access controls based on role and responsibility</w:t>
      </w:r>
    </w:p>
    <w:p>
      <w:pPr>
        <w:pStyle w:val="ListParagraph"/>
        <w:numPr>
          <w:ilvl w:val="0"/>
          <w:numId w:val="2"/>
        </w:numPr>
      </w:pPr>
      <w:r>
        <w:rPr>
          <w:rFonts w:ascii="Arial" w:cs="Arial" w:eastAsia="Arial" w:hAnsi="Arial"/>
          <w:sz w:val="22"/>
          <w:szCs w:val="22"/>
        </w:rPr>
        <w:t xml:space="preserve">Record retention and retrieval capabilities</w:t>
      </w:r>
    </w:p>
    <w:p>
      <w:pPr>
        <w:pStyle w:val="ListParagraph"/>
        <w:numPr>
          <w:ilvl w:val="0"/>
          <w:numId w:val="2"/>
        </w:numPr>
      </w:pPr>
      <w:r>
        <w:rPr>
          <w:rFonts w:ascii="Arial" w:cs="Arial" w:eastAsia="Arial" w:hAnsi="Arial"/>
          <w:sz w:val="22"/>
          <w:szCs w:val="22"/>
        </w:rPr>
        <w:t xml:space="preserve">System security and data integrity controls</w:t>
      </w:r>
    </w:p>
    <w:p>
      <w:pPr>
        <w:pStyle w:val="Heading3"/>
      </w:pPr>
      <w:r>
        <w:t xml:space="preserve">FDA 21 CFR Part 820 (QSR)</w:t>
      </w:r>
    </w:p>
    <w:p>
      <w:pPr>
        <w:pStyle w:val="ListParagraph"/>
        <w:numPr>
          <w:ilvl w:val="0"/>
          <w:numId w:val="2"/>
        </w:numPr>
      </w:pPr>
      <w:r>
        <w:rPr>
          <w:rFonts w:ascii="Arial" w:cs="Arial" w:eastAsia="Arial" w:hAnsi="Arial"/>
          <w:sz w:val="22"/>
          <w:szCs w:val="22"/>
        </w:rPr>
        <w:t xml:space="preserve">Device History Record (DHR) management and retention</w:t>
      </w:r>
    </w:p>
    <w:p>
      <w:pPr>
        <w:pStyle w:val="ListParagraph"/>
        <w:numPr>
          <w:ilvl w:val="0"/>
          <w:numId w:val="2"/>
        </w:numPr>
      </w:pPr>
      <w:r>
        <w:rPr>
          <w:rFonts w:ascii="Arial" w:cs="Arial" w:eastAsia="Arial" w:hAnsi="Arial"/>
          <w:sz w:val="22"/>
          <w:szCs w:val="22"/>
        </w:rPr>
        <w:t xml:space="preserve">Production and process controls enforcement</w:t>
      </w:r>
    </w:p>
    <w:p>
      <w:pPr>
        <w:pStyle w:val="ListParagraph"/>
        <w:numPr>
          <w:ilvl w:val="0"/>
          <w:numId w:val="2"/>
        </w:numPr>
      </w:pPr>
      <w:r>
        <w:rPr>
          <w:rFonts w:ascii="Arial" w:cs="Arial" w:eastAsia="Arial" w:hAnsi="Arial"/>
          <w:sz w:val="22"/>
          <w:szCs w:val="22"/>
        </w:rPr>
        <w:t xml:space="preserve">Corrective and preventive action (CAPA) management</w:t>
      </w:r>
    </w:p>
    <w:p>
      <w:pPr>
        <w:pStyle w:val="ListParagraph"/>
        <w:numPr>
          <w:ilvl w:val="0"/>
          <w:numId w:val="2"/>
        </w:numPr>
      </w:pPr>
      <w:r>
        <w:rPr>
          <w:rFonts w:ascii="Arial" w:cs="Arial" w:eastAsia="Arial" w:hAnsi="Arial"/>
          <w:sz w:val="22"/>
          <w:szCs w:val="22"/>
        </w:rPr>
        <w:t xml:space="preserve">Document control and change management</w:t>
      </w:r>
    </w:p>
    <w:p>
      <w:pPr>
        <w:pStyle w:val="ListParagraph"/>
        <w:numPr>
          <w:ilvl w:val="0"/>
          <w:numId w:val="2"/>
        </w:numPr>
      </w:pPr>
      <w:r>
        <w:rPr>
          <w:rFonts w:ascii="Arial" w:cs="Arial" w:eastAsia="Arial" w:hAnsi="Arial"/>
          <w:sz w:val="22"/>
          <w:szCs w:val="22"/>
        </w:rPr>
        <w:t xml:space="preserve">Equipment qualification and maintenance records</w:t>
      </w:r>
    </w:p>
    <w:p>
      <w:pPr>
        <w:pStyle w:val="Heading3"/>
      </w:pPr>
      <w:r>
        <w:t xml:space="preserve">EU MDR 2017/745</w:t>
      </w:r>
    </w:p>
    <w:p>
      <w:pPr>
        <w:pStyle w:val="ListParagraph"/>
        <w:numPr>
          <w:ilvl w:val="0"/>
          <w:numId w:val="2"/>
        </w:numPr>
      </w:pPr>
      <w:r>
        <w:rPr>
          <w:rFonts w:ascii="Arial" w:cs="Arial" w:eastAsia="Arial" w:hAnsi="Arial"/>
          <w:sz w:val="22"/>
          <w:szCs w:val="22"/>
        </w:rPr>
        <w:t xml:space="preserve">Unique Device Identification (UDI) generation and tracking</w:t>
      </w:r>
    </w:p>
    <w:p>
      <w:pPr>
        <w:pStyle w:val="ListParagraph"/>
        <w:numPr>
          <w:ilvl w:val="0"/>
          <w:numId w:val="2"/>
        </w:numPr>
      </w:pPr>
      <w:r>
        <w:rPr>
          <w:rFonts w:ascii="Arial" w:cs="Arial" w:eastAsia="Arial" w:hAnsi="Arial"/>
          <w:sz w:val="22"/>
          <w:szCs w:val="22"/>
        </w:rPr>
        <w:t xml:space="preserve">Full traceability from raw materials to finished device</w:t>
      </w:r>
    </w:p>
    <w:p>
      <w:pPr>
        <w:pStyle w:val="ListParagraph"/>
        <w:numPr>
          <w:ilvl w:val="0"/>
          <w:numId w:val="2"/>
        </w:numPr>
      </w:pPr>
      <w:r>
        <w:rPr>
          <w:rFonts w:ascii="Arial" w:cs="Arial" w:eastAsia="Arial" w:hAnsi="Arial"/>
          <w:sz w:val="22"/>
          <w:szCs w:val="22"/>
        </w:rPr>
        <w:t xml:space="preserve">Post-market surveillance data collection</w:t>
      </w:r>
    </w:p>
    <w:p>
      <w:pPr>
        <w:pStyle w:val="ListParagraph"/>
        <w:numPr>
          <w:ilvl w:val="0"/>
          <w:numId w:val="2"/>
        </w:numPr>
      </w:pPr>
      <w:r>
        <w:rPr>
          <w:rFonts w:ascii="Arial" w:cs="Arial" w:eastAsia="Arial" w:hAnsi="Arial"/>
          <w:sz w:val="22"/>
          <w:szCs w:val="22"/>
        </w:rPr>
        <w:t xml:space="preserve">Technical documentation maintenance</w:t>
      </w:r>
    </w:p>
    <w:p>
      <w:pPr>
        <w:pStyle w:val="Heading3"/>
      </w:pPr>
      <w:r>
        <w:t xml:space="preserve">ISO 13485:2016</w:t>
      </w:r>
    </w:p>
    <w:p>
      <w:pPr>
        <w:pStyle w:val="ListParagraph"/>
        <w:numPr>
          <w:ilvl w:val="0"/>
          <w:numId w:val="2"/>
        </w:numPr>
      </w:pPr>
      <w:r>
        <w:rPr>
          <w:rFonts w:ascii="Arial" w:cs="Arial" w:eastAsia="Arial" w:hAnsi="Arial"/>
          <w:sz w:val="22"/>
          <w:szCs w:val="22"/>
        </w:rPr>
        <w:t xml:space="preserve">Quality management system integration</w:t>
      </w:r>
    </w:p>
    <w:p>
      <w:pPr>
        <w:pStyle w:val="ListParagraph"/>
        <w:numPr>
          <w:ilvl w:val="0"/>
          <w:numId w:val="2"/>
        </w:numPr>
      </w:pPr>
      <w:r>
        <w:rPr>
          <w:rFonts w:ascii="Arial" w:cs="Arial" w:eastAsia="Arial" w:hAnsi="Arial"/>
          <w:sz w:val="22"/>
          <w:szCs w:val="22"/>
        </w:rPr>
        <w:t xml:space="preserve">Risk management (ISO 14971) support</w:t>
      </w:r>
    </w:p>
    <w:p>
      <w:pPr>
        <w:pStyle w:val="ListParagraph"/>
        <w:numPr>
          <w:ilvl w:val="0"/>
          <w:numId w:val="2"/>
        </w:numPr>
      </w:pPr>
      <w:r>
        <w:rPr>
          <w:rFonts w:ascii="Arial" w:cs="Arial" w:eastAsia="Arial" w:hAnsi="Arial"/>
          <w:sz w:val="22"/>
          <w:szCs w:val="22"/>
        </w:rPr>
        <w:t xml:space="preserve">Supplier quality management</w:t>
      </w:r>
    </w:p>
    <w:p>
      <w:pPr>
        <w:pStyle w:val="ListParagraph"/>
        <w:numPr>
          <w:ilvl w:val="0"/>
          <w:numId w:val="2"/>
        </w:numPr>
      </w:pPr>
      <w:r>
        <w:rPr>
          <w:rFonts w:ascii="Arial" w:cs="Arial" w:eastAsia="Arial" w:hAnsi="Arial"/>
          <w:sz w:val="22"/>
          <w:szCs w:val="22"/>
        </w:rPr>
        <w:t xml:space="preserve">Measurement and monitoring</w:t>
      </w:r>
    </w:p>
    <w:p>
      <w:pPr>
        <w:pStyle w:val="Heading2"/>
      </w:pPr>
      <w:r>
        <w:t xml:space="preserve">Computer System Validation</w:t>
      </w:r>
    </w:p>
    <w:p>
      <w:pPr>
        <w:spacing w:after="200"/>
      </w:pPr>
      <w:r>
        <w:rPr>
          <w:rFonts w:ascii="Arial" w:cs="Arial" w:eastAsia="Arial" w:hAnsi="Arial"/>
          <w:sz w:val="22"/>
          <w:szCs w:val="22"/>
        </w:rPr>
        <w:t xml:space="preserve">All systems in the Digital Factory architecture undergo rigorous computer system validation (CSV) in accordance with GAMP 5 guidelines. The validation approach is risk-based, with higher levels of testing for systems that directly impact product quality or patient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GAMP Category</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System Type</w:t>
            </w:r>
          </w:p>
        </w:tc>
        <w:tc>
          <w:tcPr>
            <w:tcW w:type="dxa" w:w="3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Validation Approach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Non-configured products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qualification, installation verification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Configured products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Configuration testing, IQ/OQ/PQ protocols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applications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SDLC validation, requirements tracing</w:t>
            </w:r>
          </w:p>
        </w:tc>
      </w:tr>
    </w:tbl>
    <w:p>
      <w:r>
        <w:br w:type="page"/>
      </w:r>
    </w:p>
    <w:p>
      <w:pPr>
        <w:pStyle w:val="Heading1"/>
      </w:pPr>
      <w:r>
        <w:t xml:space="preserve">Risk Assessment and Mitigation</w:t>
      </w:r>
    </w:p>
    <w:p>
      <w:pPr>
        <w:pStyle w:val="Heading2"/>
      </w:pPr>
      <w:r>
        <w:t xml:space="preserve">Key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Risk Category</w:t>
            </w:r>
          </w:p>
        </w:tc>
        <w:tc>
          <w:tcPr>
            <w:tcW w:type="dxa" w:w="351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Key Risks</w:t>
            </w:r>
          </w:p>
        </w:tc>
        <w:tc>
          <w:tcPr>
            <w:tcW w:type="dxa" w:w="351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Mitigation Strategies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 equipment integration, data migration complexity, system performance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Phased integration, pilot-first approach, scalable cloud architecture, vendor partnerships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Organizational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 resistance, skill gaps, cross-functional coordination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Executive sponsorship, change management program, comprehensive training, clear governance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 delays, compliance gaps, audit findings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regulatory engagement, built-in compliance, experienced validation team, pre-audit readiness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disruption, parallel operations, cutover risks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 cutover planning, rollback procedures, extended parallel running, 24/7 support during go-live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overruns, delayed ROI, vendor dependencies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Fixed-price contracts where possible, phase gates, benefits tracking, multi-vendor strategy</w:t>
            </w:r>
          </w:p>
        </w:tc>
      </w:tr>
    </w:tbl>
    <w:p>
      <w:pPr>
        <w:pStyle w:val="Heading1"/>
      </w:pPr>
      <w:r>
        <w:t xml:space="preserve">Business Benefits and ROI</w:t>
      </w:r>
    </w:p>
    <w:p>
      <w:pPr>
        <w:pStyle w:val="Heading2"/>
      </w:pPr>
      <w:r>
        <w:t xml:space="preserve">Quantified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Benefit Area</w:t>
            </w:r>
          </w:p>
        </w:tc>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Target Improvement</w:t>
            </w:r>
          </w:p>
        </w:tc>
        <w:tc>
          <w:tcPr>
            <w:tcW w:type="dxa" w:w="3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Value Driver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DHR Review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 reduction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Self-auditing eDHR with exception-based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Non-Conformances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reduction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Predictive quality and real-time process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Scrap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95% reduction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Defect prediction and process optimization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Equipment Downtime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30-40% reduction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Predictive maintenance and proactive scheduling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OEE Improvement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10-40% increase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visibility, bottleneck elimination, AI optimization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NPI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faster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Digital work instructions, virtual commissioning, automated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Recall Response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Hours vs. Days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Unit-level traceability and instant genealogy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 Reduction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 reduction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sensing, supply chain visibility, WIP reduction</w:t>
            </w:r>
          </w:p>
        </w:tc>
      </w:tr>
    </w:tbl>
    <w:p>
      <w:r>
        <w:br w:type="page"/>
      </w:r>
    </w:p>
    <w:p>
      <w:pPr>
        <w:pStyle w:val="Heading1"/>
      </w:pPr>
      <w:r>
        <w:t xml:space="preserve">Appendix: Technology Standards</w:t>
      </w:r>
    </w:p>
    <w:p>
      <w:pPr>
        <w:pStyle w:val="Heading2"/>
      </w:pPr>
      <w:r>
        <w:t xml:space="preserve">Industry 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Standard</w:t>
            </w:r>
          </w:p>
        </w:tc>
        <w:tc>
          <w:tcPr>
            <w:tcW w:type="dxa" w:w="351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351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ISA-95/IEC 62264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Enterprise-Control Integration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MES-ERP integration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ISA-88/IEC 61512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Recipe management, procedural control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OPC-UA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Equipment Connectivity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PLC/SCADA integration 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MQTT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IoT Messaging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Sensor and edge device communication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IEC 62443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Industrial Cybersecurity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OT network security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GS1 Standards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UDI, GTIN, barcode standards</w:t>
            </w:r>
          </w:p>
        </w:tc>
      </w:tr>
    </w:tbl>
    <w:p>
      <w:pPr>
        <w:pStyle w:val="Heading2"/>
      </w:pPr>
      <w: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70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History Record - Complete manufacturing record for a medical device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DMR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Master Record - Specifications and procedures for device manufacturing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 Thread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flow of data from design through manufacturing to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 Twin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Virtual representation of a physical asset synchronized in real-time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Manufacturing Execution System - Shop floor control and documentation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OEE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Overall Equipment Effectiveness - Production efficiency metric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UDI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Device Identifier - Globally unique medical device identification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Corrective and Preventive Action - Quality improvement 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Process Control - Quality monitoring methodology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IIoT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Industrial Internet of Things - Connected manufacturing devices and sensors</w:t>
            </w:r>
          </w:p>
        </w:tc>
      </w:tr>
    </w:tbl>
    <w:p>
      <w:pPr>
        <w:spacing w:after="600"/>
      </w:pPr>
    </w:p>
    <w:p>
      <w:pPr>
        <w:pBdr>
          <w:top w:val="single" w:color="2E75B6" w:sz="12"/>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999999"/>
        <w:sz w:val="18"/>
        <w:szCs w:val="18"/>
      </w:rPr>
      <w:t xml:space="preserve">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E3A5F"/>
        <w:sz w:val="20"/>
        <w:szCs w:val="20"/>
      </w:rPr>
      <w:t xml:space="preserve">Hollister Incorporated</w:t>
    </w:r>
    <w:r>
      <w:rPr>
        <w:rFonts w:ascii="Arial" w:cs="Arial" w:eastAsia="Arial" w:hAnsi="Arial"/>
        <w:color w:val="666666"/>
        <w:sz w:val="20"/>
        <w:szCs w:val="20"/>
      </w:rPr>
      <w:t xml:space="preserve">	Digital Factory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2026-02-16T04:53:31.651Z</dcterms:created>
  <dcterms:modified xsi:type="dcterms:W3CDTF">2026-02-16T04:53:31.652Z</dcterms:modified>
</cp:coreProperties>
</file>

<file path=docProps/custom.xml><?xml version="1.0" encoding="utf-8"?>
<Properties xmlns="http://schemas.openxmlformats.org/officeDocument/2006/custom-properties" xmlns:vt="http://schemas.openxmlformats.org/officeDocument/2006/docPropsVTypes"/>
</file>