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OMG has certain technical requirements that lead to the sort of technical model in my spreadsheet. The visual appeal comes from a user interface interpretation of the underlying model, just as is the case for the Iris tool and just about every other visual modeling tool I am aware of.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For the BIZBOK, simpler diagrams with visual appeal will work, but such pictures can mask underlying ambiguity and conflict. It would not be responsible to produce something we would call a metamodel without insuring that it meets certain standards regarding clarity, consistency and defineability.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 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  <w:t xml:space="preserve">Traceability is valuable. I did not include any because the spreadsheet was intended as a demonstration of (1) a technical modeling approach that is reasonably simple and hopefully meets our needs, and (2) a way to capture discussion around modeling inssues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OMG Concerns: Prep per Jim Rhyne.docx</dc:title>
</cp:coreProperties>
</file>