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B8D2" w14:textId="66922FF2" w:rsidR="0063214D" w:rsidRPr="0063214D" w:rsidRDefault="0063214D" w:rsidP="0063214D">
      <w:r w:rsidRPr="0063214D">
        <w:t>Th</w:t>
      </w:r>
      <w:r>
        <w:t>e AIAA</w:t>
      </w:r>
      <w:r w:rsidR="00B44AB2">
        <w:t xml:space="preserve"> Digital Engineering Integration Committee</w:t>
      </w:r>
      <w:r w:rsidRPr="0063214D">
        <w:t xml:space="preserve"> Digital Thread and Twin Integration Working group is documenting the key challenges for industry, government, cloud vendors and PLM vendors  towards realizing a digital thread platform which also considers the evolution required to support the digital twin.   The output of this effort will also be reported out at SciTech 2025 and will be released as an AIAA DEIC sponsored white paper </w:t>
      </w:r>
      <w:proofErr w:type="spellStart"/>
      <w:r w:rsidRPr="0063214D">
        <w:t>mid 2025</w:t>
      </w:r>
      <w:proofErr w:type="spellEnd"/>
      <w:r w:rsidRPr="0063214D">
        <w:t>.</w:t>
      </w:r>
    </w:p>
    <w:p w14:paraId="35910177" w14:textId="6945A7F1" w:rsidR="0063214D" w:rsidRDefault="0063214D" w:rsidP="0063214D">
      <w:r w:rsidRPr="0063214D">
        <w:t>The effort involved about 60 people from PLM , Cloud vendor space (Dassault Systems, Siemens, Ansys ,</w:t>
      </w:r>
      <w:r w:rsidR="00067E8E">
        <w:t xml:space="preserve"> </w:t>
      </w:r>
      <w:r w:rsidRPr="0063214D">
        <w:t xml:space="preserve">Microsoft Azure, AWS, </w:t>
      </w:r>
      <w:proofErr w:type="spellStart"/>
      <w:r w:rsidRPr="0063214D">
        <w:t>Istari</w:t>
      </w:r>
      <w:proofErr w:type="spellEnd"/>
      <w:r w:rsidRPr="0063214D">
        <w:t xml:space="preserve"> Digital ), and Aerospace OEMs (Boeing, Lockheed Martin, Bell Helicopter, Northrop Grumman, Spirit Aerosystems, NASA, Pratt &amp; Whitney/RTX) contributing over 500 pages of material, and now abstracted to about  70 pages. The wide-ranging topics cover the usual suspects in digital thread and twin space like </w:t>
      </w:r>
      <w:proofErr w:type="gramStart"/>
      <w:r w:rsidRPr="0063214D">
        <w:t>Geometry ,</w:t>
      </w:r>
      <w:proofErr w:type="gramEnd"/>
      <w:r w:rsidRPr="0063214D">
        <w:t xml:space="preserve"> MBSE, linking technologies, ontologies, distributed systems , AI/ML , edge computing, and also some special topics of contemporary interest like SysML V2, Multiscale/Multiphysics integration, AI ML  and mathematical gaps in Digital Twins thread integration , Uncertainty Quantification </w:t>
      </w:r>
      <w:proofErr w:type="spellStart"/>
      <w:r w:rsidRPr="0063214D">
        <w:t>etc</w:t>
      </w:r>
      <w:proofErr w:type="spellEnd"/>
      <w:r w:rsidRPr="0063214D">
        <w:t xml:space="preserve"> . The OEM</w:t>
      </w:r>
      <w:r>
        <w:t xml:space="preserve"> </w:t>
      </w:r>
      <w:r w:rsidRPr="0063214D">
        <w:t xml:space="preserve">perspective is to gauge the vendor readiness and gaps in theory, technology and </w:t>
      </w:r>
      <w:proofErr w:type="gramStart"/>
      <w:r w:rsidRPr="0063214D">
        <w:t>implementation ,</w:t>
      </w:r>
      <w:proofErr w:type="gramEnd"/>
      <w:r w:rsidRPr="0063214D">
        <w:t xml:space="preserve"> with recommendations. </w:t>
      </w:r>
    </w:p>
    <w:p w14:paraId="0B185DC6" w14:textId="0E0225F5" w:rsidR="001C7CD3" w:rsidRDefault="00D350D3" w:rsidP="0063214D">
      <w:r>
        <w:t>Ready for Saturday</w:t>
      </w:r>
    </w:p>
    <w:p w14:paraId="5A73234C" w14:textId="77777777" w:rsidR="001C7CD3" w:rsidRPr="0063214D" w:rsidRDefault="001C7CD3" w:rsidP="0063214D"/>
    <w:p w14:paraId="16F20F4B" w14:textId="77777777" w:rsidR="00422809" w:rsidRDefault="00422809"/>
    <w:sectPr w:rsidR="00422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4D"/>
    <w:rsid w:val="00067E8E"/>
    <w:rsid w:val="001648FE"/>
    <w:rsid w:val="001C7CD3"/>
    <w:rsid w:val="00422809"/>
    <w:rsid w:val="0063214D"/>
    <w:rsid w:val="00B44AB2"/>
    <w:rsid w:val="00C767E4"/>
    <w:rsid w:val="00D3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FC6C"/>
  <w15:chartTrackingRefBased/>
  <w15:docId w15:val="{CF2F912D-87C0-43F6-9A06-487C728E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14D"/>
    <w:rPr>
      <w:rFonts w:eastAsiaTheme="majorEastAsia" w:cstheme="majorBidi"/>
      <w:color w:val="272727" w:themeColor="text1" w:themeTint="D8"/>
    </w:rPr>
  </w:style>
  <w:style w:type="paragraph" w:styleId="Title">
    <w:name w:val="Title"/>
    <w:basedOn w:val="Normal"/>
    <w:next w:val="Normal"/>
    <w:link w:val="TitleChar"/>
    <w:uiPriority w:val="10"/>
    <w:qFormat/>
    <w:rsid w:val="00632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14D"/>
    <w:pPr>
      <w:spacing w:before="160"/>
      <w:jc w:val="center"/>
    </w:pPr>
    <w:rPr>
      <w:i/>
      <w:iCs/>
      <w:color w:val="404040" w:themeColor="text1" w:themeTint="BF"/>
    </w:rPr>
  </w:style>
  <w:style w:type="character" w:customStyle="1" w:styleId="QuoteChar">
    <w:name w:val="Quote Char"/>
    <w:basedOn w:val="DefaultParagraphFont"/>
    <w:link w:val="Quote"/>
    <w:uiPriority w:val="29"/>
    <w:rsid w:val="0063214D"/>
    <w:rPr>
      <w:i/>
      <w:iCs/>
      <w:color w:val="404040" w:themeColor="text1" w:themeTint="BF"/>
    </w:rPr>
  </w:style>
  <w:style w:type="paragraph" w:styleId="ListParagraph">
    <w:name w:val="List Paragraph"/>
    <w:basedOn w:val="Normal"/>
    <w:uiPriority w:val="34"/>
    <w:qFormat/>
    <w:rsid w:val="0063214D"/>
    <w:pPr>
      <w:ind w:left="720"/>
      <w:contextualSpacing/>
    </w:pPr>
  </w:style>
  <w:style w:type="character" w:styleId="IntenseEmphasis">
    <w:name w:val="Intense Emphasis"/>
    <w:basedOn w:val="DefaultParagraphFont"/>
    <w:uiPriority w:val="21"/>
    <w:qFormat/>
    <w:rsid w:val="0063214D"/>
    <w:rPr>
      <w:i/>
      <w:iCs/>
      <w:color w:val="0F4761" w:themeColor="accent1" w:themeShade="BF"/>
    </w:rPr>
  </w:style>
  <w:style w:type="paragraph" w:styleId="IntenseQuote">
    <w:name w:val="Intense Quote"/>
    <w:basedOn w:val="Normal"/>
    <w:next w:val="Normal"/>
    <w:link w:val="IntenseQuoteChar"/>
    <w:uiPriority w:val="30"/>
    <w:qFormat/>
    <w:rsid w:val="00632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14D"/>
    <w:rPr>
      <w:i/>
      <w:iCs/>
      <w:color w:val="0F4761" w:themeColor="accent1" w:themeShade="BF"/>
    </w:rPr>
  </w:style>
  <w:style w:type="character" w:styleId="IntenseReference">
    <w:name w:val="Intense Reference"/>
    <w:basedOn w:val="DefaultParagraphFont"/>
    <w:uiPriority w:val="32"/>
    <w:qFormat/>
    <w:rsid w:val="00632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3689">
      <w:bodyDiv w:val="1"/>
      <w:marLeft w:val="0"/>
      <w:marRight w:val="0"/>
      <w:marTop w:val="0"/>
      <w:marBottom w:val="0"/>
      <w:divBdr>
        <w:top w:val="none" w:sz="0" w:space="0" w:color="auto"/>
        <w:left w:val="none" w:sz="0" w:space="0" w:color="auto"/>
        <w:bottom w:val="none" w:sz="0" w:space="0" w:color="auto"/>
        <w:right w:val="none" w:sz="0" w:space="0" w:color="auto"/>
      </w:divBdr>
    </w:div>
    <w:div w:id="78928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Nallon</dc:creator>
  <cp:keywords/>
  <dc:description/>
  <cp:lastModifiedBy>John Nallon</cp:lastModifiedBy>
  <cp:revision>3</cp:revision>
  <dcterms:created xsi:type="dcterms:W3CDTF">2025-01-07T16:10:00Z</dcterms:created>
  <dcterms:modified xsi:type="dcterms:W3CDTF">2025-01-24T04:56:00Z</dcterms:modified>
</cp:coreProperties>
</file>