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Rule="auto"/>
        <w:rPr>
          <w:color w:val="434343"/>
          <w:sz w:val="46"/>
          <w:szCs w:val="46"/>
        </w:rPr>
      </w:pPr>
      <w:bookmarkStart w:colFirst="0" w:colLast="0" w:name="_6jw7vmvqp7jb" w:id="0"/>
      <w:bookmarkEnd w:id="0"/>
      <w:r w:rsidDel="00000000" w:rsidR="00000000" w:rsidRPr="00000000">
        <w:rPr>
          <w:color w:val="434343"/>
          <w:sz w:val="46"/>
          <w:szCs w:val="46"/>
          <w:rtl w:val="0"/>
        </w:rPr>
        <w:t xml:space="preserve">Enabling Semantic Interoperability Across the INCOSE Ecosystem</w:t>
      </w:r>
    </w:p>
    <w:p w:rsidR="00000000" w:rsidDel="00000000" w:rsidP="00000000" w:rsidRDefault="00000000" w:rsidRPr="00000000" w14:paraId="00000002">
      <w:pPr>
        <w:shd w:fill="ffffff" w:val="clear"/>
        <w:rPr>
          <w:color w:val="434343"/>
          <w:sz w:val="18"/>
          <w:szCs w:val="18"/>
        </w:rPr>
      </w:pPr>
      <w:r w:rsidDel="00000000" w:rsidR="00000000" w:rsidRPr="00000000">
        <w:rPr>
          <w:color w:val="434343"/>
          <w:sz w:val="18"/>
          <w:szCs w:val="18"/>
          <w:rtl w:val="0"/>
        </w:rPr>
        <w:t xml:space="preserve">3 sources</w:t>
      </w:r>
    </w:p>
    <w:p w:rsidR="00000000" w:rsidDel="00000000" w:rsidP="00000000" w:rsidRDefault="00000000" w:rsidRPr="00000000" w14:paraId="00000003">
      <w:pPr>
        <w:shd w:fill="ffffff" w:val="clear"/>
        <w:spacing w:after="160" w:lineRule="auto"/>
        <w:rPr>
          <w:color w:val="434343"/>
          <w:sz w:val="21"/>
          <w:szCs w:val="21"/>
        </w:rPr>
      </w:pPr>
      <w:r w:rsidDel="00000000" w:rsidR="00000000" w:rsidRPr="00000000">
        <w:rPr>
          <w:color w:val="434343"/>
          <w:sz w:val="21"/>
          <w:szCs w:val="21"/>
          <w:rtl w:val="0"/>
        </w:rPr>
        <w:t xml:space="preserve">The Knowledge Systems Working Group (KSWG) serves as a semantic integrator for INCOSE. By implementing ontologies, vocabularies, and knowledge graphs, KSWG resolves terminology fragmentation across 50+ groups to enable interoperability, cross-domain collaboration, and AI-ready data.</w:t>
      </w:r>
    </w:p>
    <w:p w:rsidR="00000000" w:rsidDel="00000000" w:rsidP="00000000" w:rsidRDefault="00000000" w:rsidRPr="00000000" w14:paraId="00000004">
      <w:pPr>
        <w:shd w:fill="ffffff" w:val="clear"/>
        <w:rPr>
          <w:color w:val="434343"/>
          <w:sz w:val="21"/>
          <w:szCs w:val="21"/>
        </w:rPr>
      </w:pPr>
      <w:r w:rsidDel="00000000" w:rsidR="00000000" w:rsidRPr="00000000">
        <w:rPr>
          <w:color w:val="434343"/>
          <w:sz w:val="21"/>
          <w:szCs w:val="21"/>
          <w:rtl w:val="0"/>
        </w:rPr>
        <w:t xml:space="preserve">How will shared ontologies fix INCOSE's communication gaps?</w:t>
      </w:r>
    </w:p>
    <w:p w:rsidR="00000000" w:rsidDel="00000000" w:rsidP="00000000" w:rsidRDefault="00000000" w:rsidRPr="00000000" w14:paraId="00000005">
      <w:pPr>
        <w:shd w:fill="ffffff" w:val="clear"/>
        <w:rPr>
          <w:color w:val="434343"/>
          <w:sz w:val="21"/>
          <w:szCs w:val="21"/>
        </w:rPr>
      </w:pPr>
      <w:r w:rsidDel="00000000" w:rsidR="00000000" w:rsidRPr="00000000">
        <w:rPr>
          <w:color w:val="434343"/>
          <w:sz w:val="21"/>
          <w:szCs w:val="21"/>
          <w:rtl w:val="0"/>
        </w:rPr>
        <w:t xml:space="preserve">Explain how RAG 2.0 and AI improve decision-making accuracy.</w:t>
      </w:r>
    </w:p>
    <w:p w:rsidR="00000000" w:rsidDel="00000000" w:rsidP="00000000" w:rsidRDefault="00000000" w:rsidRPr="00000000" w14:paraId="00000006">
      <w:pPr>
        <w:shd w:fill="ffffff" w:val="clear"/>
        <w:rPr>
          <w:color w:val="434343"/>
          <w:sz w:val="21"/>
          <w:szCs w:val="21"/>
        </w:rPr>
      </w:pPr>
      <w:r w:rsidDel="00000000" w:rsidR="00000000" w:rsidRPr="00000000">
        <w:rPr>
          <w:color w:val="434343"/>
          <w:sz w:val="21"/>
          <w:szCs w:val="21"/>
          <w:rtl w:val="0"/>
        </w:rPr>
        <w:t xml:space="preserve">What is the two-year roadmap for semantic interoperability?</w:t>
      </w:r>
    </w:p>
    <w:p w:rsidR="00000000" w:rsidDel="00000000" w:rsidP="00000000" w:rsidRDefault="00000000" w:rsidRPr="00000000" w14:paraId="00000007">
      <w:pPr>
        <w:shd w:fill="ffffff" w:val="clear"/>
        <w:spacing w:line="320" w:lineRule="auto"/>
        <w:jc w:val="center"/>
        <w:rPr>
          <w:color w:val="434343"/>
          <w:sz w:val="18"/>
          <w:szCs w:val="18"/>
        </w:rPr>
      </w:pPr>
      <w:r w:rsidDel="00000000" w:rsidR="00000000" w:rsidRPr="00000000">
        <w:rPr>
          <w:color w:val="434343"/>
          <w:sz w:val="18"/>
          <w:szCs w:val="18"/>
          <w:rtl w:val="0"/>
        </w:rPr>
        <w:t xml:space="preserve">Today • 11:46 PM</w:t>
      </w:r>
    </w:p>
    <w:p w:rsidR="00000000" w:rsidDel="00000000" w:rsidP="00000000" w:rsidRDefault="00000000" w:rsidRPr="00000000" w14:paraId="00000008">
      <w:pPr>
        <w:shd w:fill="ffffff" w:val="clear"/>
        <w:rPr>
          <w:color w:val="434343"/>
          <w:sz w:val="21"/>
          <w:szCs w:val="21"/>
        </w:rPr>
      </w:pPr>
      <w:r w:rsidDel="00000000" w:rsidR="00000000" w:rsidRPr="00000000">
        <w:rPr>
          <w:color w:val="434343"/>
          <w:sz w:val="21"/>
          <w:szCs w:val="21"/>
          <w:rtl w:val="0"/>
        </w:rPr>
        <w:t xml:space="preserve">there are 52 working groups in INCOSE. Create an engagement model for working with each working group. Goal is to create WG specific vocabularies, taxonomies, and ontologies that can be mapped back to a set of core vocabularies, taxonomies, and ontologies that are common across all WGs.</w:t>
      </w:r>
    </w:p>
    <w:p w:rsidR="00000000" w:rsidDel="00000000" w:rsidP="00000000" w:rsidRDefault="00000000" w:rsidRPr="00000000" w14:paraId="00000009">
      <w:pPr>
        <w:shd w:fill="ffffff" w:val="clear"/>
        <w:rPr>
          <w:color w:val="434343"/>
          <w:sz w:val="21"/>
          <w:szCs w:val="21"/>
        </w:rPr>
      </w:pPr>
      <w:r w:rsidDel="00000000" w:rsidR="00000000" w:rsidRPr="00000000">
        <w:rPr>
          <w:color w:val="434343"/>
          <w:sz w:val="21"/>
          <w:szCs w:val="21"/>
          <w:rtl w:val="0"/>
        </w:rPr>
        <w:t xml:space="preserve">Based on the sources provided, specifically the Knowledge Systems Working Group (KSWG) proposal and governance documents, here is a comprehensive </w:t>
      </w:r>
      <w:r w:rsidDel="00000000" w:rsidR="00000000" w:rsidRPr="00000000">
        <w:rPr>
          <w:b w:val="1"/>
          <w:bCs w:val="1"/>
          <w:color w:val="434343"/>
          <w:sz w:val="21"/>
          <w:szCs w:val="21"/>
          <w:rtl w:val="0"/>
        </w:rPr>
        <w:t xml:space="preserve">Engagement Model</w:t>
      </w:r>
      <w:r w:rsidDel="00000000" w:rsidR="00000000" w:rsidRPr="00000000">
        <w:rPr>
          <w:color w:val="434343"/>
          <w:sz w:val="21"/>
          <w:szCs w:val="21"/>
          <w:rtl w:val="0"/>
        </w:rPr>
        <w:t xml:space="preserve"> designed to facilitate the creation of specific vocabularies, taxonomies, and ontologies for INCOSE's 52+ working groups (WGs) while mapping them to a common core.</w:t>
      </w:r>
    </w:p>
    <w:p w:rsidR="00000000" w:rsidDel="00000000" w:rsidP="00000000" w:rsidRDefault="00000000" w:rsidRPr="00000000" w14:paraId="0000000A">
      <w:pPr>
        <w:shd w:fill="ffffff" w:val="clear"/>
        <w:rPr>
          <w:b w:val="1"/>
          <w:bCs w:val="1"/>
          <w:color w:val="434343"/>
          <w:sz w:val="21"/>
          <w:szCs w:val="21"/>
        </w:rPr>
      </w:pPr>
      <w:r w:rsidDel="00000000" w:rsidR="00000000" w:rsidRPr="00000000">
        <w:rPr>
          <w:b w:val="1"/>
          <w:bCs w:val="1"/>
          <w:color w:val="434343"/>
          <w:sz w:val="21"/>
          <w:szCs w:val="21"/>
          <w:rtl w:val="0"/>
        </w:rPr>
        <w:t xml:space="preserve">Engagement Model: The Semantic Integrator Framework</w:t>
      </w:r>
    </w:p>
    <w:p w:rsidR="00000000" w:rsidDel="00000000" w:rsidP="00000000" w:rsidRDefault="00000000" w:rsidRPr="00000000" w14:paraId="0000000B">
      <w:pPr>
        <w:shd w:fill="ffffff" w:val="clear"/>
        <w:rPr>
          <w:color w:val="434343"/>
          <w:sz w:val="21"/>
          <w:szCs w:val="21"/>
        </w:rPr>
      </w:pPr>
      <w:r w:rsidDel="00000000" w:rsidR="00000000" w:rsidRPr="00000000">
        <w:rPr>
          <w:color w:val="434343"/>
          <w:sz w:val="21"/>
          <w:szCs w:val="21"/>
          <w:rtl w:val="0"/>
        </w:rPr>
        <w:t xml:space="preserve">The KSWG acts as the "central semantic integrator," providing the infrastructure and governance to bridge the "Semantic Gaps" currently hindering the ecosystem. This model utilizes a </w:t>
      </w:r>
      <w:r w:rsidDel="00000000" w:rsidR="00000000" w:rsidRPr="00000000">
        <w:rPr>
          <w:b w:val="1"/>
          <w:bCs w:val="1"/>
          <w:color w:val="434343"/>
          <w:sz w:val="21"/>
          <w:szCs w:val="21"/>
          <w:rtl w:val="0"/>
        </w:rPr>
        <w:t xml:space="preserve">Top-Down/Bottom-Up</w:t>
      </w:r>
      <w:r w:rsidDel="00000000" w:rsidR="00000000" w:rsidRPr="00000000">
        <w:rPr>
          <w:color w:val="434343"/>
          <w:sz w:val="21"/>
          <w:szCs w:val="21"/>
          <w:rtl w:val="0"/>
        </w:rPr>
        <w:t xml:space="preserve"> approach: WGs provide domain expertise (Bottom-Up), while KSWG provides the Upper Ontology and structural frameworks (Top-Down).</w:t>
      </w:r>
    </w:p>
    <w:p w:rsidR="00000000" w:rsidDel="00000000" w:rsidP="00000000" w:rsidRDefault="00000000" w:rsidRPr="00000000" w14:paraId="0000000C">
      <w:pPr>
        <w:shd w:fill="ffffff" w:val="clear"/>
        <w:rPr>
          <w:color w:val="434343"/>
          <w:sz w:val="21"/>
          <w:szCs w:val="21"/>
        </w:rPr>
      </w:pPr>
      <w:r w:rsidDel="00000000" w:rsidR="00000000" w:rsidRPr="00000000">
        <w:rPr>
          <w:rtl w:val="0"/>
        </w:rPr>
      </w:r>
    </w:p>
    <w:p w:rsidR="00000000" w:rsidDel="00000000" w:rsidP="00000000" w:rsidRDefault="00000000" w:rsidRPr="00000000" w14:paraId="0000000D">
      <w:pPr>
        <w:rPr>
          <w:color w:val="434343"/>
          <w:sz w:val="21"/>
          <w:szCs w:val="21"/>
        </w:rPr>
      </w:pPr>
      <w:r w:rsidDel="00000000" w:rsidR="00000000" w:rsidRPr="00000000">
        <w:rPr>
          <w:color w:val="434343"/>
          <w:sz w:val="21"/>
          <w:szCs w:val="21"/>
          <w:rtl w:val="0"/>
        </w:rPr>
        <w:t xml:space="preserve">--------------------------------------------------------------------------------</w:t>
      </w:r>
    </w:p>
    <w:p w:rsidR="00000000" w:rsidDel="00000000" w:rsidP="00000000" w:rsidRDefault="00000000" w:rsidRPr="00000000" w14:paraId="0000000E">
      <w:pPr>
        <w:shd w:fill="ffffff" w:val="clear"/>
        <w:rPr>
          <w:color w:val="434343"/>
          <w:sz w:val="21"/>
          <w:szCs w:val="21"/>
        </w:rPr>
      </w:pPr>
      <w:r w:rsidDel="00000000" w:rsidR="00000000" w:rsidRPr="00000000">
        <w:rPr>
          <w:rtl w:val="0"/>
        </w:rPr>
      </w:r>
    </w:p>
    <w:p w:rsidR="00000000" w:rsidDel="00000000" w:rsidP="00000000" w:rsidRDefault="00000000" w:rsidRPr="00000000" w14:paraId="0000000F">
      <w:pPr>
        <w:shd w:fill="ffffff" w:val="clear"/>
        <w:rPr>
          <w:b w:val="1"/>
          <w:bCs w:val="1"/>
          <w:color w:val="434343"/>
          <w:sz w:val="21"/>
          <w:szCs w:val="21"/>
        </w:rPr>
      </w:pPr>
      <w:r w:rsidDel="00000000" w:rsidR="00000000" w:rsidRPr="00000000">
        <w:rPr>
          <w:b w:val="1"/>
          <w:bCs w:val="1"/>
          <w:color w:val="434343"/>
          <w:sz w:val="21"/>
          <w:szCs w:val="21"/>
          <w:rtl w:val="0"/>
        </w:rPr>
        <w:t xml:space="preserve">1. The Architectural Strategy (The "What")</w:t>
      </w:r>
    </w:p>
    <w:p w:rsidR="00000000" w:rsidDel="00000000" w:rsidP="00000000" w:rsidRDefault="00000000" w:rsidRPr="00000000" w14:paraId="00000010">
      <w:pPr>
        <w:shd w:fill="ffffff" w:val="clear"/>
        <w:rPr>
          <w:color w:val="434343"/>
          <w:sz w:val="21"/>
          <w:szCs w:val="21"/>
        </w:rPr>
      </w:pPr>
      <w:r w:rsidDel="00000000" w:rsidR="00000000" w:rsidRPr="00000000">
        <w:rPr>
          <w:color w:val="434343"/>
          <w:sz w:val="21"/>
          <w:szCs w:val="21"/>
          <w:rtl w:val="0"/>
        </w:rPr>
        <w:t xml:space="preserve">To achieve the goal of mapping WG-specific terms to a core set, the engagement model is built around a three-layer ontology architecture:</w:t>
      </w:r>
    </w:p>
    <w:p w:rsidR="00000000" w:rsidDel="00000000" w:rsidP="00000000" w:rsidRDefault="00000000" w:rsidRPr="00000000" w14:paraId="00000011">
      <w:pPr>
        <w:shd w:fill="ffffff" w:val="clear"/>
        <w:rPr>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Layer 1: Upper Ontology (The Common Core):</w:t>
      </w:r>
      <w:r w:rsidDel="00000000" w:rsidR="00000000" w:rsidRPr="00000000">
        <w:rPr>
          <w:color w:val="434343"/>
          <w:sz w:val="21"/>
          <w:szCs w:val="21"/>
          <w:rtl w:val="0"/>
        </w:rPr>
        <w:t xml:space="preserve"> KSWG establishes foundational concepts shared by </w:t>
      </w:r>
      <w:r w:rsidDel="00000000" w:rsidR="00000000" w:rsidRPr="00000000">
        <w:rPr>
          <w:i w:val="1"/>
          <w:iCs w:val="1"/>
          <w:color w:val="434343"/>
          <w:sz w:val="21"/>
          <w:szCs w:val="21"/>
          <w:rtl w:val="0"/>
        </w:rPr>
        <w:t xml:space="preserve">all</w:t>
      </w:r>
      <w:r w:rsidDel="00000000" w:rsidR="00000000" w:rsidRPr="00000000">
        <w:rPr>
          <w:color w:val="434343"/>
          <w:sz w:val="21"/>
          <w:szCs w:val="21"/>
          <w:rtl w:val="0"/>
        </w:rPr>
        <w:t xml:space="preserve"> WGs (e.g., Entity, Process, System, Property). This provides the "DNA" or unifying ontology.</w:t>
      </w:r>
    </w:p>
    <w:p w:rsidR="00000000" w:rsidDel="00000000" w:rsidP="00000000" w:rsidRDefault="00000000" w:rsidRPr="00000000" w14:paraId="00000012">
      <w:pPr>
        <w:shd w:fill="ffffff" w:val="clear"/>
        <w:rPr>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Layer 2: Core Ontologies (The Bridge):</w:t>
      </w:r>
      <w:r w:rsidDel="00000000" w:rsidR="00000000" w:rsidRPr="00000000">
        <w:rPr>
          <w:color w:val="434343"/>
          <w:sz w:val="21"/>
          <w:szCs w:val="21"/>
          <w:rtl w:val="0"/>
        </w:rPr>
        <w:t xml:space="preserve"> KSWG and key stakeholders define mid-level concepts that bridge general and specific domains (e.g., Requirement, Risk, Interface, Verification).</w:t>
      </w:r>
    </w:p>
    <w:p w:rsidR="00000000" w:rsidDel="00000000" w:rsidP="00000000" w:rsidRDefault="00000000" w:rsidRPr="00000000" w14:paraId="00000013">
      <w:pPr>
        <w:shd w:fill="ffffff" w:val="clear"/>
        <w:rPr>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Layer 3: Domain Ontologies (The WG Specifics):</w:t>
      </w:r>
      <w:r w:rsidDel="00000000" w:rsidR="00000000" w:rsidRPr="00000000">
        <w:rPr>
          <w:color w:val="434343"/>
          <w:sz w:val="21"/>
          <w:szCs w:val="21"/>
          <w:rtl w:val="0"/>
        </w:rPr>
        <w:t xml:space="preserve"> Each WG works to define their specialized models (e.g., Healthcare Clinical Ontology, Space Mission Ontology). </w:t>
      </w:r>
      <w:r w:rsidDel="00000000" w:rsidR="00000000" w:rsidRPr="00000000">
        <w:rPr>
          <w:b w:val="1"/>
          <w:bCs w:val="1"/>
          <w:color w:val="434343"/>
          <w:sz w:val="21"/>
          <w:szCs w:val="21"/>
          <w:rtl w:val="0"/>
        </w:rPr>
        <w:t xml:space="preserve">This is the primary output of the engagement</w:t>
      </w:r>
      <w:r w:rsidDel="00000000" w:rsidR="00000000" w:rsidRPr="00000000">
        <w:rPr>
          <w:color w:val="434343"/>
          <w:sz w:val="21"/>
          <w:szCs w:val="21"/>
          <w:rtl w:val="0"/>
        </w:rPr>
        <w:t xml:space="preserve">.</w:t>
      </w:r>
    </w:p>
    <w:p w:rsidR="00000000" w:rsidDel="00000000" w:rsidP="00000000" w:rsidRDefault="00000000" w:rsidRPr="00000000" w14:paraId="00000014">
      <w:pPr>
        <w:rPr>
          <w:color w:val="434343"/>
          <w:sz w:val="21"/>
          <w:szCs w:val="21"/>
        </w:rPr>
      </w:pPr>
      <w:r w:rsidDel="00000000" w:rsidR="00000000" w:rsidRPr="00000000">
        <w:rPr>
          <w:rtl w:val="0"/>
        </w:rPr>
      </w:r>
    </w:p>
    <w:p w:rsidR="00000000" w:rsidDel="00000000" w:rsidP="00000000" w:rsidRDefault="00000000" w:rsidRPr="00000000" w14:paraId="00000015">
      <w:pPr>
        <w:rPr>
          <w:color w:val="434343"/>
          <w:sz w:val="21"/>
          <w:szCs w:val="21"/>
        </w:rPr>
      </w:pPr>
      <w:r w:rsidDel="00000000" w:rsidR="00000000" w:rsidRPr="00000000">
        <w:rPr>
          <w:color w:val="434343"/>
          <w:sz w:val="21"/>
          <w:szCs w:val="21"/>
          <w:rtl w:val="0"/>
        </w:rPr>
        <w:t xml:space="preserve">--------------------------------------------------------------------------------</w:t>
      </w:r>
    </w:p>
    <w:p w:rsidR="00000000" w:rsidDel="00000000" w:rsidP="00000000" w:rsidRDefault="00000000" w:rsidRPr="00000000" w14:paraId="00000016">
      <w:pPr>
        <w:shd w:fill="ffffff" w:val="clear"/>
        <w:rPr>
          <w:color w:val="434343"/>
          <w:sz w:val="21"/>
          <w:szCs w:val="21"/>
        </w:rPr>
      </w:pPr>
      <w:r w:rsidDel="00000000" w:rsidR="00000000" w:rsidRPr="00000000">
        <w:rPr>
          <w:rtl w:val="0"/>
        </w:rPr>
      </w:r>
    </w:p>
    <w:p w:rsidR="00000000" w:rsidDel="00000000" w:rsidP="00000000" w:rsidRDefault="00000000" w:rsidRPr="00000000" w14:paraId="00000017">
      <w:pPr>
        <w:rPr>
          <w:b w:val="1"/>
          <w:bCs w:val="1"/>
          <w:color w:val="434343"/>
          <w:sz w:val="21"/>
          <w:szCs w:val="21"/>
        </w:rPr>
      </w:pPr>
      <w:r w:rsidDel="00000000" w:rsidR="00000000" w:rsidRPr="00000000">
        <w:rPr>
          <w:b w:val="1"/>
          <w:bCs w:val="1"/>
          <w:color w:val="434343"/>
          <w:sz w:val="21"/>
          <w:szCs w:val="21"/>
          <w:rtl w:val="0"/>
        </w:rPr>
        <w:t xml:space="preserve">Stepwise Approach: Asset Harvesting &amp; Relationship Mapping</w:t>
      </w:r>
    </w:p>
    <w:p w:rsidR="00000000" w:rsidDel="00000000" w:rsidP="00000000" w:rsidRDefault="00000000" w:rsidRPr="00000000" w14:paraId="00000018">
      <w:pPr>
        <w:rPr>
          <w:color w:val="434343"/>
          <w:sz w:val="21"/>
          <w:szCs w:val="21"/>
        </w:rPr>
      </w:pPr>
      <w:r w:rsidDel="00000000" w:rsidR="00000000" w:rsidRPr="00000000">
        <w:rPr>
          <w:color w:val="434343"/>
          <w:sz w:val="21"/>
          <w:szCs w:val="21"/>
          <w:rtl w:val="0"/>
        </w:rPr>
        <w:t xml:space="preserve">This approach utilizes the </w:t>
      </w:r>
      <w:r w:rsidDel="00000000" w:rsidR="00000000" w:rsidRPr="00000000">
        <w:rPr>
          <w:b w:val="1"/>
          <w:bCs w:val="1"/>
          <w:color w:val="434343"/>
          <w:sz w:val="21"/>
          <w:szCs w:val="21"/>
          <w:rtl w:val="0"/>
        </w:rPr>
        <w:t xml:space="preserve">Inbound/Outbound Service Model</w:t>
      </w:r>
      <w:r w:rsidDel="00000000" w:rsidR="00000000" w:rsidRPr="00000000">
        <w:rPr>
          <w:color w:val="434343"/>
          <w:sz w:val="21"/>
          <w:szCs w:val="21"/>
          <w:rtl w:val="0"/>
        </w:rPr>
        <w:t xml:space="preserve"> defined in the Semantic Governance framework to ensure a disciplined transition from raw knowledge to structured semantic digital assets.</w:t>
      </w:r>
    </w:p>
    <w:p w:rsidR="00000000" w:rsidDel="00000000" w:rsidP="00000000" w:rsidRDefault="00000000" w:rsidRPr="00000000" w14:paraId="00000019">
      <w:pPr>
        <w:spacing w:line="342.85714285714283" w:lineRule="auto"/>
        <w:rPr>
          <w:b w:val="1"/>
          <w:bCs w:val="1"/>
          <w:color w:val="434343"/>
          <w:sz w:val="21"/>
          <w:szCs w:val="21"/>
        </w:rPr>
      </w:pPr>
      <w:r w:rsidDel="00000000" w:rsidR="00000000" w:rsidRPr="00000000">
        <w:rPr>
          <w:b w:val="1"/>
          <w:bCs w:val="1"/>
          <w:color w:val="434343"/>
          <w:sz w:val="21"/>
          <w:szCs w:val="21"/>
          <w:rtl w:val="0"/>
        </w:rPr>
        <w:t xml:space="preserve">Phase 1: The "Inbound" Inventory (Gathering Assets)</w:t>
      </w:r>
    </w:p>
    <w:p w:rsidR="00000000" w:rsidDel="00000000" w:rsidP="00000000" w:rsidRDefault="00000000" w:rsidRPr="00000000" w14:paraId="0000001A">
      <w:pPr>
        <w:rPr>
          <w:i w:val="1"/>
          <w:iCs w:val="1"/>
          <w:color w:val="434343"/>
          <w:sz w:val="21"/>
          <w:szCs w:val="21"/>
        </w:rPr>
      </w:pPr>
      <w:r w:rsidDel="00000000" w:rsidR="00000000" w:rsidRPr="00000000">
        <w:rPr>
          <w:i w:val="1"/>
          <w:iCs w:val="1"/>
          <w:color w:val="434343"/>
          <w:sz w:val="21"/>
          <w:szCs w:val="21"/>
          <w:rtl w:val="0"/>
        </w:rPr>
        <w:t xml:space="preserve">Goal: Move beyond simple terms to identify the actual "Digital Assets" and "Knowledge Artifacts" created by the WG.</w:t>
      </w:r>
    </w:p>
    <w:p w:rsidR="00000000" w:rsidDel="00000000" w:rsidP="00000000" w:rsidRDefault="00000000" w:rsidRPr="00000000" w14:paraId="0000001B">
      <w:pPr>
        <w:rPr>
          <w:b w:val="1"/>
          <w:bCs w:val="1"/>
          <w:color w:val="434343"/>
          <w:sz w:val="21"/>
          <w:szCs w:val="21"/>
        </w:rPr>
      </w:pPr>
      <w:r w:rsidDel="00000000" w:rsidR="00000000" w:rsidRPr="00000000">
        <w:rPr>
          <w:b w:val="1"/>
          <w:bCs w:val="1"/>
          <w:color w:val="434343"/>
          <w:sz w:val="21"/>
          <w:szCs w:val="21"/>
          <w:rtl w:val="0"/>
        </w:rPr>
        <w:t xml:space="preserve">1. Assign a Semantic Steward:</w:t>
      </w:r>
    </w:p>
    <w:p w:rsidR="00000000" w:rsidDel="00000000" w:rsidP="00000000" w:rsidRDefault="00000000" w:rsidRPr="00000000" w14:paraId="0000001C">
      <w:pPr>
        <w:rPr>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Action:</w:t>
      </w:r>
      <w:r w:rsidDel="00000000" w:rsidR="00000000" w:rsidRPr="00000000">
        <w:rPr>
          <w:color w:val="434343"/>
          <w:sz w:val="21"/>
          <w:szCs w:val="21"/>
          <w:rtl w:val="0"/>
        </w:rPr>
        <w:t xml:space="preserve"> The WG Champion identifies a "Steward" responsible for sourcing materials.</w:t>
      </w:r>
    </w:p>
    <w:p w:rsidR="00000000" w:rsidDel="00000000" w:rsidP="00000000" w:rsidRDefault="00000000" w:rsidRPr="00000000" w14:paraId="0000001D">
      <w:pPr>
        <w:rPr>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Process:</w:t>
      </w:r>
      <w:r w:rsidDel="00000000" w:rsidR="00000000" w:rsidRPr="00000000">
        <w:rPr>
          <w:color w:val="434343"/>
          <w:sz w:val="21"/>
          <w:szCs w:val="21"/>
          <w:rtl w:val="0"/>
        </w:rPr>
        <w:t xml:space="preserve"> This initiates the "Inbound" phase of the Semantic Governance model, specifically the </w:t>
      </w:r>
      <w:r w:rsidDel="00000000" w:rsidR="00000000" w:rsidRPr="00000000">
        <w:rPr>
          <w:b w:val="1"/>
          <w:bCs w:val="1"/>
          <w:color w:val="434343"/>
          <w:sz w:val="21"/>
          <w:szCs w:val="21"/>
          <w:rtl w:val="0"/>
        </w:rPr>
        <w:t xml:space="preserve">Sourcing</w:t>
      </w:r>
      <w:r w:rsidDel="00000000" w:rsidR="00000000" w:rsidRPr="00000000">
        <w:rPr>
          <w:color w:val="434343"/>
          <w:sz w:val="21"/>
          <w:szCs w:val="21"/>
          <w:rtl w:val="0"/>
        </w:rPr>
        <w:t xml:space="preserve"> and </w:t>
      </w:r>
      <w:r w:rsidDel="00000000" w:rsidR="00000000" w:rsidRPr="00000000">
        <w:rPr>
          <w:b w:val="1"/>
          <w:bCs w:val="1"/>
          <w:color w:val="434343"/>
          <w:sz w:val="21"/>
          <w:szCs w:val="21"/>
          <w:rtl w:val="0"/>
        </w:rPr>
        <w:t xml:space="preserve">Ingestion</w:t>
      </w:r>
      <w:r w:rsidDel="00000000" w:rsidR="00000000" w:rsidRPr="00000000">
        <w:rPr>
          <w:color w:val="434343"/>
          <w:sz w:val="21"/>
          <w:szCs w:val="21"/>
          <w:rtl w:val="0"/>
        </w:rPr>
        <w:t xml:space="preserve"> steps.</w:t>
      </w:r>
    </w:p>
    <w:p w:rsidR="00000000" w:rsidDel="00000000" w:rsidP="00000000" w:rsidRDefault="00000000" w:rsidRPr="00000000" w14:paraId="0000001E">
      <w:pPr>
        <w:rPr>
          <w:b w:val="1"/>
          <w:bCs w:val="1"/>
          <w:color w:val="434343"/>
          <w:sz w:val="21"/>
          <w:szCs w:val="21"/>
        </w:rPr>
      </w:pPr>
      <w:r w:rsidDel="00000000" w:rsidR="00000000" w:rsidRPr="00000000">
        <w:rPr>
          <w:b w:val="1"/>
          <w:bCs w:val="1"/>
          <w:color w:val="434343"/>
          <w:sz w:val="21"/>
          <w:szCs w:val="21"/>
          <w:rtl w:val="0"/>
        </w:rPr>
        <w:t xml:space="preserve">2. The Digital Asset Audit:</w:t>
      </w:r>
    </w:p>
    <w:p w:rsidR="00000000" w:rsidDel="00000000" w:rsidP="00000000" w:rsidRDefault="00000000" w:rsidRPr="00000000" w14:paraId="0000001F">
      <w:pPr>
        <w:rPr>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Action:</w:t>
      </w:r>
      <w:r w:rsidDel="00000000" w:rsidR="00000000" w:rsidRPr="00000000">
        <w:rPr>
          <w:color w:val="434343"/>
          <w:sz w:val="21"/>
          <w:szCs w:val="21"/>
          <w:rtl w:val="0"/>
        </w:rPr>
        <w:t xml:space="preserve"> Conduct a structured inventory of the WG's outputs.</w:t>
      </w:r>
    </w:p>
    <w:p w:rsidR="00000000" w:rsidDel="00000000" w:rsidP="00000000" w:rsidRDefault="00000000" w:rsidRPr="00000000" w14:paraId="00000020">
      <w:pPr>
        <w:rPr>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Classification:</w:t>
      </w:r>
      <w:r w:rsidDel="00000000" w:rsidR="00000000" w:rsidRPr="00000000">
        <w:rPr>
          <w:color w:val="434343"/>
          <w:sz w:val="21"/>
          <w:szCs w:val="21"/>
          <w:rtl w:val="0"/>
        </w:rPr>
        <w:t xml:space="preserve"> Map items to the Governance "Asset Class" structure to distinguish between:</w:t>
      </w:r>
    </w:p>
    <w:p w:rsidR="00000000" w:rsidDel="00000000" w:rsidP="00000000" w:rsidRDefault="00000000" w:rsidRPr="00000000" w14:paraId="00000021">
      <w:pPr>
        <w:rPr>
          <w:color w:val="434343"/>
          <w:sz w:val="21"/>
          <w:szCs w:val="21"/>
        </w:rPr>
      </w:pPr>
      <w:r w:rsidDel="00000000" w:rsidR="00000000" w:rsidRPr="00000000">
        <w:rPr>
          <w:color w:val="434343"/>
          <w:sz w:val="21"/>
          <w:szCs w:val="21"/>
          <w:rtl w:val="0"/>
        </w:rPr>
        <w:t xml:space="preserve">    ◦ </w:t>
      </w:r>
      <w:r w:rsidDel="00000000" w:rsidR="00000000" w:rsidRPr="00000000">
        <w:rPr>
          <w:b w:val="1"/>
          <w:bCs w:val="1"/>
          <w:color w:val="434343"/>
          <w:sz w:val="21"/>
          <w:szCs w:val="21"/>
          <w:rtl w:val="0"/>
        </w:rPr>
        <w:t xml:space="preserve">Digital Assets:</w:t>
      </w:r>
      <w:r w:rsidDel="00000000" w:rsidR="00000000" w:rsidRPr="00000000">
        <w:rPr>
          <w:color w:val="434343"/>
          <w:sz w:val="21"/>
          <w:szCs w:val="21"/>
          <w:rtl w:val="0"/>
        </w:rPr>
        <w:t xml:space="preserve"> SysML models, databases, spreadsheets, simulation files.</w:t>
      </w:r>
    </w:p>
    <w:p w:rsidR="00000000" w:rsidDel="00000000" w:rsidP="00000000" w:rsidRDefault="00000000" w:rsidRPr="00000000" w14:paraId="00000022">
      <w:pPr>
        <w:rPr>
          <w:color w:val="434343"/>
          <w:sz w:val="21"/>
          <w:szCs w:val="21"/>
        </w:rPr>
      </w:pPr>
      <w:r w:rsidDel="00000000" w:rsidR="00000000" w:rsidRPr="00000000">
        <w:rPr>
          <w:color w:val="434343"/>
          <w:sz w:val="21"/>
          <w:szCs w:val="21"/>
          <w:rtl w:val="0"/>
        </w:rPr>
        <w:t xml:space="preserve">    ◦ </w:t>
      </w:r>
      <w:r w:rsidDel="00000000" w:rsidR="00000000" w:rsidRPr="00000000">
        <w:rPr>
          <w:b w:val="1"/>
          <w:bCs w:val="1"/>
          <w:color w:val="434343"/>
          <w:sz w:val="21"/>
          <w:szCs w:val="21"/>
          <w:rtl w:val="0"/>
        </w:rPr>
        <w:t xml:space="preserve">Knowledge Assets:</w:t>
      </w:r>
      <w:r w:rsidDel="00000000" w:rsidR="00000000" w:rsidRPr="00000000">
        <w:rPr>
          <w:color w:val="434343"/>
          <w:sz w:val="21"/>
          <w:szCs w:val="21"/>
          <w:rtl w:val="0"/>
        </w:rPr>
        <w:t xml:space="preserve"> PDF guides, primers, glossaries, white papers.</w:t>
      </w:r>
    </w:p>
    <w:p w:rsidR="00000000" w:rsidDel="00000000" w:rsidP="00000000" w:rsidRDefault="00000000" w:rsidRPr="00000000" w14:paraId="00000023">
      <w:pPr>
        <w:rPr>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Objective:</w:t>
      </w:r>
      <w:r w:rsidDel="00000000" w:rsidR="00000000" w:rsidRPr="00000000">
        <w:rPr>
          <w:color w:val="434343"/>
          <w:sz w:val="21"/>
          <w:szCs w:val="21"/>
          <w:rtl w:val="0"/>
        </w:rPr>
        <w:t xml:space="preserve"> Identify what the WG </w:t>
      </w:r>
      <w:r w:rsidDel="00000000" w:rsidR="00000000" w:rsidRPr="00000000">
        <w:rPr>
          <w:i w:val="1"/>
          <w:iCs w:val="1"/>
          <w:color w:val="434343"/>
          <w:sz w:val="21"/>
          <w:szCs w:val="21"/>
          <w:rtl w:val="0"/>
        </w:rPr>
        <w:t xml:space="preserve">creates</w:t>
      </w:r>
      <w:r w:rsidDel="00000000" w:rsidR="00000000" w:rsidRPr="00000000">
        <w:rPr>
          <w:color w:val="434343"/>
          <w:sz w:val="21"/>
          <w:szCs w:val="21"/>
          <w:rtl w:val="0"/>
        </w:rPr>
        <w:t xml:space="preserve"> that needs to be machine-readable.</w:t>
      </w:r>
    </w:p>
    <w:p w:rsidR="00000000" w:rsidDel="00000000" w:rsidP="00000000" w:rsidRDefault="00000000" w:rsidRPr="00000000" w14:paraId="00000024">
      <w:pPr>
        <w:rPr>
          <w:b w:val="1"/>
          <w:bCs w:val="1"/>
          <w:color w:val="434343"/>
          <w:sz w:val="21"/>
          <w:szCs w:val="21"/>
        </w:rPr>
      </w:pPr>
      <w:r w:rsidDel="00000000" w:rsidR="00000000" w:rsidRPr="00000000">
        <w:rPr>
          <w:b w:val="1"/>
          <w:bCs w:val="1"/>
          <w:color w:val="434343"/>
          <w:sz w:val="21"/>
          <w:szCs w:val="21"/>
          <w:rtl w:val="0"/>
        </w:rPr>
        <w:t xml:space="preserve">3. Vocabulary Extraction:</w:t>
      </w:r>
    </w:p>
    <w:p w:rsidR="00000000" w:rsidDel="00000000" w:rsidP="00000000" w:rsidRDefault="00000000" w:rsidRPr="00000000" w14:paraId="00000025">
      <w:pPr>
        <w:rPr>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Action:</w:t>
      </w:r>
      <w:r w:rsidDel="00000000" w:rsidR="00000000" w:rsidRPr="00000000">
        <w:rPr>
          <w:color w:val="434343"/>
          <w:sz w:val="21"/>
          <w:szCs w:val="21"/>
          <w:rtl w:val="0"/>
        </w:rPr>
        <w:t xml:space="preserve"> Collect existing glossaries (e.g., the Requirements WG glossary) to feed the "Controlled Vocabularies" and "Taxonomies" layers.</w:t>
      </w:r>
    </w:p>
    <w:p w:rsidR="00000000" w:rsidDel="00000000" w:rsidP="00000000" w:rsidRDefault="00000000" w:rsidRPr="00000000" w14:paraId="00000026">
      <w:pPr>
        <w:rPr>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Constraint:</w:t>
      </w:r>
      <w:r w:rsidDel="00000000" w:rsidR="00000000" w:rsidRPr="00000000">
        <w:rPr>
          <w:color w:val="434343"/>
          <w:sz w:val="21"/>
          <w:szCs w:val="21"/>
          <w:rtl w:val="0"/>
        </w:rPr>
        <w:t xml:space="preserve"> These must be "closed lists of terms" with preferred labels to ensure they can be mapped to the Upper Ontology later.</w:t>
      </w:r>
    </w:p>
    <w:p w:rsidR="00000000" w:rsidDel="00000000" w:rsidP="00000000" w:rsidRDefault="00000000" w:rsidRPr="00000000" w14:paraId="00000027">
      <w:pPr>
        <w:spacing w:line="342.85714285714283" w:lineRule="auto"/>
        <w:rPr>
          <w:b w:val="1"/>
          <w:bCs w:val="1"/>
          <w:color w:val="434343"/>
          <w:sz w:val="21"/>
          <w:szCs w:val="21"/>
        </w:rPr>
      </w:pPr>
      <w:r w:rsidDel="00000000" w:rsidR="00000000" w:rsidRPr="00000000">
        <w:rPr>
          <w:b w:val="1"/>
          <w:bCs w:val="1"/>
          <w:color w:val="434343"/>
          <w:sz w:val="21"/>
          <w:szCs w:val="21"/>
          <w:rtl w:val="0"/>
        </w:rPr>
        <w:t xml:space="preserve">Phase 2: Lifecycle Methodology Extraction (The "Process" Map)</w:t>
      </w:r>
    </w:p>
    <w:p w:rsidR="00000000" w:rsidDel="00000000" w:rsidP="00000000" w:rsidRDefault="00000000" w:rsidRPr="00000000" w14:paraId="00000028">
      <w:pPr>
        <w:rPr>
          <w:i w:val="1"/>
          <w:iCs w:val="1"/>
          <w:color w:val="434343"/>
          <w:sz w:val="21"/>
          <w:szCs w:val="21"/>
        </w:rPr>
      </w:pPr>
      <w:r w:rsidDel="00000000" w:rsidR="00000000" w:rsidRPr="00000000">
        <w:rPr>
          <w:i w:val="1"/>
          <w:iCs w:val="1"/>
          <w:color w:val="434343"/>
          <w:sz w:val="21"/>
          <w:szCs w:val="21"/>
          <w:rtl w:val="0"/>
        </w:rPr>
        <w:t xml:space="preserve">Goal: Model "Process" as the centerpiece to understand how the WG operates and evolves its knowledge.</w:t>
      </w:r>
    </w:p>
    <w:p w:rsidR="00000000" w:rsidDel="00000000" w:rsidP="00000000" w:rsidRDefault="00000000" w:rsidRPr="00000000" w14:paraId="00000029">
      <w:pPr>
        <w:rPr>
          <w:b w:val="1"/>
          <w:bCs w:val="1"/>
          <w:color w:val="434343"/>
          <w:sz w:val="21"/>
          <w:szCs w:val="21"/>
        </w:rPr>
      </w:pPr>
      <w:r w:rsidDel="00000000" w:rsidR="00000000" w:rsidRPr="00000000">
        <w:rPr>
          <w:b w:val="1"/>
          <w:bCs w:val="1"/>
          <w:color w:val="434343"/>
          <w:sz w:val="21"/>
          <w:szCs w:val="21"/>
          <w:rtl w:val="0"/>
        </w:rPr>
        <w:t xml:space="preserve">1. Process Centric Modeling:</w:t>
      </w:r>
    </w:p>
    <w:p w:rsidR="00000000" w:rsidDel="00000000" w:rsidP="00000000" w:rsidRDefault="00000000" w:rsidRPr="00000000" w14:paraId="0000002A">
      <w:pPr>
        <w:rPr>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Action:</w:t>
      </w:r>
      <w:r w:rsidDel="00000000" w:rsidR="00000000" w:rsidRPr="00000000">
        <w:rPr>
          <w:color w:val="434343"/>
          <w:sz w:val="21"/>
          <w:szCs w:val="21"/>
          <w:rtl w:val="0"/>
        </w:rPr>
        <w:t xml:space="preserve"> Ask the WG to define their primary workflows. In the Semantic Governance architecture, </w:t>
      </w:r>
      <w:r w:rsidDel="00000000" w:rsidR="00000000" w:rsidRPr="00000000">
        <w:rPr>
          <w:b w:val="1"/>
          <w:bCs w:val="1"/>
          <w:color w:val="434343"/>
          <w:sz w:val="21"/>
          <w:szCs w:val="21"/>
          <w:rtl w:val="0"/>
        </w:rPr>
        <w:t xml:space="preserve">Process</w:t>
      </w:r>
      <w:r w:rsidDel="00000000" w:rsidR="00000000" w:rsidRPr="00000000">
        <w:rPr>
          <w:color w:val="434343"/>
          <w:sz w:val="21"/>
          <w:szCs w:val="21"/>
          <w:rtl w:val="0"/>
        </w:rPr>
        <w:t xml:space="preserve"> is the central node that connects "Roles," "Assets," and "Services".</w:t>
      </w:r>
    </w:p>
    <w:p w:rsidR="00000000" w:rsidDel="00000000" w:rsidP="00000000" w:rsidRDefault="00000000" w:rsidRPr="00000000" w14:paraId="0000002B">
      <w:pPr>
        <w:rPr>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Question to WG:</w:t>
      </w:r>
      <w:r w:rsidDel="00000000" w:rsidR="00000000" w:rsidRPr="00000000">
        <w:rPr>
          <w:color w:val="434343"/>
          <w:sz w:val="21"/>
          <w:szCs w:val="21"/>
          <w:rtl w:val="0"/>
        </w:rPr>
        <w:t xml:space="preserve"> "What triggers your work (Event), and what do you produce (Digital Asset)?"</w:t>
      </w:r>
    </w:p>
    <w:p w:rsidR="00000000" w:rsidDel="00000000" w:rsidP="00000000" w:rsidRDefault="00000000" w:rsidRPr="00000000" w14:paraId="0000002C">
      <w:pPr>
        <w:rPr>
          <w:b w:val="1"/>
          <w:bCs w:val="1"/>
          <w:color w:val="434343"/>
          <w:sz w:val="21"/>
          <w:szCs w:val="21"/>
        </w:rPr>
      </w:pPr>
      <w:r w:rsidDel="00000000" w:rsidR="00000000" w:rsidRPr="00000000">
        <w:rPr>
          <w:b w:val="1"/>
          <w:bCs w:val="1"/>
          <w:color w:val="434343"/>
          <w:sz w:val="21"/>
          <w:szCs w:val="21"/>
          <w:rtl w:val="0"/>
        </w:rPr>
        <w:t xml:space="preserve">2. Apply the SUDA Framework:</w:t>
      </w:r>
    </w:p>
    <w:p w:rsidR="00000000" w:rsidDel="00000000" w:rsidP="00000000" w:rsidRDefault="00000000" w:rsidRPr="00000000" w14:paraId="0000002D">
      <w:pPr>
        <w:rPr>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Action:</w:t>
      </w:r>
      <w:r w:rsidDel="00000000" w:rsidR="00000000" w:rsidRPr="00000000">
        <w:rPr>
          <w:color w:val="434343"/>
          <w:sz w:val="21"/>
          <w:szCs w:val="21"/>
          <w:rtl w:val="0"/>
        </w:rPr>
        <w:t xml:space="preserve"> Map the WG’s methodology to the </w:t>
      </w:r>
      <w:r w:rsidDel="00000000" w:rsidR="00000000" w:rsidRPr="00000000">
        <w:rPr>
          <w:b w:val="1"/>
          <w:bCs w:val="1"/>
          <w:color w:val="434343"/>
          <w:sz w:val="21"/>
          <w:szCs w:val="21"/>
          <w:rtl w:val="0"/>
        </w:rPr>
        <w:t xml:space="preserve">SUDA</w:t>
      </w:r>
      <w:r w:rsidDel="00000000" w:rsidR="00000000" w:rsidRPr="00000000">
        <w:rPr>
          <w:color w:val="434343"/>
          <w:sz w:val="21"/>
          <w:szCs w:val="21"/>
          <w:rtl w:val="0"/>
        </w:rPr>
        <w:t xml:space="preserve"> (Sense, Understand, Decide, Act) loop to identify decision points.</w:t>
      </w:r>
    </w:p>
    <w:p w:rsidR="00000000" w:rsidDel="00000000" w:rsidP="00000000" w:rsidRDefault="00000000" w:rsidRPr="00000000" w14:paraId="0000002E">
      <w:pPr>
        <w:rPr>
          <w:color w:val="434343"/>
          <w:sz w:val="21"/>
          <w:szCs w:val="21"/>
        </w:rPr>
      </w:pPr>
      <w:r w:rsidDel="00000000" w:rsidR="00000000" w:rsidRPr="00000000">
        <w:rPr>
          <w:color w:val="434343"/>
          <w:sz w:val="21"/>
          <w:szCs w:val="21"/>
          <w:rtl w:val="0"/>
        </w:rPr>
        <w:t xml:space="preserve">    ◦ </w:t>
      </w:r>
      <w:r w:rsidDel="00000000" w:rsidR="00000000" w:rsidRPr="00000000">
        <w:rPr>
          <w:i w:val="1"/>
          <w:iCs w:val="1"/>
          <w:color w:val="434343"/>
          <w:sz w:val="21"/>
          <w:szCs w:val="21"/>
          <w:rtl w:val="0"/>
        </w:rPr>
        <w:t xml:space="preserve">Sense:</w:t>
      </w:r>
      <w:r w:rsidDel="00000000" w:rsidR="00000000" w:rsidRPr="00000000">
        <w:rPr>
          <w:color w:val="434343"/>
          <w:sz w:val="21"/>
          <w:szCs w:val="21"/>
          <w:rtl w:val="0"/>
        </w:rPr>
        <w:t xml:space="preserve"> What data/inputs does the WG observe?</w:t>
      </w:r>
    </w:p>
    <w:p w:rsidR="00000000" w:rsidDel="00000000" w:rsidP="00000000" w:rsidRDefault="00000000" w:rsidRPr="00000000" w14:paraId="0000002F">
      <w:pPr>
        <w:rPr>
          <w:color w:val="434343"/>
          <w:sz w:val="21"/>
          <w:szCs w:val="21"/>
        </w:rPr>
      </w:pPr>
      <w:r w:rsidDel="00000000" w:rsidR="00000000" w:rsidRPr="00000000">
        <w:rPr>
          <w:color w:val="434343"/>
          <w:sz w:val="21"/>
          <w:szCs w:val="21"/>
          <w:rtl w:val="0"/>
        </w:rPr>
        <w:t xml:space="preserve">    ◦ </w:t>
      </w:r>
      <w:r w:rsidDel="00000000" w:rsidR="00000000" w:rsidRPr="00000000">
        <w:rPr>
          <w:i w:val="1"/>
          <w:iCs w:val="1"/>
          <w:color w:val="434343"/>
          <w:sz w:val="21"/>
          <w:szCs w:val="21"/>
          <w:rtl w:val="0"/>
        </w:rPr>
        <w:t xml:space="preserve">Understand:</w:t>
      </w:r>
      <w:r w:rsidDel="00000000" w:rsidR="00000000" w:rsidRPr="00000000">
        <w:rPr>
          <w:color w:val="434343"/>
          <w:sz w:val="21"/>
          <w:szCs w:val="21"/>
          <w:rtl w:val="0"/>
        </w:rPr>
        <w:t xml:space="preserve"> How does the WG classify or model that data?</w:t>
      </w:r>
    </w:p>
    <w:p w:rsidR="00000000" w:rsidDel="00000000" w:rsidP="00000000" w:rsidRDefault="00000000" w:rsidRPr="00000000" w14:paraId="00000030">
      <w:pPr>
        <w:rPr>
          <w:color w:val="434343"/>
          <w:sz w:val="21"/>
          <w:szCs w:val="21"/>
        </w:rPr>
      </w:pPr>
      <w:r w:rsidDel="00000000" w:rsidR="00000000" w:rsidRPr="00000000">
        <w:rPr>
          <w:color w:val="434343"/>
          <w:sz w:val="21"/>
          <w:szCs w:val="21"/>
          <w:rtl w:val="0"/>
        </w:rPr>
        <w:t xml:space="preserve">    ◦ </w:t>
      </w:r>
      <w:r w:rsidDel="00000000" w:rsidR="00000000" w:rsidRPr="00000000">
        <w:rPr>
          <w:i w:val="1"/>
          <w:iCs w:val="1"/>
          <w:color w:val="434343"/>
          <w:sz w:val="21"/>
          <w:szCs w:val="21"/>
          <w:rtl w:val="0"/>
        </w:rPr>
        <w:t xml:space="preserve">Decide:</w:t>
      </w:r>
      <w:r w:rsidDel="00000000" w:rsidR="00000000" w:rsidRPr="00000000">
        <w:rPr>
          <w:color w:val="434343"/>
          <w:sz w:val="21"/>
          <w:szCs w:val="21"/>
          <w:rtl w:val="0"/>
        </w:rPr>
        <w:t xml:space="preserve"> What guidance or control does the WG provide?</w:t>
      </w:r>
    </w:p>
    <w:p w:rsidR="00000000" w:rsidDel="00000000" w:rsidP="00000000" w:rsidRDefault="00000000" w:rsidRPr="00000000" w14:paraId="00000031">
      <w:pPr>
        <w:rPr>
          <w:color w:val="434343"/>
          <w:sz w:val="21"/>
          <w:szCs w:val="21"/>
        </w:rPr>
      </w:pPr>
      <w:r w:rsidDel="00000000" w:rsidR="00000000" w:rsidRPr="00000000">
        <w:rPr>
          <w:color w:val="434343"/>
          <w:sz w:val="21"/>
          <w:szCs w:val="21"/>
          <w:rtl w:val="0"/>
        </w:rPr>
        <w:t xml:space="preserve">    ◦ </w:t>
      </w:r>
      <w:r w:rsidDel="00000000" w:rsidR="00000000" w:rsidRPr="00000000">
        <w:rPr>
          <w:i w:val="1"/>
          <w:iCs w:val="1"/>
          <w:color w:val="434343"/>
          <w:sz w:val="21"/>
          <w:szCs w:val="21"/>
          <w:rtl w:val="0"/>
        </w:rPr>
        <w:t xml:space="preserve">Act:</w:t>
      </w:r>
      <w:r w:rsidDel="00000000" w:rsidR="00000000" w:rsidRPr="00000000">
        <w:rPr>
          <w:color w:val="434343"/>
          <w:sz w:val="21"/>
          <w:szCs w:val="21"/>
          <w:rtl w:val="0"/>
        </w:rPr>
        <w:t xml:space="preserve"> What is the final output or recommendation?</w:t>
      </w:r>
    </w:p>
    <w:p w:rsidR="00000000" w:rsidDel="00000000" w:rsidP="00000000" w:rsidRDefault="00000000" w:rsidRPr="00000000" w14:paraId="00000032">
      <w:pPr>
        <w:rPr>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Value:</w:t>
      </w:r>
      <w:r w:rsidDel="00000000" w:rsidR="00000000" w:rsidRPr="00000000">
        <w:rPr>
          <w:color w:val="434343"/>
          <w:sz w:val="21"/>
          <w:szCs w:val="21"/>
          <w:rtl w:val="0"/>
        </w:rPr>
        <w:t xml:space="preserve"> This converts static "methodologies" into dynamic, agent-ready logic for future AI integration.</w:t>
      </w:r>
    </w:p>
    <w:p w:rsidR="00000000" w:rsidDel="00000000" w:rsidP="00000000" w:rsidRDefault="00000000" w:rsidRPr="00000000" w14:paraId="00000033">
      <w:pPr>
        <w:rPr>
          <w:b w:val="1"/>
          <w:bCs w:val="1"/>
          <w:color w:val="434343"/>
          <w:sz w:val="21"/>
          <w:szCs w:val="21"/>
        </w:rPr>
      </w:pPr>
      <w:r w:rsidDel="00000000" w:rsidR="00000000" w:rsidRPr="00000000">
        <w:rPr>
          <w:b w:val="1"/>
          <w:bCs w:val="1"/>
          <w:color w:val="434343"/>
          <w:sz w:val="21"/>
          <w:szCs w:val="21"/>
          <w:rtl w:val="0"/>
        </w:rPr>
        <w:t xml:space="preserve">3. DFMA Alignment (Design for Manufacturing and Assembly):</w:t>
      </w:r>
    </w:p>
    <w:p w:rsidR="00000000" w:rsidDel="00000000" w:rsidP="00000000" w:rsidRDefault="00000000" w:rsidRPr="00000000" w14:paraId="00000034">
      <w:pPr>
        <w:rPr>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Action:</w:t>
      </w:r>
      <w:r w:rsidDel="00000000" w:rsidR="00000000" w:rsidRPr="00000000">
        <w:rPr>
          <w:color w:val="434343"/>
          <w:sz w:val="21"/>
          <w:szCs w:val="21"/>
          <w:rtl w:val="0"/>
        </w:rPr>
        <w:t xml:space="preserve"> Review the WG's lifecycle for "inter-domain" efficiency.</w:t>
      </w:r>
    </w:p>
    <w:p w:rsidR="00000000" w:rsidDel="00000000" w:rsidP="00000000" w:rsidRDefault="00000000" w:rsidRPr="00000000" w14:paraId="00000035">
      <w:pPr>
        <w:rPr>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Objective:</w:t>
      </w:r>
      <w:r w:rsidDel="00000000" w:rsidR="00000000" w:rsidRPr="00000000">
        <w:rPr>
          <w:color w:val="434343"/>
          <w:sz w:val="21"/>
          <w:szCs w:val="21"/>
          <w:rtl w:val="0"/>
        </w:rPr>
        <w:t xml:space="preserve"> Ensure the WG's lifecycle is designed for "Assembly" (integration with other WGs) by minimizing unique interfaces and using standard components (terms).</w:t>
      </w:r>
    </w:p>
    <w:p w:rsidR="00000000" w:rsidDel="00000000" w:rsidP="00000000" w:rsidRDefault="00000000" w:rsidRPr="00000000" w14:paraId="00000036">
      <w:pPr>
        <w:spacing w:line="342.85714285714283" w:lineRule="auto"/>
        <w:rPr>
          <w:b w:val="1"/>
          <w:bCs w:val="1"/>
          <w:color w:val="434343"/>
          <w:sz w:val="21"/>
          <w:szCs w:val="21"/>
        </w:rPr>
      </w:pPr>
      <w:r w:rsidDel="00000000" w:rsidR="00000000" w:rsidRPr="00000000">
        <w:rPr>
          <w:b w:val="1"/>
          <w:bCs w:val="1"/>
          <w:color w:val="434343"/>
          <w:sz w:val="21"/>
          <w:szCs w:val="21"/>
          <w:rtl w:val="0"/>
        </w:rPr>
        <w:t xml:space="preserve">Phase 3: Input/Output Relationship Mapping (The "Cross-Cluster" Link)</w:t>
      </w:r>
    </w:p>
    <w:p w:rsidR="00000000" w:rsidDel="00000000" w:rsidP="00000000" w:rsidRDefault="00000000" w:rsidRPr="00000000" w14:paraId="00000037">
      <w:pPr>
        <w:rPr>
          <w:i w:val="1"/>
          <w:iCs w:val="1"/>
          <w:color w:val="434343"/>
          <w:sz w:val="21"/>
          <w:szCs w:val="21"/>
        </w:rPr>
      </w:pPr>
      <w:r w:rsidDel="00000000" w:rsidR="00000000" w:rsidRPr="00000000">
        <w:rPr>
          <w:i w:val="1"/>
          <w:iCs w:val="1"/>
          <w:color w:val="434343"/>
          <w:sz w:val="21"/>
          <w:szCs w:val="21"/>
          <w:rtl w:val="0"/>
        </w:rPr>
        <w:t xml:space="preserve">Goal: Define the "Services" one WG provides to another to build the Enterprise Knowledge Graph.</w:t>
      </w:r>
    </w:p>
    <w:p w:rsidR="00000000" w:rsidDel="00000000" w:rsidP="00000000" w:rsidRDefault="00000000" w:rsidRPr="00000000" w14:paraId="00000038">
      <w:pPr>
        <w:rPr>
          <w:b w:val="1"/>
          <w:bCs w:val="1"/>
          <w:color w:val="434343"/>
          <w:sz w:val="21"/>
          <w:szCs w:val="21"/>
        </w:rPr>
      </w:pPr>
      <w:r w:rsidDel="00000000" w:rsidR="00000000" w:rsidRPr="00000000">
        <w:rPr>
          <w:b w:val="1"/>
          <w:bCs w:val="1"/>
          <w:color w:val="434343"/>
          <w:sz w:val="21"/>
          <w:szCs w:val="21"/>
          <w:rtl w:val="0"/>
        </w:rPr>
        <w:t xml:space="preserve">1. Service Definition:</w:t>
      </w:r>
    </w:p>
    <w:p w:rsidR="00000000" w:rsidDel="00000000" w:rsidP="00000000" w:rsidRDefault="00000000" w:rsidRPr="00000000" w14:paraId="00000039">
      <w:pPr>
        <w:rPr>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Action:</w:t>
      </w:r>
      <w:r w:rsidDel="00000000" w:rsidR="00000000" w:rsidRPr="00000000">
        <w:rPr>
          <w:color w:val="434343"/>
          <w:sz w:val="21"/>
          <w:szCs w:val="21"/>
          <w:rtl w:val="0"/>
        </w:rPr>
        <w:t xml:space="preserve"> Define the WG’s outputs not just as documents, but as </w:t>
      </w:r>
      <w:r w:rsidDel="00000000" w:rsidR="00000000" w:rsidRPr="00000000">
        <w:rPr>
          <w:b w:val="1"/>
          <w:bCs w:val="1"/>
          <w:color w:val="434343"/>
          <w:sz w:val="21"/>
          <w:szCs w:val="21"/>
          <w:rtl w:val="0"/>
        </w:rPr>
        <w:t xml:space="preserve">Services</w:t>
      </w:r>
      <w:r w:rsidDel="00000000" w:rsidR="00000000" w:rsidRPr="00000000">
        <w:rPr>
          <w:color w:val="434343"/>
          <w:sz w:val="21"/>
          <w:szCs w:val="21"/>
          <w:rtl w:val="0"/>
        </w:rPr>
        <w:t xml:space="preserve">.</w:t>
      </w:r>
    </w:p>
    <w:p w:rsidR="00000000" w:rsidDel="00000000" w:rsidP="00000000" w:rsidRDefault="00000000" w:rsidRPr="00000000" w14:paraId="0000003A">
      <w:pPr>
        <w:rPr>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Example:</w:t>
      </w:r>
      <w:r w:rsidDel="00000000" w:rsidR="00000000" w:rsidRPr="00000000">
        <w:rPr>
          <w:color w:val="434343"/>
          <w:sz w:val="21"/>
          <w:szCs w:val="21"/>
          <w:rtl w:val="0"/>
        </w:rPr>
        <w:t xml:space="preserve"> The </w:t>
      </w:r>
      <w:r w:rsidDel="00000000" w:rsidR="00000000" w:rsidRPr="00000000">
        <w:rPr>
          <w:i w:val="1"/>
          <w:iCs w:val="1"/>
          <w:color w:val="434343"/>
          <w:sz w:val="21"/>
          <w:szCs w:val="21"/>
          <w:rtl w:val="0"/>
        </w:rPr>
        <w:t xml:space="preserve">Risk Management WG</w:t>
      </w:r>
      <w:r w:rsidDel="00000000" w:rsidR="00000000" w:rsidRPr="00000000">
        <w:rPr>
          <w:color w:val="434343"/>
          <w:sz w:val="21"/>
          <w:szCs w:val="21"/>
          <w:rtl w:val="0"/>
        </w:rPr>
        <w:t xml:space="preserve"> provides a "Risk Assessment Service" (Input) to the </w:t>
      </w:r>
      <w:r w:rsidDel="00000000" w:rsidR="00000000" w:rsidRPr="00000000">
        <w:rPr>
          <w:i w:val="1"/>
          <w:iCs w:val="1"/>
          <w:color w:val="434343"/>
          <w:sz w:val="21"/>
          <w:szCs w:val="21"/>
          <w:rtl w:val="0"/>
        </w:rPr>
        <w:t xml:space="preserve">Space Systems WG</w:t>
      </w:r>
      <w:r w:rsidDel="00000000" w:rsidR="00000000" w:rsidRPr="00000000">
        <w:rPr>
          <w:color w:val="434343"/>
          <w:sz w:val="21"/>
          <w:szCs w:val="21"/>
          <w:rtl w:val="0"/>
        </w:rPr>
        <w:t xml:space="preserve"> (Consumer).</w:t>
      </w:r>
    </w:p>
    <w:p w:rsidR="00000000" w:rsidDel="00000000" w:rsidP="00000000" w:rsidRDefault="00000000" w:rsidRPr="00000000" w14:paraId="0000003B">
      <w:pPr>
        <w:rPr>
          <w:b w:val="1"/>
          <w:bCs w:val="1"/>
          <w:color w:val="434343"/>
          <w:sz w:val="21"/>
          <w:szCs w:val="21"/>
        </w:rPr>
      </w:pPr>
      <w:r w:rsidDel="00000000" w:rsidR="00000000" w:rsidRPr="00000000">
        <w:rPr>
          <w:b w:val="1"/>
          <w:bCs w:val="1"/>
          <w:color w:val="434343"/>
          <w:sz w:val="21"/>
          <w:szCs w:val="21"/>
          <w:rtl w:val="0"/>
        </w:rPr>
        <w:t xml:space="preserve">2. Traceability &amp; Consumption Analysis:</w:t>
      </w:r>
    </w:p>
    <w:p w:rsidR="00000000" w:rsidDel="00000000" w:rsidP="00000000" w:rsidRDefault="00000000" w:rsidRPr="00000000" w14:paraId="0000003C">
      <w:pPr>
        <w:rPr>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Action:</w:t>
      </w:r>
      <w:r w:rsidDel="00000000" w:rsidR="00000000" w:rsidRPr="00000000">
        <w:rPr>
          <w:color w:val="434343"/>
          <w:sz w:val="21"/>
          <w:szCs w:val="21"/>
          <w:rtl w:val="0"/>
        </w:rPr>
        <w:t xml:space="preserve"> Map the flow of Digital Assets using the schema: </w:t>
      </w:r>
      <w:r w:rsidDel="00000000" w:rsidR="00000000" w:rsidRPr="00000000">
        <w:rPr>
          <w:i w:val="1"/>
          <w:iCs w:val="1"/>
          <w:color w:val="434343"/>
          <w:sz w:val="21"/>
          <w:szCs w:val="21"/>
          <w:rtl w:val="0"/>
        </w:rPr>
        <w:t xml:space="preserve">Process [A] creates Digital Asset [X] -&gt; Process [B] consumes Digital Asset [X]</w:t>
      </w:r>
      <w:r w:rsidDel="00000000" w:rsidR="00000000" w:rsidRPr="00000000">
        <w:rPr>
          <w:color w:val="434343"/>
          <w:sz w:val="21"/>
          <w:szCs w:val="21"/>
          <w:rtl w:val="0"/>
        </w:rPr>
        <w:t xml:space="preserve">.</w:t>
      </w:r>
    </w:p>
    <w:p w:rsidR="00000000" w:rsidDel="00000000" w:rsidP="00000000" w:rsidRDefault="00000000" w:rsidRPr="00000000" w14:paraId="0000003D">
      <w:pPr>
        <w:rPr>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Activity:</w:t>
      </w:r>
      <w:r w:rsidDel="00000000" w:rsidR="00000000" w:rsidRPr="00000000">
        <w:rPr>
          <w:color w:val="434343"/>
          <w:sz w:val="21"/>
          <w:szCs w:val="21"/>
          <w:rtl w:val="0"/>
        </w:rPr>
        <w:t xml:space="preserve"> Create a "Service Request" map where WGs identify their dependencies.</w:t>
      </w:r>
    </w:p>
    <w:p w:rsidR="00000000" w:rsidDel="00000000" w:rsidP="00000000" w:rsidRDefault="00000000" w:rsidRPr="00000000" w14:paraId="0000003E">
      <w:pPr>
        <w:rPr>
          <w:color w:val="434343"/>
          <w:sz w:val="21"/>
          <w:szCs w:val="21"/>
        </w:rPr>
      </w:pPr>
      <w:r w:rsidDel="00000000" w:rsidR="00000000" w:rsidRPr="00000000">
        <w:rPr>
          <w:color w:val="434343"/>
          <w:sz w:val="21"/>
          <w:szCs w:val="21"/>
          <w:rtl w:val="0"/>
        </w:rPr>
        <w:t xml:space="preserve">    ◦ </w:t>
      </w:r>
      <w:r w:rsidDel="00000000" w:rsidR="00000000" w:rsidRPr="00000000">
        <w:rPr>
          <w:i w:val="1"/>
          <w:iCs w:val="1"/>
          <w:color w:val="434343"/>
          <w:sz w:val="21"/>
          <w:szCs w:val="21"/>
          <w:rtl w:val="0"/>
        </w:rPr>
        <w:t xml:space="preserve">Input Check:</w:t>
      </w:r>
      <w:r w:rsidDel="00000000" w:rsidR="00000000" w:rsidRPr="00000000">
        <w:rPr>
          <w:color w:val="434343"/>
          <w:sz w:val="21"/>
          <w:szCs w:val="21"/>
          <w:rtl w:val="0"/>
        </w:rPr>
        <w:t xml:space="preserve"> "Who generates the data you need?"</w:t>
      </w:r>
    </w:p>
    <w:p w:rsidR="00000000" w:rsidDel="00000000" w:rsidP="00000000" w:rsidRDefault="00000000" w:rsidRPr="00000000" w14:paraId="0000003F">
      <w:pPr>
        <w:rPr>
          <w:color w:val="434343"/>
          <w:sz w:val="21"/>
          <w:szCs w:val="21"/>
        </w:rPr>
      </w:pPr>
      <w:r w:rsidDel="00000000" w:rsidR="00000000" w:rsidRPr="00000000">
        <w:rPr>
          <w:color w:val="434343"/>
          <w:sz w:val="21"/>
          <w:szCs w:val="21"/>
          <w:rtl w:val="0"/>
        </w:rPr>
        <w:t xml:space="preserve">    ◦ </w:t>
      </w:r>
      <w:r w:rsidDel="00000000" w:rsidR="00000000" w:rsidRPr="00000000">
        <w:rPr>
          <w:i w:val="1"/>
          <w:iCs w:val="1"/>
          <w:color w:val="434343"/>
          <w:sz w:val="21"/>
          <w:szCs w:val="21"/>
          <w:rtl w:val="0"/>
        </w:rPr>
        <w:t xml:space="preserve">Output Check:</w:t>
      </w:r>
      <w:r w:rsidDel="00000000" w:rsidR="00000000" w:rsidRPr="00000000">
        <w:rPr>
          <w:color w:val="434343"/>
          <w:sz w:val="21"/>
          <w:szCs w:val="21"/>
          <w:rtl w:val="0"/>
        </w:rPr>
        <w:t xml:space="preserve"> "Who consumes the standards you write?"</w:t>
      </w:r>
    </w:p>
    <w:p w:rsidR="00000000" w:rsidDel="00000000" w:rsidP="00000000" w:rsidRDefault="00000000" w:rsidRPr="00000000" w14:paraId="00000040">
      <w:pPr>
        <w:rPr>
          <w:b w:val="1"/>
          <w:bCs w:val="1"/>
          <w:color w:val="434343"/>
          <w:sz w:val="21"/>
          <w:szCs w:val="21"/>
        </w:rPr>
      </w:pPr>
      <w:r w:rsidDel="00000000" w:rsidR="00000000" w:rsidRPr="00000000">
        <w:rPr>
          <w:b w:val="1"/>
          <w:bCs w:val="1"/>
          <w:color w:val="434343"/>
          <w:sz w:val="21"/>
          <w:szCs w:val="21"/>
          <w:rtl w:val="0"/>
        </w:rPr>
        <w:t xml:space="preserve">3. Integration Cluster Formation:</w:t>
      </w:r>
    </w:p>
    <w:p w:rsidR="00000000" w:rsidDel="00000000" w:rsidP="00000000" w:rsidRDefault="00000000" w:rsidRPr="00000000" w14:paraId="00000041">
      <w:pPr>
        <w:rPr>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Action:</w:t>
      </w:r>
      <w:r w:rsidDel="00000000" w:rsidR="00000000" w:rsidRPr="00000000">
        <w:rPr>
          <w:color w:val="434343"/>
          <w:sz w:val="21"/>
          <w:szCs w:val="21"/>
          <w:rtl w:val="0"/>
        </w:rPr>
        <w:t xml:space="preserve"> Group WGs based on these I/O relationships into "Integration Clusters" (e.g., Digital Engineering, Assurance) to formalize the hand-offs.</w:t>
      </w:r>
    </w:p>
    <w:p w:rsidR="00000000" w:rsidDel="00000000" w:rsidP="00000000" w:rsidRDefault="00000000" w:rsidRPr="00000000" w14:paraId="00000042">
      <w:pPr>
        <w:rPr>
          <w:color w:val="434343"/>
          <w:sz w:val="21"/>
          <w:szCs w:val="21"/>
        </w:rPr>
      </w:pPr>
      <w:r w:rsidDel="00000000" w:rsidR="00000000" w:rsidRPr="00000000">
        <w:rPr>
          <w:rtl w:val="0"/>
        </w:rPr>
      </w:r>
    </w:p>
    <w:p w:rsidR="00000000" w:rsidDel="00000000" w:rsidP="00000000" w:rsidRDefault="00000000" w:rsidRPr="00000000" w14:paraId="00000043">
      <w:pPr>
        <w:rPr>
          <w:color w:val="434343"/>
          <w:sz w:val="21"/>
          <w:szCs w:val="21"/>
        </w:rPr>
      </w:pPr>
      <w:r w:rsidDel="00000000" w:rsidR="00000000" w:rsidRPr="00000000">
        <w:rPr>
          <w:color w:val="434343"/>
          <w:sz w:val="21"/>
          <w:szCs w:val="21"/>
          <w:rtl w:val="0"/>
        </w:rPr>
        <w:t xml:space="preserve">--------------------------------------------------------------------------------</w:t>
      </w:r>
    </w:p>
    <w:p w:rsidR="00000000" w:rsidDel="00000000" w:rsidP="00000000" w:rsidRDefault="00000000" w:rsidRPr="00000000" w14:paraId="00000044">
      <w:pPr>
        <w:rPr>
          <w:color w:val="434343"/>
          <w:sz w:val="21"/>
          <w:szCs w:val="21"/>
        </w:rPr>
      </w:pPr>
      <w:r w:rsidDel="00000000" w:rsidR="00000000" w:rsidRPr="00000000">
        <w:rPr>
          <w:rtl w:val="0"/>
        </w:rPr>
      </w:r>
    </w:p>
    <w:p w:rsidR="00000000" w:rsidDel="00000000" w:rsidP="00000000" w:rsidRDefault="00000000" w:rsidRPr="00000000" w14:paraId="00000045">
      <w:pPr>
        <w:rPr>
          <w:b w:val="1"/>
          <w:bCs w:val="1"/>
          <w:color w:val="434343"/>
          <w:sz w:val="21"/>
          <w:szCs w:val="21"/>
        </w:rPr>
      </w:pPr>
      <w:r w:rsidDel="00000000" w:rsidR="00000000" w:rsidRPr="00000000">
        <w:rPr>
          <w:b w:val="1"/>
          <w:bCs w:val="1"/>
          <w:color w:val="434343"/>
          <w:sz w:val="21"/>
          <w:szCs w:val="21"/>
          <w:rtl w:val="0"/>
        </w:rPr>
        <w:t xml:space="preserve">Incorporating into the Engagement Model</w:t>
      </w:r>
    </w:p>
    <w:p w:rsidR="00000000" w:rsidDel="00000000" w:rsidP="00000000" w:rsidRDefault="00000000" w:rsidRPr="00000000" w14:paraId="00000046">
      <w:pPr>
        <w:rPr>
          <w:color w:val="434343"/>
          <w:sz w:val="21"/>
          <w:szCs w:val="21"/>
        </w:rPr>
      </w:pPr>
      <w:r w:rsidDel="00000000" w:rsidR="00000000" w:rsidRPr="00000000">
        <w:rPr>
          <w:color w:val="434343"/>
          <w:sz w:val="21"/>
          <w:szCs w:val="21"/>
          <w:rtl w:val="0"/>
        </w:rPr>
        <w:t xml:space="preserve">Here is how this stepwise approach integrates into the broader </w:t>
      </w:r>
      <w:r w:rsidDel="00000000" w:rsidR="00000000" w:rsidRPr="00000000">
        <w:rPr>
          <w:b w:val="1"/>
          <w:bCs w:val="1"/>
          <w:color w:val="434343"/>
          <w:sz w:val="21"/>
          <w:szCs w:val="21"/>
          <w:rtl w:val="0"/>
        </w:rPr>
        <w:t xml:space="preserve">Semantic Integrator Framework</w:t>
      </w:r>
      <w:r w:rsidDel="00000000" w:rsidR="00000000" w:rsidRPr="00000000">
        <w:rPr>
          <w:color w:val="434343"/>
          <w:sz w:val="21"/>
          <w:szCs w:val="21"/>
          <w:rtl w:val="0"/>
        </w:rPr>
        <w:t xml:space="preserve">:</w:t>
      </w:r>
    </w:p>
    <w:tbl>
      <w:tblPr>
        <w:tblStyle w:val="Table1"/>
        <w:tblW w:w="9295.0" w:type="dxa"/>
        <w:jc w:val="left"/>
        <w:tblBorders>
          <w:top w:color="e8eaed" w:space="0" w:sz="6" w:val="single"/>
          <w:left w:color="e8eaed" w:space="0" w:sz="6" w:val="single"/>
          <w:bottom w:color="e8eaed" w:space="0" w:sz="6" w:val="single"/>
          <w:right w:color="e8eaed" w:space="0" w:sz="6" w:val="single"/>
          <w:insideH w:color="e8eaed" w:space="0" w:sz="6" w:val="single"/>
          <w:insideV w:color="e8eaed" w:space="0" w:sz="6" w:val="single"/>
        </w:tblBorders>
        <w:tblLayout w:type="fixed"/>
        <w:tblLook w:val="0600"/>
      </w:tblPr>
      <w:tblGrid>
        <w:gridCol w:w="2195"/>
        <w:gridCol w:w="7100"/>
        <w:tblGridChange w:id="0">
          <w:tblGrid>
            <w:gridCol w:w="2195"/>
            <w:gridCol w:w="7100"/>
          </w:tblGrid>
        </w:tblGridChange>
      </w:tblGrid>
      <w:tr>
        <w:trPr>
          <w:cantSplit w:val="0"/>
          <w:trHeight w:val="875"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47">
            <w:pPr>
              <w:jc w:val="center"/>
              <w:rPr>
                <w:color w:val="434343"/>
                <w:sz w:val="21"/>
                <w:szCs w:val="21"/>
              </w:rPr>
            </w:pPr>
            <w:r w:rsidDel="00000000" w:rsidR="00000000" w:rsidRPr="00000000">
              <w:rPr>
                <w:color w:val="434343"/>
                <w:sz w:val="21"/>
                <w:szCs w:val="21"/>
                <w:rtl w:val="0"/>
              </w:rPr>
              <w:t xml:space="preserve">Engagement Stage</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48">
            <w:pPr>
              <w:jc w:val="center"/>
              <w:rPr>
                <w:color w:val="434343"/>
                <w:sz w:val="21"/>
                <w:szCs w:val="21"/>
              </w:rPr>
            </w:pPr>
            <w:r w:rsidDel="00000000" w:rsidR="00000000" w:rsidRPr="00000000">
              <w:rPr>
                <w:color w:val="434343"/>
                <w:sz w:val="21"/>
                <w:szCs w:val="21"/>
                <w:rtl w:val="0"/>
              </w:rPr>
              <w:t xml:space="preserve">New "Stepwise" Activities (Detailed)</w:t>
            </w:r>
          </w:p>
        </w:tc>
      </w:tr>
      <w:tr>
        <w:trPr>
          <w:cantSplit w:val="0"/>
          <w:trHeight w:val="1625"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49">
            <w:pPr>
              <w:rPr>
                <w:b w:val="1"/>
                <w:bCs w:val="1"/>
                <w:color w:val="434343"/>
                <w:sz w:val="21"/>
                <w:szCs w:val="21"/>
              </w:rPr>
            </w:pPr>
            <w:r w:rsidDel="00000000" w:rsidR="00000000" w:rsidRPr="00000000">
              <w:rPr>
                <w:b w:val="1"/>
                <w:bCs w:val="1"/>
                <w:color w:val="434343"/>
                <w:sz w:val="21"/>
                <w:szCs w:val="21"/>
                <w:rtl w:val="0"/>
              </w:rPr>
              <w:t xml:space="preserve">Stage A: Evangelism</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4A">
            <w:pPr>
              <w:rPr>
                <w:color w:val="434343"/>
                <w:sz w:val="21"/>
                <w:szCs w:val="21"/>
              </w:rPr>
            </w:pPr>
            <w:r w:rsidDel="00000000" w:rsidR="00000000" w:rsidRPr="00000000">
              <w:rPr>
                <w:b w:val="1"/>
                <w:bCs w:val="1"/>
                <w:color w:val="434343"/>
                <w:sz w:val="21"/>
                <w:szCs w:val="21"/>
                <w:rtl w:val="0"/>
              </w:rPr>
              <w:t xml:space="preserve">Demonstrate the "Asset Class" Concept:</w:t>
            </w:r>
            <w:r w:rsidDel="00000000" w:rsidR="00000000" w:rsidRPr="00000000">
              <w:rPr>
                <w:color w:val="434343"/>
                <w:sz w:val="21"/>
                <w:szCs w:val="21"/>
                <w:rtl w:val="0"/>
              </w:rPr>
              <w:t xml:space="preserve"> Show WGs that "Digital Assets" are distinct from "Knowledge Assets," explaining why AI needs the former.</w:t>
            </w:r>
          </w:p>
        </w:tc>
      </w:tr>
      <w:tr>
        <w:trPr>
          <w:cantSplit w:val="0"/>
          <w:trHeight w:val="1985"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4B">
            <w:pPr>
              <w:rPr>
                <w:b w:val="1"/>
                <w:bCs w:val="1"/>
                <w:color w:val="434343"/>
                <w:sz w:val="21"/>
                <w:szCs w:val="21"/>
              </w:rPr>
            </w:pPr>
            <w:r w:rsidDel="00000000" w:rsidR="00000000" w:rsidRPr="00000000">
              <w:rPr>
                <w:b w:val="1"/>
                <w:bCs w:val="1"/>
                <w:color w:val="434343"/>
                <w:sz w:val="21"/>
                <w:szCs w:val="21"/>
                <w:rtl w:val="0"/>
              </w:rPr>
              <w:t xml:space="preserve">Stage B: Discovery (Inbound)</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4C">
            <w:pPr>
              <w:rPr>
                <w:color w:val="434343"/>
                <w:sz w:val="21"/>
                <w:szCs w:val="21"/>
              </w:rPr>
            </w:pPr>
            <w:r w:rsidDel="00000000" w:rsidR="00000000" w:rsidRPr="00000000">
              <w:rPr>
                <w:b w:val="1"/>
                <w:bCs w:val="1"/>
                <w:color w:val="434343"/>
                <w:sz w:val="21"/>
                <w:szCs w:val="21"/>
                <w:rtl w:val="0"/>
              </w:rPr>
              <w:t xml:space="preserve">Execute the Digital Asset Audit:</w:t>
            </w:r>
            <w:r w:rsidDel="00000000" w:rsidR="00000000" w:rsidRPr="00000000">
              <w:rPr>
                <w:color w:val="434343"/>
                <w:sz w:val="21"/>
                <w:szCs w:val="21"/>
                <w:rtl w:val="0"/>
              </w:rPr>
              <w:t xml:space="preserve"> Move beyond "terms" to inventorying models and simulations.&lt;br&gt;</w:t>
            </w:r>
            <w:r w:rsidDel="00000000" w:rsidR="00000000" w:rsidRPr="00000000">
              <w:rPr>
                <w:b w:val="1"/>
                <w:bCs w:val="1"/>
                <w:color w:val="434343"/>
                <w:sz w:val="21"/>
                <w:szCs w:val="21"/>
                <w:rtl w:val="0"/>
              </w:rPr>
              <w:t xml:space="preserve">Lifecycle Mapping:</w:t>
            </w:r>
            <w:r w:rsidDel="00000000" w:rsidR="00000000" w:rsidRPr="00000000">
              <w:rPr>
                <w:color w:val="434343"/>
                <w:sz w:val="21"/>
                <w:szCs w:val="21"/>
                <w:rtl w:val="0"/>
              </w:rPr>
              <w:t xml:space="preserve"> Use the </w:t>
            </w:r>
            <w:r w:rsidDel="00000000" w:rsidR="00000000" w:rsidRPr="00000000">
              <w:rPr>
                <w:b w:val="1"/>
                <w:bCs w:val="1"/>
                <w:color w:val="434343"/>
                <w:sz w:val="21"/>
                <w:szCs w:val="21"/>
                <w:rtl w:val="0"/>
              </w:rPr>
              <w:t xml:space="preserve">SUDA</w:t>
            </w:r>
            <w:r w:rsidDel="00000000" w:rsidR="00000000" w:rsidRPr="00000000">
              <w:rPr>
                <w:color w:val="434343"/>
                <w:sz w:val="21"/>
                <w:szCs w:val="21"/>
                <w:rtl w:val="0"/>
              </w:rPr>
              <w:t xml:space="preserve"> framework to interview WGs about their internal processes (Sense -&gt; Act).</w:t>
            </w:r>
          </w:p>
        </w:tc>
      </w:tr>
      <w:tr>
        <w:trPr>
          <w:cantSplit w:val="0"/>
          <w:trHeight w:val="1625"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4D">
            <w:pPr>
              <w:rPr>
                <w:b w:val="1"/>
                <w:bCs w:val="1"/>
                <w:color w:val="434343"/>
                <w:sz w:val="21"/>
                <w:szCs w:val="21"/>
              </w:rPr>
            </w:pPr>
            <w:r w:rsidDel="00000000" w:rsidR="00000000" w:rsidRPr="00000000">
              <w:rPr>
                <w:b w:val="1"/>
                <w:bCs w:val="1"/>
                <w:color w:val="434343"/>
                <w:sz w:val="21"/>
                <w:szCs w:val="21"/>
                <w:rtl w:val="0"/>
              </w:rPr>
              <w:t xml:space="preserve">Stage C: Modeling (Processing)</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4E">
            <w:pPr>
              <w:rPr>
                <w:color w:val="434343"/>
                <w:sz w:val="21"/>
                <w:szCs w:val="21"/>
              </w:rPr>
            </w:pPr>
            <w:r w:rsidDel="00000000" w:rsidR="00000000" w:rsidRPr="00000000">
              <w:rPr>
                <w:b w:val="1"/>
                <w:bCs w:val="1"/>
                <w:color w:val="434343"/>
                <w:sz w:val="21"/>
                <w:szCs w:val="21"/>
                <w:rtl w:val="0"/>
              </w:rPr>
              <w:t xml:space="preserve">Input/Output Linking:</w:t>
            </w:r>
            <w:r w:rsidDel="00000000" w:rsidR="00000000" w:rsidRPr="00000000">
              <w:rPr>
                <w:color w:val="434343"/>
                <w:sz w:val="21"/>
                <w:szCs w:val="21"/>
                <w:rtl w:val="0"/>
              </w:rPr>
              <w:t xml:space="preserve"> Model the </w:t>
            </w:r>
            <w:r w:rsidDel="00000000" w:rsidR="00000000" w:rsidRPr="00000000">
              <w:rPr>
                <w:b w:val="1"/>
                <w:bCs w:val="1"/>
                <w:color w:val="434343"/>
                <w:sz w:val="21"/>
                <w:szCs w:val="21"/>
                <w:rtl w:val="0"/>
              </w:rPr>
              <w:t xml:space="preserve">Process-to-Process</w:t>
            </w:r>
            <w:r w:rsidDel="00000000" w:rsidR="00000000" w:rsidRPr="00000000">
              <w:rPr>
                <w:color w:val="434343"/>
                <w:sz w:val="21"/>
                <w:szCs w:val="21"/>
                <w:rtl w:val="0"/>
              </w:rPr>
              <w:t xml:space="preserve"> connections between WGs. If WG 'A' creates a "Requirement," map how WG 'B' </w:t>
            </w:r>
            <w:r w:rsidDel="00000000" w:rsidR="00000000" w:rsidRPr="00000000">
              <w:rPr>
                <w:i w:val="1"/>
                <w:iCs w:val="1"/>
                <w:color w:val="434343"/>
                <w:sz w:val="21"/>
                <w:szCs w:val="21"/>
                <w:rtl w:val="0"/>
              </w:rPr>
              <w:t xml:space="preserve">consumes</w:t>
            </w:r>
            <w:r w:rsidDel="00000000" w:rsidR="00000000" w:rsidRPr="00000000">
              <w:rPr>
                <w:color w:val="434343"/>
                <w:sz w:val="21"/>
                <w:szCs w:val="21"/>
                <w:rtl w:val="0"/>
              </w:rPr>
              <w:t xml:space="preserve"> it using the Schema Mapping Ontologies.</w:t>
            </w:r>
          </w:p>
        </w:tc>
      </w:tr>
      <w:tr>
        <w:trPr>
          <w:cantSplit w:val="0"/>
          <w:trHeight w:val="1625"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4F">
            <w:pPr>
              <w:rPr>
                <w:b w:val="1"/>
                <w:bCs w:val="1"/>
                <w:color w:val="434343"/>
                <w:sz w:val="21"/>
                <w:szCs w:val="21"/>
              </w:rPr>
            </w:pPr>
            <w:r w:rsidDel="00000000" w:rsidR="00000000" w:rsidRPr="00000000">
              <w:rPr>
                <w:b w:val="1"/>
                <w:bCs w:val="1"/>
                <w:color w:val="434343"/>
                <w:sz w:val="21"/>
                <w:szCs w:val="21"/>
                <w:rtl w:val="0"/>
              </w:rPr>
              <w:t xml:space="preserve">Stage D: Governance (Outbound)</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50">
            <w:pPr>
              <w:rPr>
                <w:color w:val="434343"/>
                <w:sz w:val="21"/>
                <w:szCs w:val="21"/>
              </w:rPr>
            </w:pPr>
            <w:r w:rsidDel="00000000" w:rsidR="00000000" w:rsidRPr="00000000">
              <w:rPr>
                <w:b w:val="1"/>
                <w:bCs w:val="1"/>
                <w:color w:val="434343"/>
                <w:sz w:val="21"/>
                <w:szCs w:val="21"/>
                <w:rtl w:val="0"/>
              </w:rPr>
              <w:t xml:space="preserve">Publish Services:</w:t>
            </w:r>
            <w:r w:rsidDel="00000000" w:rsidR="00000000" w:rsidRPr="00000000">
              <w:rPr>
                <w:color w:val="434343"/>
                <w:sz w:val="21"/>
                <w:szCs w:val="21"/>
                <w:rtl w:val="0"/>
              </w:rPr>
              <w:t xml:space="preserve"> specific WGs don't just publish PDFs; they publish "Services" (e.g., a queryable Risk Taxonomy) listed in the Service Catalog.</w:t>
            </w:r>
          </w:p>
        </w:tc>
      </w:tr>
    </w:tbl>
    <w:p w:rsidR="00000000" w:rsidDel="00000000" w:rsidP="00000000" w:rsidRDefault="00000000" w:rsidRPr="00000000" w14:paraId="00000051">
      <w:pPr>
        <w:rPr>
          <w:b w:val="1"/>
          <w:bCs w:val="1"/>
          <w:color w:val="434343"/>
          <w:sz w:val="21"/>
          <w:szCs w:val="21"/>
        </w:rPr>
      </w:pPr>
      <w:r w:rsidDel="00000000" w:rsidR="00000000" w:rsidRPr="00000000">
        <w:rPr>
          <w:b w:val="1"/>
          <w:bCs w:val="1"/>
          <w:color w:val="434343"/>
          <w:sz w:val="21"/>
          <w:szCs w:val="21"/>
          <w:rtl w:val="0"/>
        </w:rPr>
        <w:t xml:space="preserve">Summary of Inputs &amp; Outputs for WGs</w:t>
      </w:r>
    </w:p>
    <w:p w:rsidR="00000000" w:rsidDel="00000000" w:rsidP="00000000" w:rsidRDefault="00000000" w:rsidRPr="00000000" w14:paraId="00000052">
      <w:pPr>
        <w:rPr>
          <w:color w:val="434343"/>
          <w:sz w:val="21"/>
          <w:szCs w:val="21"/>
        </w:rPr>
      </w:pPr>
      <w:r w:rsidDel="00000000" w:rsidR="00000000" w:rsidRPr="00000000">
        <w:rPr>
          <w:color w:val="434343"/>
          <w:sz w:val="21"/>
          <w:szCs w:val="21"/>
          <w:rtl w:val="0"/>
        </w:rPr>
        <w:t xml:space="preserve">By strictly following the </w:t>
      </w:r>
      <w:r w:rsidDel="00000000" w:rsidR="00000000" w:rsidRPr="00000000">
        <w:rPr>
          <w:b w:val="1"/>
          <w:bCs w:val="1"/>
          <w:color w:val="434343"/>
          <w:sz w:val="21"/>
          <w:szCs w:val="21"/>
          <w:rtl w:val="0"/>
        </w:rPr>
        <w:t xml:space="preserve">Semantic Governance</w:t>
      </w:r>
      <w:r w:rsidDel="00000000" w:rsidR="00000000" w:rsidRPr="00000000">
        <w:rPr>
          <w:color w:val="434343"/>
          <w:sz w:val="21"/>
          <w:szCs w:val="21"/>
          <w:rtl w:val="0"/>
        </w:rPr>
        <w:t xml:space="preserve"> source, the inputs and outputs for every WG engagement should be standardized as follows:</w:t>
      </w:r>
    </w:p>
    <w:p w:rsidR="00000000" w:rsidDel="00000000" w:rsidP="00000000" w:rsidRDefault="00000000" w:rsidRPr="00000000" w14:paraId="00000053">
      <w:pPr>
        <w:rPr>
          <w:b w:val="1"/>
          <w:bCs w:val="1"/>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WG INPUTS (What they provide KSWG):</w:t>
      </w:r>
    </w:p>
    <w:p w:rsidR="00000000" w:rsidDel="00000000" w:rsidP="00000000" w:rsidRDefault="00000000" w:rsidRPr="00000000" w14:paraId="00000054">
      <w:pPr>
        <w:rPr>
          <w:color w:val="434343"/>
          <w:sz w:val="21"/>
          <w:szCs w:val="21"/>
        </w:rPr>
      </w:pPr>
      <w:r w:rsidDel="00000000" w:rsidR="00000000" w:rsidRPr="00000000">
        <w:rPr>
          <w:color w:val="434343"/>
          <w:sz w:val="21"/>
          <w:szCs w:val="21"/>
          <w:rtl w:val="0"/>
        </w:rPr>
        <w:t xml:space="preserve">    ◦ </w:t>
      </w:r>
      <w:r w:rsidDel="00000000" w:rsidR="00000000" w:rsidRPr="00000000">
        <w:rPr>
          <w:b w:val="1"/>
          <w:bCs w:val="1"/>
          <w:color w:val="434343"/>
          <w:sz w:val="21"/>
          <w:szCs w:val="21"/>
          <w:rtl w:val="0"/>
        </w:rPr>
        <w:t xml:space="preserve">Raw Vocabularies:</w:t>
      </w:r>
      <w:r w:rsidDel="00000000" w:rsidR="00000000" w:rsidRPr="00000000">
        <w:rPr>
          <w:color w:val="434343"/>
          <w:sz w:val="21"/>
          <w:szCs w:val="21"/>
          <w:rtl w:val="0"/>
        </w:rPr>
        <w:t xml:space="preserve"> Lists of terms/glossaries.</w:t>
      </w:r>
    </w:p>
    <w:p w:rsidR="00000000" w:rsidDel="00000000" w:rsidP="00000000" w:rsidRDefault="00000000" w:rsidRPr="00000000" w14:paraId="00000055">
      <w:pPr>
        <w:rPr>
          <w:color w:val="434343"/>
          <w:sz w:val="21"/>
          <w:szCs w:val="21"/>
        </w:rPr>
      </w:pPr>
      <w:r w:rsidDel="00000000" w:rsidR="00000000" w:rsidRPr="00000000">
        <w:rPr>
          <w:color w:val="434343"/>
          <w:sz w:val="21"/>
          <w:szCs w:val="21"/>
          <w:rtl w:val="0"/>
        </w:rPr>
        <w:t xml:space="preserve">    ◦ </w:t>
      </w:r>
      <w:r w:rsidDel="00000000" w:rsidR="00000000" w:rsidRPr="00000000">
        <w:rPr>
          <w:b w:val="1"/>
          <w:bCs w:val="1"/>
          <w:color w:val="434343"/>
          <w:sz w:val="21"/>
          <w:szCs w:val="21"/>
          <w:rtl w:val="0"/>
        </w:rPr>
        <w:t xml:space="preserve">Process Models:</w:t>
      </w:r>
      <w:r w:rsidDel="00000000" w:rsidR="00000000" w:rsidRPr="00000000">
        <w:rPr>
          <w:color w:val="434343"/>
          <w:sz w:val="21"/>
          <w:szCs w:val="21"/>
          <w:rtl w:val="0"/>
        </w:rPr>
        <w:t xml:space="preserve"> Descriptions of </w:t>
      </w:r>
      <w:r w:rsidDel="00000000" w:rsidR="00000000" w:rsidRPr="00000000">
        <w:rPr>
          <w:i w:val="1"/>
          <w:iCs w:val="1"/>
          <w:color w:val="434343"/>
          <w:sz w:val="21"/>
          <w:szCs w:val="21"/>
          <w:rtl w:val="0"/>
        </w:rPr>
        <w:t xml:space="preserve">how</w:t>
      </w:r>
      <w:r w:rsidDel="00000000" w:rsidR="00000000" w:rsidRPr="00000000">
        <w:rPr>
          <w:color w:val="434343"/>
          <w:sz w:val="21"/>
          <w:szCs w:val="21"/>
          <w:rtl w:val="0"/>
        </w:rPr>
        <w:t xml:space="preserve"> they work (mapped to SUDA).</w:t>
      </w:r>
    </w:p>
    <w:p w:rsidR="00000000" w:rsidDel="00000000" w:rsidP="00000000" w:rsidRDefault="00000000" w:rsidRPr="00000000" w14:paraId="00000056">
      <w:pPr>
        <w:rPr>
          <w:color w:val="434343"/>
          <w:sz w:val="21"/>
          <w:szCs w:val="21"/>
        </w:rPr>
      </w:pPr>
      <w:r w:rsidDel="00000000" w:rsidR="00000000" w:rsidRPr="00000000">
        <w:rPr>
          <w:color w:val="434343"/>
          <w:sz w:val="21"/>
          <w:szCs w:val="21"/>
          <w:rtl w:val="0"/>
        </w:rPr>
        <w:t xml:space="preserve">    ◦ </w:t>
      </w:r>
      <w:r w:rsidDel="00000000" w:rsidR="00000000" w:rsidRPr="00000000">
        <w:rPr>
          <w:b w:val="1"/>
          <w:bCs w:val="1"/>
          <w:color w:val="434343"/>
          <w:sz w:val="21"/>
          <w:szCs w:val="21"/>
          <w:rtl w:val="0"/>
        </w:rPr>
        <w:t xml:space="preserve">Asset Inventory:</w:t>
      </w:r>
      <w:r w:rsidDel="00000000" w:rsidR="00000000" w:rsidRPr="00000000">
        <w:rPr>
          <w:color w:val="434343"/>
          <w:sz w:val="21"/>
          <w:szCs w:val="21"/>
          <w:rtl w:val="0"/>
        </w:rPr>
        <w:t xml:space="preserve"> List of digital files (models, code) and knowledge assets (docs).</w:t>
      </w:r>
    </w:p>
    <w:p w:rsidR="00000000" w:rsidDel="00000000" w:rsidP="00000000" w:rsidRDefault="00000000" w:rsidRPr="00000000" w14:paraId="00000057">
      <w:pPr>
        <w:rPr>
          <w:color w:val="434343"/>
          <w:sz w:val="21"/>
          <w:szCs w:val="21"/>
        </w:rPr>
      </w:pPr>
      <w:r w:rsidDel="00000000" w:rsidR="00000000" w:rsidRPr="00000000">
        <w:rPr>
          <w:color w:val="434343"/>
          <w:sz w:val="21"/>
          <w:szCs w:val="21"/>
          <w:rtl w:val="0"/>
        </w:rPr>
        <w:t xml:space="preserve">    ◦ </w:t>
      </w:r>
      <w:r w:rsidDel="00000000" w:rsidR="00000000" w:rsidRPr="00000000">
        <w:rPr>
          <w:b w:val="1"/>
          <w:bCs w:val="1"/>
          <w:color w:val="434343"/>
          <w:sz w:val="21"/>
          <w:szCs w:val="21"/>
          <w:rtl w:val="0"/>
        </w:rPr>
        <w:t xml:space="preserve">Service Gaps:</w:t>
      </w:r>
      <w:r w:rsidDel="00000000" w:rsidR="00000000" w:rsidRPr="00000000">
        <w:rPr>
          <w:color w:val="434343"/>
          <w:sz w:val="21"/>
          <w:szCs w:val="21"/>
          <w:rtl w:val="0"/>
        </w:rPr>
        <w:t xml:space="preserve"> "What information are you missing from other WGs?".</w:t>
      </w:r>
    </w:p>
    <w:p w:rsidR="00000000" w:rsidDel="00000000" w:rsidP="00000000" w:rsidRDefault="00000000" w:rsidRPr="00000000" w14:paraId="00000058">
      <w:pPr>
        <w:rPr>
          <w:b w:val="1"/>
          <w:bCs w:val="1"/>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WG OUTPUTS (What KSWG returns to them):</w:t>
      </w:r>
    </w:p>
    <w:p w:rsidR="00000000" w:rsidDel="00000000" w:rsidP="00000000" w:rsidRDefault="00000000" w:rsidRPr="00000000" w14:paraId="00000059">
      <w:pPr>
        <w:rPr>
          <w:color w:val="434343"/>
          <w:sz w:val="21"/>
          <w:szCs w:val="21"/>
        </w:rPr>
      </w:pPr>
      <w:r w:rsidDel="00000000" w:rsidR="00000000" w:rsidRPr="00000000">
        <w:rPr>
          <w:color w:val="434343"/>
          <w:sz w:val="21"/>
          <w:szCs w:val="21"/>
          <w:rtl w:val="0"/>
        </w:rPr>
        <w:t xml:space="preserve">    ◦ </w:t>
      </w:r>
      <w:r w:rsidDel="00000000" w:rsidR="00000000" w:rsidRPr="00000000">
        <w:rPr>
          <w:b w:val="1"/>
          <w:bCs w:val="1"/>
          <w:color w:val="434343"/>
          <w:sz w:val="21"/>
          <w:szCs w:val="21"/>
          <w:rtl w:val="0"/>
        </w:rPr>
        <w:t xml:space="preserve">Digital Assets (Refined):</w:t>
      </w:r>
      <w:r w:rsidDel="00000000" w:rsidR="00000000" w:rsidRPr="00000000">
        <w:rPr>
          <w:color w:val="434343"/>
          <w:sz w:val="21"/>
          <w:szCs w:val="21"/>
          <w:rtl w:val="0"/>
        </w:rPr>
        <w:t xml:space="preserve"> Machine-readable versions of their knowledge (RDF/OWL).</w:t>
      </w:r>
    </w:p>
    <w:p w:rsidR="00000000" w:rsidDel="00000000" w:rsidP="00000000" w:rsidRDefault="00000000" w:rsidRPr="00000000" w14:paraId="0000005A">
      <w:pPr>
        <w:rPr>
          <w:color w:val="434343"/>
          <w:sz w:val="21"/>
          <w:szCs w:val="21"/>
        </w:rPr>
      </w:pPr>
      <w:r w:rsidDel="00000000" w:rsidR="00000000" w:rsidRPr="00000000">
        <w:rPr>
          <w:color w:val="434343"/>
          <w:sz w:val="21"/>
          <w:szCs w:val="21"/>
          <w:rtl w:val="0"/>
        </w:rPr>
        <w:t xml:space="preserve">    ◦ </w:t>
      </w:r>
      <w:r w:rsidDel="00000000" w:rsidR="00000000" w:rsidRPr="00000000">
        <w:rPr>
          <w:b w:val="1"/>
          <w:bCs w:val="1"/>
          <w:color w:val="434343"/>
          <w:sz w:val="21"/>
          <w:szCs w:val="21"/>
          <w:rtl w:val="0"/>
        </w:rPr>
        <w:t xml:space="preserve">Service Definition:</w:t>
      </w:r>
      <w:r w:rsidDel="00000000" w:rsidR="00000000" w:rsidRPr="00000000">
        <w:rPr>
          <w:color w:val="434343"/>
          <w:sz w:val="21"/>
          <w:szCs w:val="21"/>
          <w:rtl w:val="0"/>
        </w:rPr>
        <w:t xml:space="preserve"> A formal definition of what their WG provides to the ecosystem.</w:t>
      </w:r>
    </w:p>
    <w:p w:rsidR="00000000" w:rsidDel="00000000" w:rsidP="00000000" w:rsidRDefault="00000000" w:rsidRPr="00000000" w14:paraId="0000005B">
      <w:pPr>
        <w:rPr>
          <w:color w:val="434343"/>
          <w:sz w:val="21"/>
          <w:szCs w:val="21"/>
        </w:rPr>
      </w:pPr>
      <w:r w:rsidDel="00000000" w:rsidR="00000000" w:rsidRPr="00000000">
        <w:rPr>
          <w:color w:val="434343"/>
          <w:sz w:val="21"/>
          <w:szCs w:val="21"/>
          <w:rtl w:val="0"/>
        </w:rPr>
        <w:t xml:space="preserve">    ◦ </w:t>
      </w:r>
      <w:r w:rsidDel="00000000" w:rsidR="00000000" w:rsidRPr="00000000">
        <w:rPr>
          <w:b w:val="1"/>
          <w:bCs w:val="1"/>
          <w:color w:val="434343"/>
          <w:sz w:val="21"/>
          <w:szCs w:val="21"/>
          <w:rtl w:val="0"/>
        </w:rPr>
        <w:t xml:space="preserve">Connected Graph:</w:t>
      </w:r>
      <w:r w:rsidDel="00000000" w:rsidR="00000000" w:rsidRPr="00000000">
        <w:rPr>
          <w:color w:val="434343"/>
          <w:sz w:val="21"/>
          <w:szCs w:val="21"/>
          <w:rtl w:val="0"/>
        </w:rPr>
        <w:t xml:space="preserve"> A visualization showing which other WGs consume their outputs.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hd w:fill="ffffff" w:val="clear"/>
        <w:rPr>
          <w:b w:val="1"/>
          <w:bCs w:val="1"/>
          <w:color w:val="434343"/>
          <w:sz w:val="21"/>
          <w:szCs w:val="21"/>
        </w:rPr>
      </w:pPr>
      <w:r w:rsidDel="00000000" w:rsidR="00000000" w:rsidRPr="00000000">
        <w:rPr>
          <w:b w:val="1"/>
          <w:bCs w:val="1"/>
          <w:color w:val="434343"/>
          <w:sz w:val="21"/>
          <w:szCs w:val="21"/>
          <w:rtl w:val="0"/>
        </w:rPr>
        <w:t xml:space="preserve">2. The Engagement Lifecycle (The "How")</w:t>
      </w:r>
    </w:p>
    <w:p w:rsidR="00000000" w:rsidDel="00000000" w:rsidP="00000000" w:rsidRDefault="00000000" w:rsidRPr="00000000" w14:paraId="0000005E">
      <w:pPr>
        <w:shd w:fill="ffffff" w:val="clear"/>
        <w:rPr>
          <w:color w:val="434343"/>
          <w:sz w:val="21"/>
          <w:szCs w:val="21"/>
        </w:rPr>
      </w:pPr>
      <w:r w:rsidDel="00000000" w:rsidR="00000000" w:rsidRPr="00000000">
        <w:rPr>
          <w:color w:val="434343"/>
          <w:sz w:val="21"/>
          <w:szCs w:val="21"/>
          <w:rtl w:val="0"/>
        </w:rPr>
        <w:t xml:space="preserve">The engagement with each WG follows a service delivery lifecycle designed to move from casual interest to formal semantic governance.</w:t>
      </w:r>
    </w:p>
    <w:p w:rsidR="00000000" w:rsidDel="00000000" w:rsidP="00000000" w:rsidRDefault="00000000" w:rsidRPr="00000000" w14:paraId="0000005F">
      <w:pPr>
        <w:shd w:fill="ffffff" w:val="clear"/>
        <w:spacing w:line="342.85714285714283" w:lineRule="auto"/>
        <w:rPr>
          <w:b w:val="1"/>
          <w:bCs w:val="1"/>
          <w:color w:val="434343"/>
          <w:sz w:val="21"/>
          <w:szCs w:val="21"/>
        </w:rPr>
      </w:pPr>
      <w:r w:rsidDel="00000000" w:rsidR="00000000" w:rsidRPr="00000000">
        <w:rPr>
          <w:rtl w:val="0"/>
        </w:rPr>
      </w:r>
    </w:p>
    <w:p w:rsidR="00000000" w:rsidDel="00000000" w:rsidP="00000000" w:rsidRDefault="00000000" w:rsidRPr="00000000" w14:paraId="00000060">
      <w:pPr>
        <w:shd w:fill="ffffff" w:val="clear"/>
        <w:spacing w:line="342.85714285714283" w:lineRule="auto"/>
        <w:rPr>
          <w:b w:val="1"/>
          <w:bCs w:val="1"/>
          <w:color w:val="434343"/>
          <w:sz w:val="21"/>
          <w:szCs w:val="21"/>
        </w:rPr>
      </w:pPr>
      <w:r w:rsidDel="00000000" w:rsidR="00000000" w:rsidRPr="00000000">
        <w:rPr>
          <w:b w:val="1"/>
          <w:bCs w:val="1"/>
          <w:color w:val="434343"/>
          <w:sz w:val="21"/>
          <w:szCs w:val="21"/>
          <w:rtl w:val="0"/>
        </w:rPr>
        <w:t xml:space="preserve">Stage A: Evangelism &amp; Alignment (Inbound)</w:t>
      </w:r>
    </w:p>
    <w:p w:rsidR="00000000" w:rsidDel="00000000" w:rsidP="00000000" w:rsidRDefault="00000000" w:rsidRPr="00000000" w14:paraId="00000061">
      <w:pPr>
        <w:shd w:fill="ffffff" w:val="clear"/>
        <w:rPr>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Objective:</w:t>
      </w:r>
      <w:r w:rsidDel="00000000" w:rsidR="00000000" w:rsidRPr="00000000">
        <w:rPr>
          <w:color w:val="434343"/>
          <w:sz w:val="21"/>
          <w:szCs w:val="21"/>
          <w:rtl w:val="0"/>
        </w:rPr>
        <w:t xml:space="preserve"> Secure WG buy-in by demonstrating value beyond just "data management."</w:t>
      </w:r>
    </w:p>
    <w:p w:rsidR="00000000" w:rsidDel="00000000" w:rsidP="00000000" w:rsidRDefault="00000000" w:rsidRPr="00000000" w14:paraId="00000062">
      <w:pPr>
        <w:shd w:fill="ffffff" w:val="clear"/>
        <w:rPr>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Tactic:</w:t>
      </w:r>
      <w:r w:rsidDel="00000000" w:rsidR="00000000" w:rsidRPr="00000000">
        <w:rPr>
          <w:color w:val="434343"/>
          <w:sz w:val="21"/>
          <w:szCs w:val="21"/>
          <w:rtl w:val="0"/>
        </w:rPr>
        <w:t xml:space="preserve"> "Evangelize semantic approaches with real demos and case studies".</w:t>
      </w:r>
    </w:p>
    <w:p w:rsidR="00000000" w:rsidDel="00000000" w:rsidP="00000000" w:rsidRDefault="00000000" w:rsidRPr="00000000" w14:paraId="00000063">
      <w:pPr>
        <w:shd w:fill="ffffff" w:val="clear"/>
        <w:rPr>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Value Proposition:</w:t>
      </w:r>
      <w:r w:rsidDel="00000000" w:rsidR="00000000" w:rsidRPr="00000000">
        <w:rPr>
          <w:color w:val="434343"/>
          <w:sz w:val="21"/>
          <w:szCs w:val="21"/>
          <w:rtl w:val="0"/>
        </w:rPr>
        <w:t xml:space="preserve"> Emphasize that shared semantics primarily benefit </w:t>
      </w:r>
      <w:r w:rsidDel="00000000" w:rsidR="00000000" w:rsidRPr="00000000">
        <w:rPr>
          <w:i w:val="1"/>
          <w:iCs w:val="1"/>
          <w:color w:val="434343"/>
          <w:sz w:val="21"/>
          <w:szCs w:val="21"/>
          <w:rtl w:val="0"/>
        </w:rPr>
        <w:t xml:space="preserve">human</w:t>
      </w:r>
      <w:r w:rsidDel="00000000" w:rsidR="00000000" w:rsidRPr="00000000">
        <w:rPr>
          <w:color w:val="434343"/>
          <w:sz w:val="21"/>
          <w:szCs w:val="21"/>
          <w:rtl w:val="0"/>
        </w:rPr>
        <w:t xml:space="preserve"> comprehension and communication; AI enablement is a secondary benefit that follows naturally.</w:t>
      </w:r>
    </w:p>
    <w:p w:rsidR="00000000" w:rsidDel="00000000" w:rsidP="00000000" w:rsidRDefault="00000000" w:rsidRPr="00000000" w14:paraId="00000064">
      <w:pPr>
        <w:shd w:fill="ffffff" w:val="clear"/>
        <w:rPr>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Key Ask:</w:t>
      </w:r>
      <w:r w:rsidDel="00000000" w:rsidR="00000000" w:rsidRPr="00000000">
        <w:rPr>
          <w:color w:val="434343"/>
          <w:sz w:val="21"/>
          <w:szCs w:val="21"/>
          <w:rtl w:val="0"/>
        </w:rPr>
        <w:t xml:space="preserve"> Identify a "Champion" within the WG to serve as a liaison.</w:t>
      </w:r>
    </w:p>
    <w:p w:rsidR="00000000" w:rsidDel="00000000" w:rsidP="00000000" w:rsidRDefault="00000000" w:rsidRPr="00000000" w14:paraId="00000065">
      <w:pPr>
        <w:shd w:fill="ffffff" w:val="clear"/>
        <w:spacing w:line="342.85714285714283" w:lineRule="auto"/>
        <w:rPr>
          <w:b w:val="1"/>
          <w:bCs w:val="1"/>
          <w:color w:val="434343"/>
          <w:sz w:val="21"/>
          <w:szCs w:val="21"/>
        </w:rPr>
      </w:pPr>
      <w:r w:rsidDel="00000000" w:rsidR="00000000" w:rsidRPr="00000000">
        <w:rPr>
          <w:rtl w:val="0"/>
        </w:rPr>
      </w:r>
    </w:p>
    <w:p w:rsidR="00000000" w:rsidDel="00000000" w:rsidP="00000000" w:rsidRDefault="00000000" w:rsidRPr="00000000" w14:paraId="00000066">
      <w:pPr>
        <w:shd w:fill="ffffff" w:val="clear"/>
        <w:spacing w:line="342.85714285714283" w:lineRule="auto"/>
        <w:rPr>
          <w:b w:val="1"/>
          <w:bCs w:val="1"/>
          <w:color w:val="434343"/>
          <w:sz w:val="21"/>
          <w:szCs w:val="21"/>
        </w:rPr>
      </w:pPr>
      <w:r w:rsidDel="00000000" w:rsidR="00000000" w:rsidRPr="00000000">
        <w:rPr>
          <w:b w:val="1"/>
          <w:bCs w:val="1"/>
          <w:color w:val="434343"/>
          <w:sz w:val="21"/>
          <w:szCs w:val="21"/>
          <w:rtl w:val="0"/>
        </w:rPr>
        <w:t xml:space="preserve">Stage B: Discovery &amp; Harvesting (Sourcing)</w:t>
      </w:r>
    </w:p>
    <w:p w:rsidR="00000000" w:rsidDel="00000000" w:rsidP="00000000" w:rsidRDefault="00000000" w:rsidRPr="00000000" w14:paraId="00000067">
      <w:pPr>
        <w:shd w:fill="ffffff" w:val="clear"/>
        <w:rPr>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Objective:</w:t>
      </w:r>
      <w:r w:rsidDel="00000000" w:rsidR="00000000" w:rsidRPr="00000000">
        <w:rPr>
          <w:color w:val="434343"/>
          <w:sz w:val="21"/>
          <w:szCs w:val="21"/>
          <w:rtl w:val="0"/>
        </w:rPr>
        <w:t xml:space="preserve"> Extract the WG’s "Bottom-Up" knowledge.</w:t>
      </w:r>
    </w:p>
    <w:p w:rsidR="00000000" w:rsidDel="00000000" w:rsidP="00000000" w:rsidRDefault="00000000" w:rsidRPr="00000000" w14:paraId="00000068">
      <w:pPr>
        <w:shd w:fill="ffffff" w:val="clear"/>
        <w:rPr>
          <w:b w:val="1"/>
          <w:bCs w:val="1"/>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Activities:</w:t>
      </w:r>
    </w:p>
    <w:p w:rsidR="00000000" w:rsidDel="00000000" w:rsidP="00000000" w:rsidRDefault="00000000" w:rsidRPr="00000000" w14:paraId="00000069">
      <w:pPr>
        <w:shd w:fill="ffffff" w:val="clear"/>
        <w:rPr>
          <w:color w:val="434343"/>
          <w:sz w:val="21"/>
          <w:szCs w:val="21"/>
        </w:rPr>
      </w:pPr>
      <w:r w:rsidDel="00000000" w:rsidR="00000000" w:rsidRPr="00000000">
        <w:rPr>
          <w:color w:val="434343"/>
          <w:sz w:val="21"/>
          <w:szCs w:val="21"/>
          <w:rtl w:val="0"/>
        </w:rPr>
        <w:t xml:space="preserve">    ◦ </w:t>
      </w:r>
      <w:r w:rsidDel="00000000" w:rsidR="00000000" w:rsidRPr="00000000">
        <w:rPr>
          <w:b w:val="1"/>
          <w:bCs w:val="1"/>
          <w:color w:val="434343"/>
          <w:sz w:val="21"/>
          <w:szCs w:val="21"/>
          <w:rtl w:val="0"/>
        </w:rPr>
        <w:t xml:space="preserve">Vocabulary Submission:</w:t>
      </w:r>
      <w:r w:rsidDel="00000000" w:rsidR="00000000" w:rsidRPr="00000000">
        <w:rPr>
          <w:color w:val="434343"/>
          <w:sz w:val="21"/>
          <w:szCs w:val="21"/>
          <w:rtl w:val="0"/>
        </w:rPr>
        <w:t xml:space="preserve"> The WG shares their key terms, existing glossaries, and pain points regarding cross-domain communication.</w:t>
      </w:r>
    </w:p>
    <w:p w:rsidR="00000000" w:rsidDel="00000000" w:rsidP="00000000" w:rsidRDefault="00000000" w:rsidRPr="00000000" w14:paraId="0000006A">
      <w:pPr>
        <w:shd w:fill="ffffff" w:val="clear"/>
        <w:rPr>
          <w:color w:val="434343"/>
          <w:sz w:val="21"/>
          <w:szCs w:val="21"/>
        </w:rPr>
      </w:pPr>
      <w:r w:rsidDel="00000000" w:rsidR="00000000" w:rsidRPr="00000000">
        <w:rPr>
          <w:color w:val="434343"/>
          <w:sz w:val="21"/>
          <w:szCs w:val="21"/>
          <w:rtl w:val="0"/>
        </w:rPr>
        <w:t xml:space="preserve">    ◦ </w:t>
      </w:r>
      <w:r w:rsidDel="00000000" w:rsidR="00000000" w:rsidRPr="00000000">
        <w:rPr>
          <w:b w:val="1"/>
          <w:bCs w:val="1"/>
          <w:color w:val="434343"/>
          <w:sz w:val="21"/>
          <w:szCs w:val="21"/>
          <w:rtl w:val="0"/>
        </w:rPr>
        <w:t xml:space="preserve">Taxonomy Review:</w:t>
      </w:r>
      <w:r w:rsidDel="00000000" w:rsidR="00000000" w:rsidRPr="00000000">
        <w:rPr>
          <w:color w:val="434343"/>
          <w:sz w:val="21"/>
          <w:szCs w:val="21"/>
          <w:rtl w:val="0"/>
        </w:rPr>
        <w:t xml:space="preserve"> The WG identifies their hierarchical classification systems (broader vs. narrower terms).</w:t>
      </w:r>
    </w:p>
    <w:p w:rsidR="00000000" w:rsidDel="00000000" w:rsidP="00000000" w:rsidRDefault="00000000" w:rsidRPr="00000000" w14:paraId="0000006B">
      <w:pPr>
        <w:shd w:fill="ffffff" w:val="clear"/>
        <w:rPr>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Output:</w:t>
      </w:r>
      <w:r w:rsidDel="00000000" w:rsidR="00000000" w:rsidRPr="00000000">
        <w:rPr>
          <w:color w:val="434343"/>
          <w:sz w:val="21"/>
          <w:szCs w:val="21"/>
          <w:rtl w:val="0"/>
        </w:rPr>
        <w:t xml:space="preserve"> A "Controlled Vocabulary" (closed list of terms with agreed definitions).</w:t>
      </w:r>
    </w:p>
    <w:p w:rsidR="00000000" w:rsidDel="00000000" w:rsidP="00000000" w:rsidRDefault="00000000" w:rsidRPr="00000000" w14:paraId="0000006C">
      <w:pPr>
        <w:shd w:fill="ffffff" w:val="clear"/>
        <w:spacing w:line="342.85714285714283" w:lineRule="auto"/>
        <w:rPr>
          <w:b w:val="1"/>
          <w:bCs w:val="1"/>
          <w:color w:val="434343"/>
          <w:sz w:val="21"/>
          <w:szCs w:val="21"/>
        </w:rPr>
      </w:pPr>
      <w:r w:rsidDel="00000000" w:rsidR="00000000" w:rsidRPr="00000000">
        <w:rPr>
          <w:rtl w:val="0"/>
        </w:rPr>
      </w:r>
    </w:p>
    <w:p w:rsidR="00000000" w:rsidDel="00000000" w:rsidP="00000000" w:rsidRDefault="00000000" w:rsidRPr="00000000" w14:paraId="0000006D">
      <w:pPr>
        <w:shd w:fill="ffffff" w:val="clear"/>
        <w:spacing w:line="342.85714285714283" w:lineRule="auto"/>
        <w:rPr>
          <w:b w:val="1"/>
          <w:bCs w:val="1"/>
          <w:color w:val="434343"/>
          <w:sz w:val="21"/>
          <w:szCs w:val="21"/>
        </w:rPr>
      </w:pPr>
      <w:r w:rsidDel="00000000" w:rsidR="00000000" w:rsidRPr="00000000">
        <w:rPr>
          <w:b w:val="1"/>
          <w:bCs w:val="1"/>
          <w:color w:val="434343"/>
          <w:sz w:val="21"/>
          <w:szCs w:val="21"/>
          <w:rtl w:val="0"/>
        </w:rPr>
        <w:t xml:space="preserve">Stage C: Collaborative Modeling (Processing)</w:t>
      </w:r>
    </w:p>
    <w:p w:rsidR="00000000" w:rsidDel="00000000" w:rsidP="00000000" w:rsidRDefault="00000000" w:rsidRPr="00000000" w14:paraId="0000006E">
      <w:pPr>
        <w:shd w:fill="ffffff" w:val="clear"/>
        <w:rPr>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Objective:</w:t>
      </w:r>
      <w:r w:rsidDel="00000000" w:rsidR="00000000" w:rsidRPr="00000000">
        <w:rPr>
          <w:color w:val="434343"/>
          <w:sz w:val="21"/>
          <w:szCs w:val="21"/>
          <w:rtl w:val="0"/>
        </w:rPr>
        <w:t xml:space="preserve"> Map WG terms to the Core/Upper Ontologies.</w:t>
      </w:r>
    </w:p>
    <w:p w:rsidR="00000000" w:rsidDel="00000000" w:rsidP="00000000" w:rsidRDefault="00000000" w:rsidRPr="00000000" w14:paraId="0000006F">
      <w:pPr>
        <w:shd w:fill="ffffff" w:val="clear"/>
        <w:rPr>
          <w:b w:val="1"/>
          <w:bCs w:val="1"/>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Activities:</w:t>
      </w:r>
    </w:p>
    <w:p w:rsidR="00000000" w:rsidDel="00000000" w:rsidP="00000000" w:rsidRDefault="00000000" w:rsidRPr="00000000" w14:paraId="00000070">
      <w:pPr>
        <w:shd w:fill="ffffff" w:val="clear"/>
        <w:rPr>
          <w:color w:val="434343"/>
          <w:sz w:val="21"/>
          <w:szCs w:val="21"/>
        </w:rPr>
      </w:pPr>
      <w:r w:rsidDel="00000000" w:rsidR="00000000" w:rsidRPr="00000000">
        <w:rPr>
          <w:color w:val="434343"/>
          <w:sz w:val="21"/>
          <w:szCs w:val="21"/>
          <w:rtl w:val="0"/>
        </w:rPr>
        <w:t xml:space="preserve">    ◦ </w:t>
      </w:r>
      <w:r w:rsidDel="00000000" w:rsidR="00000000" w:rsidRPr="00000000">
        <w:rPr>
          <w:b w:val="1"/>
          <w:bCs w:val="1"/>
          <w:color w:val="434343"/>
          <w:sz w:val="21"/>
          <w:szCs w:val="21"/>
          <w:rtl w:val="0"/>
        </w:rPr>
        <w:t xml:space="preserve">Mapping Sessions:</w:t>
      </w:r>
      <w:r w:rsidDel="00000000" w:rsidR="00000000" w:rsidRPr="00000000">
        <w:rPr>
          <w:color w:val="434343"/>
          <w:sz w:val="21"/>
          <w:szCs w:val="21"/>
          <w:rtl w:val="0"/>
        </w:rPr>
        <w:t xml:space="preserve"> Joint sessions where KSWG facilitates the mapping of WG concepts to the Upper Ontology (e.g., mapping "Patient Requirement" in Healthcare to the core "Requirement" class).</w:t>
      </w:r>
    </w:p>
    <w:p w:rsidR="00000000" w:rsidDel="00000000" w:rsidP="00000000" w:rsidRDefault="00000000" w:rsidRPr="00000000" w14:paraId="00000071">
      <w:pPr>
        <w:shd w:fill="ffffff" w:val="clear"/>
        <w:rPr>
          <w:color w:val="434343"/>
          <w:sz w:val="21"/>
          <w:szCs w:val="21"/>
        </w:rPr>
      </w:pPr>
      <w:r w:rsidDel="00000000" w:rsidR="00000000" w:rsidRPr="00000000">
        <w:rPr>
          <w:color w:val="434343"/>
          <w:sz w:val="21"/>
          <w:szCs w:val="21"/>
          <w:rtl w:val="0"/>
        </w:rPr>
        <w:t xml:space="preserve">    ◦ </w:t>
      </w:r>
      <w:r w:rsidDel="00000000" w:rsidR="00000000" w:rsidRPr="00000000">
        <w:rPr>
          <w:b w:val="1"/>
          <w:bCs w:val="1"/>
          <w:color w:val="434343"/>
          <w:sz w:val="21"/>
          <w:szCs w:val="21"/>
          <w:rtl w:val="0"/>
        </w:rPr>
        <w:t xml:space="preserve">Pattern Identification:</w:t>
      </w:r>
      <w:r w:rsidDel="00000000" w:rsidR="00000000" w:rsidRPr="00000000">
        <w:rPr>
          <w:color w:val="434343"/>
          <w:sz w:val="21"/>
          <w:szCs w:val="21"/>
          <w:rtl w:val="0"/>
        </w:rPr>
        <w:t xml:space="preserve"> KSWG identifies shared conceptual patterns while preserving the WG's domain context.</w:t>
      </w:r>
    </w:p>
    <w:p w:rsidR="00000000" w:rsidDel="00000000" w:rsidP="00000000" w:rsidRDefault="00000000" w:rsidRPr="00000000" w14:paraId="00000072">
      <w:pPr>
        <w:shd w:fill="ffffff" w:val="clear"/>
        <w:rPr>
          <w:color w:val="434343"/>
          <w:sz w:val="21"/>
          <w:szCs w:val="21"/>
        </w:rPr>
      </w:pPr>
      <w:r w:rsidDel="00000000" w:rsidR="00000000" w:rsidRPr="00000000">
        <w:rPr>
          <w:color w:val="434343"/>
          <w:sz w:val="21"/>
          <w:szCs w:val="21"/>
          <w:rtl w:val="0"/>
        </w:rPr>
        <w:t xml:space="preserve">    ◦ </w:t>
      </w:r>
      <w:r w:rsidDel="00000000" w:rsidR="00000000" w:rsidRPr="00000000">
        <w:rPr>
          <w:b w:val="1"/>
          <w:bCs w:val="1"/>
          <w:color w:val="434343"/>
          <w:sz w:val="21"/>
          <w:szCs w:val="21"/>
          <w:rtl w:val="0"/>
        </w:rPr>
        <w:t xml:space="preserve">Category Theory Application:</w:t>
      </w:r>
      <w:r w:rsidDel="00000000" w:rsidR="00000000" w:rsidRPr="00000000">
        <w:rPr>
          <w:color w:val="434343"/>
          <w:sz w:val="21"/>
          <w:szCs w:val="21"/>
          <w:rtl w:val="0"/>
        </w:rPr>
        <w:t xml:space="preserve"> Mathematical validation of transformations to ensure structural preservation when mapping between domains.</w:t>
      </w:r>
    </w:p>
    <w:p w:rsidR="00000000" w:rsidDel="00000000" w:rsidP="00000000" w:rsidRDefault="00000000" w:rsidRPr="00000000" w14:paraId="00000073">
      <w:pPr>
        <w:shd w:fill="ffffff" w:val="clear"/>
        <w:spacing w:line="342.85714285714283" w:lineRule="auto"/>
        <w:rPr>
          <w:b w:val="1"/>
          <w:bCs w:val="1"/>
          <w:color w:val="434343"/>
          <w:sz w:val="21"/>
          <w:szCs w:val="21"/>
        </w:rPr>
      </w:pPr>
      <w:r w:rsidDel="00000000" w:rsidR="00000000" w:rsidRPr="00000000">
        <w:rPr>
          <w:rtl w:val="0"/>
        </w:rPr>
      </w:r>
    </w:p>
    <w:p w:rsidR="00000000" w:rsidDel="00000000" w:rsidP="00000000" w:rsidRDefault="00000000" w:rsidRPr="00000000" w14:paraId="00000074">
      <w:pPr>
        <w:shd w:fill="ffffff" w:val="clear"/>
        <w:spacing w:line="342.85714285714283" w:lineRule="auto"/>
        <w:rPr>
          <w:b w:val="1"/>
          <w:bCs w:val="1"/>
          <w:color w:val="434343"/>
          <w:sz w:val="21"/>
          <w:szCs w:val="21"/>
        </w:rPr>
      </w:pPr>
      <w:r w:rsidDel="00000000" w:rsidR="00000000" w:rsidRPr="00000000">
        <w:rPr>
          <w:b w:val="1"/>
          <w:bCs w:val="1"/>
          <w:color w:val="434343"/>
          <w:sz w:val="21"/>
          <w:szCs w:val="21"/>
          <w:rtl w:val="0"/>
        </w:rPr>
        <w:t xml:space="preserve">Stage D: Governance &amp; Usage (Outbound)</w:t>
      </w:r>
    </w:p>
    <w:p w:rsidR="00000000" w:rsidDel="00000000" w:rsidP="00000000" w:rsidRDefault="00000000" w:rsidRPr="00000000" w14:paraId="00000075">
      <w:pPr>
        <w:shd w:fill="ffffff" w:val="clear"/>
        <w:rPr>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Objective:</w:t>
      </w:r>
      <w:r w:rsidDel="00000000" w:rsidR="00000000" w:rsidRPr="00000000">
        <w:rPr>
          <w:color w:val="434343"/>
          <w:sz w:val="21"/>
          <w:szCs w:val="21"/>
          <w:rtl w:val="0"/>
        </w:rPr>
        <w:t xml:space="preserve"> Maintain the "Single Source of Truth."</w:t>
      </w:r>
    </w:p>
    <w:p w:rsidR="00000000" w:rsidDel="00000000" w:rsidP="00000000" w:rsidRDefault="00000000" w:rsidRPr="00000000" w14:paraId="00000076">
      <w:pPr>
        <w:shd w:fill="ffffff" w:val="clear"/>
        <w:rPr>
          <w:b w:val="1"/>
          <w:bCs w:val="1"/>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Activities:</w:t>
      </w:r>
    </w:p>
    <w:p w:rsidR="00000000" w:rsidDel="00000000" w:rsidP="00000000" w:rsidRDefault="00000000" w:rsidRPr="00000000" w14:paraId="00000077">
      <w:pPr>
        <w:shd w:fill="ffffff" w:val="clear"/>
        <w:rPr>
          <w:color w:val="434343"/>
          <w:sz w:val="21"/>
          <w:szCs w:val="21"/>
        </w:rPr>
      </w:pPr>
      <w:r w:rsidDel="00000000" w:rsidR="00000000" w:rsidRPr="00000000">
        <w:rPr>
          <w:color w:val="434343"/>
          <w:sz w:val="21"/>
          <w:szCs w:val="21"/>
          <w:rtl w:val="0"/>
        </w:rPr>
        <w:t xml:space="preserve">    ◦ </w:t>
      </w:r>
      <w:r w:rsidDel="00000000" w:rsidR="00000000" w:rsidRPr="00000000">
        <w:rPr>
          <w:b w:val="1"/>
          <w:bCs w:val="1"/>
          <w:color w:val="434343"/>
          <w:sz w:val="21"/>
          <w:szCs w:val="21"/>
          <w:rtl w:val="0"/>
        </w:rPr>
        <w:t xml:space="preserve">Semantic Governance:</w:t>
      </w:r>
      <w:r w:rsidDel="00000000" w:rsidR="00000000" w:rsidRPr="00000000">
        <w:rPr>
          <w:color w:val="434343"/>
          <w:sz w:val="21"/>
          <w:szCs w:val="21"/>
          <w:rtl w:val="0"/>
        </w:rPr>
        <w:t xml:space="preserve"> Implement change control processes. If a WG needs to change a definition that impacts other groups, it triggers a review workflow.</w:t>
      </w:r>
    </w:p>
    <w:p w:rsidR="00000000" w:rsidDel="00000000" w:rsidP="00000000" w:rsidRDefault="00000000" w:rsidRPr="00000000" w14:paraId="00000078">
      <w:pPr>
        <w:shd w:fill="ffffff" w:val="clear"/>
        <w:rPr>
          <w:color w:val="434343"/>
          <w:sz w:val="21"/>
          <w:szCs w:val="21"/>
        </w:rPr>
      </w:pPr>
      <w:r w:rsidDel="00000000" w:rsidR="00000000" w:rsidRPr="00000000">
        <w:rPr>
          <w:color w:val="434343"/>
          <w:sz w:val="21"/>
          <w:szCs w:val="21"/>
          <w:rtl w:val="0"/>
        </w:rPr>
        <w:t xml:space="preserve">    ◦ </w:t>
      </w:r>
      <w:r w:rsidDel="00000000" w:rsidR="00000000" w:rsidRPr="00000000">
        <w:rPr>
          <w:b w:val="1"/>
          <w:bCs w:val="1"/>
          <w:color w:val="434343"/>
          <w:sz w:val="21"/>
          <w:szCs w:val="21"/>
          <w:rtl w:val="0"/>
        </w:rPr>
        <w:t xml:space="preserve">Publication:</w:t>
      </w:r>
      <w:r w:rsidDel="00000000" w:rsidR="00000000" w:rsidRPr="00000000">
        <w:rPr>
          <w:color w:val="434343"/>
          <w:sz w:val="21"/>
          <w:szCs w:val="21"/>
          <w:rtl w:val="0"/>
        </w:rPr>
        <w:t xml:space="preserve"> The vocabularies and ontologies are published via the "Semantic Knowledge Layer" using SKOS (for taxonomies) and RDF/OWL (for machine-readable models).</w:t>
      </w:r>
    </w:p>
    <w:p w:rsidR="00000000" w:rsidDel="00000000" w:rsidP="00000000" w:rsidRDefault="00000000" w:rsidRPr="00000000" w14:paraId="00000079">
      <w:pPr>
        <w:rPr>
          <w:color w:val="434343"/>
          <w:sz w:val="21"/>
          <w:szCs w:val="21"/>
        </w:rPr>
      </w:pPr>
      <w:r w:rsidDel="00000000" w:rsidR="00000000" w:rsidRPr="00000000">
        <w:rPr>
          <w:rtl w:val="0"/>
        </w:rPr>
      </w:r>
    </w:p>
    <w:p w:rsidR="00000000" w:rsidDel="00000000" w:rsidP="00000000" w:rsidRDefault="00000000" w:rsidRPr="00000000" w14:paraId="0000007A">
      <w:pPr>
        <w:rPr>
          <w:color w:val="434343"/>
          <w:sz w:val="21"/>
          <w:szCs w:val="21"/>
        </w:rPr>
      </w:pPr>
      <w:r w:rsidDel="00000000" w:rsidR="00000000" w:rsidRPr="00000000">
        <w:rPr>
          <w:color w:val="434343"/>
          <w:sz w:val="21"/>
          <w:szCs w:val="21"/>
          <w:rtl w:val="0"/>
        </w:rPr>
        <w:t xml:space="preserve">--------------------------------------------------------------------------------</w:t>
      </w:r>
    </w:p>
    <w:p w:rsidR="00000000" w:rsidDel="00000000" w:rsidP="00000000" w:rsidRDefault="00000000" w:rsidRPr="00000000" w14:paraId="0000007B">
      <w:pPr>
        <w:shd w:fill="ffffff" w:val="clear"/>
        <w:rPr>
          <w:color w:val="434343"/>
          <w:sz w:val="21"/>
          <w:szCs w:val="21"/>
        </w:rPr>
      </w:pPr>
      <w:r w:rsidDel="00000000" w:rsidR="00000000" w:rsidRPr="00000000">
        <w:rPr>
          <w:rtl w:val="0"/>
        </w:rPr>
      </w:r>
    </w:p>
    <w:p w:rsidR="00000000" w:rsidDel="00000000" w:rsidP="00000000" w:rsidRDefault="00000000" w:rsidRPr="00000000" w14:paraId="0000007C">
      <w:pPr>
        <w:shd w:fill="ffffff" w:val="clear"/>
        <w:rPr>
          <w:b w:val="1"/>
          <w:bCs w:val="1"/>
          <w:color w:val="434343"/>
          <w:sz w:val="21"/>
          <w:szCs w:val="21"/>
        </w:rPr>
      </w:pPr>
      <w:r w:rsidDel="00000000" w:rsidR="00000000" w:rsidRPr="00000000">
        <w:rPr>
          <w:b w:val="1"/>
          <w:bCs w:val="1"/>
          <w:color w:val="434343"/>
          <w:sz w:val="21"/>
          <w:szCs w:val="21"/>
          <w:rtl w:val="0"/>
        </w:rPr>
        <w:t xml:space="preserve">3. Implementation Roadmap: Grouping and Scaling</w:t>
      </w:r>
    </w:p>
    <w:p w:rsidR="00000000" w:rsidDel="00000000" w:rsidP="00000000" w:rsidRDefault="00000000" w:rsidRPr="00000000" w14:paraId="0000007D">
      <w:pPr>
        <w:shd w:fill="ffffff" w:val="clear"/>
        <w:rPr>
          <w:color w:val="434343"/>
          <w:sz w:val="21"/>
          <w:szCs w:val="21"/>
        </w:rPr>
      </w:pPr>
      <w:r w:rsidDel="00000000" w:rsidR="00000000" w:rsidRPr="00000000">
        <w:rPr>
          <w:color w:val="434343"/>
          <w:sz w:val="21"/>
          <w:szCs w:val="21"/>
          <w:rtl w:val="0"/>
        </w:rPr>
        <w:t xml:space="preserve">Engaging 52 WGs simultaneously is not feasible. The engagement model utilizes a phased approach based on </w:t>
      </w:r>
      <w:r w:rsidDel="00000000" w:rsidR="00000000" w:rsidRPr="00000000">
        <w:rPr>
          <w:b w:val="1"/>
          <w:bCs w:val="1"/>
          <w:color w:val="434343"/>
          <w:sz w:val="21"/>
          <w:szCs w:val="21"/>
          <w:rtl w:val="0"/>
        </w:rPr>
        <w:t xml:space="preserve">Integration Clusters</w:t>
      </w:r>
      <w:r w:rsidDel="00000000" w:rsidR="00000000" w:rsidRPr="00000000">
        <w:rPr>
          <w:color w:val="434343"/>
          <w:sz w:val="21"/>
          <w:szCs w:val="21"/>
          <w:rtl w:val="0"/>
        </w:rPr>
        <w:t xml:space="preserve">.</w:t>
      </w:r>
    </w:p>
    <w:p w:rsidR="00000000" w:rsidDel="00000000" w:rsidP="00000000" w:rsidRDefault="00000000" w:rsidRPr="00000000" w14:paraId="0000007E">
      <w:pPr>
        <w:shd w:fill="ffffff" w:val="clear"/>
        <w:spacing w:line="342.85714285714283" w:lineRule="auto"/>
        <w:rPr>
          <w:b w:val="1"/>
          <w:bCs w:val="1"/>
          <w:color w:val="434343"/>
          <w:sz w:val="21"/>
          <w:szCs w:val="21"/>
        </w:rPr>
      </w:pPr>
      <w:r w:rsidDel="00000000" w:rsidR="00000000" w:rsidRPr="00000000">
        <w:rPr>
          <w:b w:val="1"/>
          <w:bCs w:val="1"/>
          <w:color w:val="434343"/>
          <w:sz w:val="21"/>
          <w:szCs w:val="21"/>
          <w:rtl w:val="0"/>
        </w:rPr>
        <w:t xml:space="preserve">Phase 1: Foundation (Months 1-6)</w:t>
      </w:r>
    </w:p>
    <w:p w:rsidR="00000000" w:rsidDel="00000000" w:rsidP="00000000" w:rsidRDefault="00000000" w:rsidRPr="00000000" w14:paraId="0000007F">
      <w:pPr>
        <w:shd w:fill="ffffff" w:val="clear"/>
        <w:rPr>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Target:</w:t>
      </w:r>
      <w:r w:rsidDel="00000000" w:rsidR="00000000" w:rsidRPr="00000000">
        <w:rPr>
          <w:color w:val="434343"/>
          <w:sz w:val="21"/>
          <w:szCs w:val="21"/>
          <w:rtl w:val="0"/>
        </w:rPr>
        <w:t xml:space="preserve"> 5 Pilot Working Groups (e.g., AI Systems, Requirements).</w:t>
      </w:r>
    </w:p>
    <w:p w:rsidR="00000000" w:rsidDel="00000000" w:rsidP="00000000" w:rsidRDefault="00000000" w:rsidRPr="00000000" w14:paraId="00000080">
      <w:pPr>
        <w:shd w:fill="ffffff" w:val="clear"/>
        <w:rPr>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Goal:</w:t>
      </w:r>
      <w:r w:rsidDel="00000000" w:rsidR="00000000" w:rsidRPr="00000000">
        <w:rPr>
          <w:color w:val="434343"/>
          <w:sz w:val="21"/>
          <w:szCs w:val="21"/>
          <w:rtl w:val="0"/>
        </w:rPr>
        <w:t xml:space="preserve"> Establish the Upper Ontology and the Semantic Governance Framework.</w:t>
      </w:r>
    </w:p>
    <w:p w:rsidR="00000000" w:rsidDel="00000000" w:rsidP="00000000" w:rsidRDefault="00000000" w:rsidRPr="00000000" w14:paraId="00000081">
      <w:pPr>
        <w:shd w:fill="ffffff" w:val="clear"/>
        <w:rPr>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Engagement:</w:t>
      </w:r>
      <w:r w:rsidDel="00000000" w:rsidR="00000000" w:rsidRPr="00000000">
        <w:rPr>
          <w:color w:val="434343"/>
          <w:sz w:val="21"/>
          <w:szCs w:val="21"/>
          <w:rtl w:val="0"/>
        </w:rPr>
        <w:t xml:space="preserve"> Intensive, high-touch collaboration to prove the concept and generate the "Knowledge Systems Primer".</w:t>
      </w:r>
    </w:p>
    <w:p w:rsidR="00000000" w:rsidDel="00000000" w:rsidP="00000000" w:rsidRDefault="00000000" w:rsidRPr="00000000" w14:paraId="00000082">
      <w:pPr>
        <w:shd w:fill="ffffff" w:val="clear"/>
        <w:spacing w:line="342.85714285714283" w:lineRule="auto"/>
        <w:rPr>
          <w:b w:val="1"/>
          <w:bCs w:val="1"/>
          <w:color w:val="434343"/>
          <w:sz w:val="21"/>
          <w:szCs w:val="21"/>
        </w:rPr>
      </w:pPr>
      <w:r w:rsidDel="00000000" w:rsidR="00000000" w:rsidRPr="00000000">
        <w:rPr>
          <w:b w:val="1"/>
          <w:bCs w:val="1"/>
          <w:color w:val="434343"/>
          <w:sz w:val="21"/>
          <w:szCs w:val="21"/>
          <w:rtl w:val="0"/>
        </w:rPr>
        <w:t xml:space="preserve">Phase 2: Expansion via Clusters (Months 7-12)</w:t>
      </w:r>
    </w:p>
    <w:p w:rsidR="00000000" w:rsidDel="00000000" w:rsidP="00000000" w:rsidRDefault="00000000" w:rsidRPr="00000000" w14:paraId="00000083">
      <w:pPr>
        <w:shd w:fill="ffffff" w:val="clear"/>
        <w:rPr>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Target:</w:t>
      </w:r>
      <w:r w:rsidDel="00000000" w:rsidR="00000000" w:rsidRPr="00000000">
        <w:rPr>
          <w:color w:val="434343"/>
          <w:sz w:val="21"/>
          <w:szCs w:val="21"/>
          <w:rtl w:val="0"/>
        </w:rPr>
        <w:t xml:space="preserve"> 20 Working Groups organized into "Integration Clusters" to solve specific cross-domain problems.</w:t>
      </w:r>
    </w:p>
    <w:p w:rsidR="00000000" w:rsidDel="00000000" w:rsidP="00000000" w:rsidRDefault="00000000" w:rsidRPr="00000000" w14:paraId="00000084">
      <w:pPr>
        <w:shd w:fill="ffffff" w:val="clear"/>
        <w:rPr>
          <w:b w:val="1"/>
          <w:bCs w:val="1"/>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Cluster Examples:</w:t>
      </w:r>
    </w:p>
    <w:p w:rsidR="00000000" w:rsidDel="00000000" w:rsidP="00000000" w:rsidRDefault="00000000" w:rsidRPr="00000000" w14:paraId="00000085">
      <w:pPr>
        <w:shd w:fill="ffffff" w:val="clear"/>
        <w:rPr>
          <w:color w:val="434343"/>
          <w:sz w:val="21"/>
          <w:szCs w:val="21"/>
        </w:rPr>
      </w:pPr>
      <w:r w:rsidDel="00000000" w:rsidR="00000000" w:rsidRPr="00000000">
        <w:rPr>
          <w:color w:val="434343"/>
          <w:sz w:val="21"/>
          <w:szCs w:val="21"/>
          <w:rtl w:val="0"/>
        </w:rPr>
        <w:t xml:space="preserve">    ◦ </w:t>
      </w:r>
      <w:r w:rsidDel="00000000" w:rsidR="00000000" w:rsidRPr="00000000">
        <w:rPr>
          <w:b w:val="1"/>
          <w:bCs w:val="1"/>
          <w:color w:val="434343"/>
          <w:sz w:val="21"/>
          <w:szCs w:val="21"/>
          <w:rtl w:val="0"/>
        </w:rPr>
        <w:t xml:space="preserve">Digital Engineering Cluster:</w:t>
      </w:r>
      <w:r w:rsidDel="00000000" w:rsidR="00000000" w:rsidRPr="00000000">
        <w:rPr>
          <w:color w:val="434343"/>
          <w:sz w:val="21"/>
          <w:szCs w:val="21"/>
          <w:rtl w:val="0"/>
        </w:rPr>
        <w:t xml:space="preserve"> (MBSE Initiative + AI Systems + Tools Integration) – Focus on SysML ontology and model exchange.</w:t>
      </w:r>
    </w:p>
    <w:p w:rsidR="00000000" w:rsidDel="00000000" w:rsidP="00000000" w:rsidRDefault="00000000" w:rsidRPr="00000000" w14:paraId="00000086">
      <w:pPr>
        <w:shd w:fill="ffffff" w:val="clear"/>
        <w:rPr>
          <w:color w:val="434343"/>
          <w:sz w:val="21"/>
          <w:szCs w:val="21"/>
        </w:rPr>
      </w:pPr>
      <w:r w:rsidDel="00000000" w:rsidR="00000000" w:rsidRPr="00000000">
        <w:rPr>
          <w:color w:val="434343"/>
          <w:sz w:val="21"/>
          <w:szCs w:val="21"/>
          <w:rtl w:val="0"/>
        </w:rPr>
        <w:t xml:space="preserve">    ◦ </w:t>
      </w:r>
      <w:r w:rsidDel="00000000" w:rsidR="00000000" w:rsidRPr="00000000">
        <w:rPr>
          <w:b w:val="1"/>
          <w:bCs w:val="1"/>
          <w:color w:val="434343"/>
          <w:sz w:val="21"/>
          <w:szCs w:val="21"/>
          <w:rtl w:val="0"/>
        </w:rPr>
        <w:t xml:space="preserve">Assurance Cluster:</w:t>
      </w:r>
      <w:r w:rsidDel="00000000" w:rsidR="00000000" w:rsidRPr="00000000">
        <w:rPr>
          <w:color w:val="434343"/>
          <w:sz w:val="21"/>
          <w:szCs w:val="21"/>
          <w:rtl w:val="0"/>
        </w:rPr>
        <w:t xml:space="preserve"> (Decision Analysis + Risk Management + Safety + Security) – Focus on a unified assurance framework.</w:t>
      </w:r>
    </w:p>
    <w:p w:rsidR="00000000" w:rsidDel="00000000" w:rsidP="00000000" w:rsidRDefault="00000000" w:rsidRPr="00000000" w14:paraId="00000087">
      <w:pPr>
        <w:shd w:fill="ffffff" w:val="clear"/>
        <w:rPr>
          <w:color w:val="434343"/>
          <w:sz w:val="21"/>
          <w:szCs w:val="21"/>
        </w:rPr>
      </w:pPr>
      <w:r w:rsidDel="00000000" w:rsidR="00000000" w:rsidRPr="00000000">
        <w:rPr>
          <w:color w:val="434343"/>
          <w:sz w:val="21"/>
          <w:szCs w:val="21"/>
          <w:rtl w:val="0"/>
        </w:rPr>
        <w:t xml:space="preserve">    ◦ </w:t>
      </w:r>
      <w:r w:rsidDel="00000000" w:rsidR="00000000" w:rsidRPr="00000000">
        <w:rPr>
          <w:b w:val="1"/>
          <w:bCs w:val="1"/>
          <w:color w:val="434343"/>
          <w:sz w:val="21"/>
          <w:szCs w:val="21"/>
          <w:rtl w:val="0"/>
        </w:rPr>
        <w:t xml:space="preserve">Impact Cluster:</w:t>
      </w:r>
      <w:r w:rsidDel="00000000" w:rsidR="00000000" w:rsidRPr="00000000">
        <w:rPr>
          <w:color w:val="434343"/>
          <w:sz w:val="21"/>
          <w:szCs w:val="21"/>
          <w:rtl w:val="0"/>
        </w:rPr>
        <w:t xml:space="preserve"> (Sustainability + Smart Cities + Social Systems) – Focus on standardized metrics and triple bottom line reporting.</w:t>
      </w:r>
    </w:p>
    <w:p w:rsidR="00000000" w:rsidDel="00000000" w:rsidP="00000000" w:rsidRDefault="00000000" w:rsidRPr="00000000" w14:paraId="00000088">
      <w:pPr>
        <w:shd w:fill="ffffff" w:val="clear"/>
        <w:rPr>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Strategy:</w:t>
      </w:r>
      <w:r w:rsidDel="00000000" w:rsidR="00000000" w:rsidRPr="00000000">
        <w:rPr>
          <w:color w:val="434343"/>
          <w:sz w:val="21"/>
          <w:szCs w:val="21"/>
          <w:rtl w:val="0"/>
        </w:rPr>
        <w:t xml:space="preserve"> By engaging WGs in clusters, the model solves immediate interaction problems (e.g., "Cost vs. Safety" trade-offs) rather than just building abstract dictionaries.</w:t>
      </w:r>
    </w:p>
    <w:p w:rsidR="00000000" w:rsidDel="00000000" w:rsidP="00000000" w:rsidRDefault="00000000" w:rsidRPr="00000000" w14:paraId="00000089">
      <w:pPr>
        <w:shd w:fill="ffffff" w:val="clear"/>
        <w:spacing w:line="342.85714285714283" w:lineRule="auto"/>
        <w:rPr>
          <w:b w:val="1"/>
          <w:bCs w:val="1"/>
          <w:color w:val="434343"/>
          <w:sz w:val="21"/>
          <w:szCs w:val="21"/>
        </w:rPr>
      </w:pPr>
      <w:r w:rsidDel="00000000" w:rsidR="00000000" w:rsidRPr="00000000">
        <w:rPr>
          <w:b w:val="1"/>
          <w:bCs w:val="1"/>
          <w:color w:val="434343"/>
          <w:sz w:val="21"/>
          <w:szCs w:val="21"/>
          <w:rtl w:val="0"/>
        </w:rPr>
        <w:t xml:space="preserve">Phase 3: Ecosystem Maturity (Months 13-24)</w:t>
      </w:r>
    </w:p>
    <w:p w:rsidR="00000000" w:rsidDel="00000000" w:rsidP="00000000" w:rsidRDefault="00000000" w:rsidRPr="00000000" w14:paraId="0000008A">
      <w:pPr>
        <w:shd w:fill="ffffff" w:val="clear"/>
        <w:rPr>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Target:</w:t>
      </w:r>
      <w:r w:rsidDel="00000000" w:rsidR="00000000" w:rsidRPr="00000000">
        <w:rPr>
          <w:color w:val="434343"/>
          <w:sz w:val="21"/>
          <w:szCs w:val="21"/>
          <w:rtl w:val="0"/>
        </w:rPr>
        <w:t xml:space="preserve"> All 50+ Working Groups.</w:t>
      </w:r>
    </w:p>
    <w:p w:rsidR="00000000" w:rsidDel="00000000" w:rsidP="00000000" w:rsidRDefault="00000000" w:rsidRPr="00000000" w14:paraId="0000008B">
      <w:pPr>
        <w:shd w:fill="ffffff" w:val="clear"/>
        <w:rPr>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Goal:</w:t>
      </w:r>
      <w:r w:rsidDel="00000000" w:rsidR="00000000" w:rsidRPr="00000000">
        <w:rPr>
          <w:color w:val="434343"/>
          <w:sz w:val="21"/>
          <w:szCs w:val="21"/>
          <w:rtl w:val="0"/>
        </w:rPr>
        <w:t xml:space="preserve"> Full mapping to the Enterprise Knowledge Graph.</w:t>
      </w:r>
    </w:p>
    <w:p w:rsidR="00000000" w:rsidDel="00000000" w:rsidP="00000000" w:rsidRDefault="00000000" w:rsidRPr="00000000" w14:paraId="0000008C">
      <w:pPr>
        <w:shd w:fill="ffffff" w:val="clear"/>
        <w:rPr>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Engagement:</w:t>
      </w:r>
      <w:r w:rsidDel="00000000" w:rsidR="00000000" w:rsidRPr="00000000">
        <w:rPr>
          <w:color w:val="434343"/>
          <w:sz w:val="21"/>
          <w:szCs w:val="21"/>
          <w:rtl w:val="0"/>
        </w:rPr>
        <w:t xml:space="preserve"> Shift to a "Center of Excellence" model where KSWG provides the infrastructure and support, but WGs largely maintain their own domain branches under governance.</w:t>
      </w:r>
    </w:p>
    <w:p w:rsidR="00000000" w:rsidDel="00000000" w:rsidP="00000000" w:rsidRDefault="00000000" w:rsidRPr="00000000" w14:paraId="0000008D">
      <w:pPr>
        <w:rPr>
          <w:color w:val="434343"/>
          <w:sz w:val="21"/>
          <w:szCs w:val="21"/>
        </w:rPr>
      </w:pPr>
      <w:r w:rsidDel="00000000" w:rsidR="00000000" w:rsidRPr="00000000">
        <w:rPr>
          <w:rtl w:val="0"/>
        </w:rPr>
      </w:r>
    </w:p>
    <w:p w:rsidR="00000000" w:rsidDel="00000000" w:rsidP="00000000" w:rsidRDefault="00000000" w:rsidRPr="00000000" w14:paraId="0000008E">
      <w:pPr>
        <w:rPr>
          <w:color w:val="434343"/>
          <w:sz w:val="21"/>
          <w:szCs w:val="21"/>
        </w:rPr>
      </w:pPr>
      <w:r w:rsidDel="00000000" w:rsidR="00000000" w:rsidRPr="00000000">
        <w:rPr>
          <w:color w:val="434343"/>
          <w:sz w:val="21"/>
          <w:szCs w:val="21"/>
          <w:rtl w:val="0"/>
        </w:rPr>
        <w:t xml:space="preserve">--------------------------------------------------------------------------------</w:t>
      </w:r>
    </w:p>
    <w:p w:rsidR="00000000" w:rsidDel="00000000" w:rsidP="00000000" w:rsidRDefault="00000000" w:rsidRPr="00000000" w14:paraId="0000008F">
      <w:pPr>
        <w:shd w:fill="ffffff" w:val="clear"/>
        <w:rPr>
          <w:color w:val="434343"/>
          <w:sz w:val="21"/>
          <w:szCs w:val="21"/>
        </w:rPr>
      </w:pPr>
      <w:r w:rsidDel="00000000" w:rsidR="00000000" w:rsidRPr="00000000">
        <w:rPr>
          <w:rtl w:val="0"/>
        </w:rPr>
      </w:r>
    </w:p>
    <w:p w:rsidR="00000000" w:rsidDel="00000000" w:rsidP="00000000" w:rsidRDefault="00000000" w:rsidRPr="00000000" w14:paraId="00000090">
      <w:pPr>
        <w:shd w:fill="ffffff" w:val="clear"/>
        <w:rPr>
          <w:b w:val="1"/>
          <w:bCs w:val="1"/>
          <w:color w:val="434343"/>
          <w:sz w:val="21"/>
          <w:szCs w:val="21"/>
        </w:rPr>
      </w:pPr>
      <w:r w:rsidDel="00000000" w:rsidR="00000000" w:rsidRPr="00000000">
        <w:rPr>
          <w:b w:val="1"/>
          <w:bCs w:val="1"/>
          <w:color w:val="434343"/>
          <w:sz w:val="21"/>
          <w:szCs w:val="21"/>
          <w:rtl w:val="0"/>
        </w:rPr>
        <w:t xml:space="preserve">4. Roles and Responsibilities (The "Who")</w:t>
      </w:r>
    </w:p>
    <w:tbl>
      <w:tblPr>
        <w:tblStyle w:val="Table2"/>
        <w:tblW w:w="8625.0" w:type="dxa"/>
        <w:jc w:val="left"/>
        <w:tblBorders>
          <w:top w:color="e8eaed" w:space="0" w:sz="6" w:val="single"/>
          <w:left w:color="e8eaed" w:space="0" w:sz="6" w:val="single"/>
          <w:bottom w:color="e8eaed" w:space="0" w:sz="6" w:val="single"/>
          <w:right w:color="e8eaed" w:space="0" w:sz="6" w:val="single"/>
          <w:insideH w:color="e8eaed" w:space="0" w:sz="6" w:val="single"/>
          <w:insideV w:color="e8eaed" w:space="0" w:sz="6" w:val="single"/>
        </w:tblBorders>
        <w:tblLayout w:type="fixed"/>
        <w:tblLook w:val="0600"/>
      </w:tblPr>
      <w:tblGrid>
        <w:gridCol w:w="2150"/>
        <w:gridCol w:w="5480"/>
        <w:gridCol w:w="995"/>
        <w:tblGridChange w:id="0">
          <w:tblGrid>
            <w:gridCol w:w="2150"/>
            <w:gridCol w:w="5480"/>
            <w:gridCol w:w="995"/>
          </w:tblGrid>
        </w:tblGridChange>
      </w:tblGrid>
      <w:tr>
        <w:trPr>
          <w:cantSplit w:val="0"/>
          <w:trHeight w:val="875"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91">
            <w:pPr>
              <w:jc w:val="center"/>
              <w:rPr>
                <w:color w:val="434343"/>
                <w:sz w:val="21"/>
                <w:szCs w:val="21"/>
              </w:rPr>
            </w:pPr>
            <w:r w:rsidDel="00000000" w:rsidR="00000000" w:rsidRPr="00000000">
              <w:rPr>
                <w:color w:val="434343"/>
                <w:sz w:val="21"/>
                <w:szCs w:val="21"/>
                <w:rtl w:val="0"/>
              </w:rPr>
              <w:t xml:space="preserve">Role</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92">
            <w:pPr>
              <w:jc w:val="center"/>
              <w:rPr>
                <w:color w:val="434343"/>
                <w:sz w:val="21"/>
                <w:szCs w:val="21"/>
              </w:rPr>
            </w:pPr>
            <w:r w:rsidDel="00000000" w:rsidR="00000000" w:rsidRPr="00000000">
              <w:rPr>
                <w:color w:val="434343"/>
                <w:sz w:val="21"/>
                <w:szCs w:val="21"/>
                <w:rtl w:val="0"/>
              </w:rPr>
              <w:t xml:space="preserve">Responsibility</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93">
            <w:pPr>
              <w:jc w:val="center"/>
              <w:rPr>
                <w:color w:val="434343"/>
                <w:sz w:val="21"/>
                <w:szCs w:val="21"/>
              </w:rPr>
            </w:pPr>
            <w:r w:rsidDel="00000000" w:rsidR="00000000" w:rsidRPr="00000000">
              <w:rPr>
                <w:color w:val="434343"/>
                <w:sz w:val="21"/>
                <w:szCs w:val="21"/>
                <w:rtl w:val="0"/>
              </w:rPr>
              <w:t xml:space="preserve">Source</w:t>
            </w:r>
          </w:p>
        </w:tc>
      </w:tr>
      <w:tr>
        <w:trPr>
          <w:cantSplit w:val="0"/>
          <w:trHeight w:val="1625"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94">
            <w:pPr>
              <w:rPr>
                <w:b w:val="1"/>
                <w:bCs w:val="1"/>
                <w:color w:val="434343"/>
                <w:sz w:val="21"/>
                <w:szCs w:val="21"/>
              </w:rPr>
            </w:pPr>
            <w:r w:rsidDel="00000000" w:rsidR="00000000" w:rsidRPr="00000000">
              <w:rPr>
                <w:b w:val="1"/>
                <w:bCs w:val="1"/>
                <w:color w:val="434343"/>
                <w:sz w:val="21"/>
                <w:szCs w:val="21"/>
                <w:rtl w:val="0"/>
              </w:rPr>
              <w:t xml:space="preserve">KSWG (Semantic Integrator)</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95">
            <w:pPr>
              <w:rPr>
                <w:color w:val="434343"/>
                <w:sz w:val="21"/>
                <w:szCs w:val="21"/>
              </w:rPr>
            </w:pPr>
            <w:r w:rsidDel="00000000" w:rsidR="00000000" w:rsidRPr="00000000">
              <w:rPr>
                <w:color w:val="434343"/>
                <w:sz w:val="21"/>
                <w:szCs w:val="21"/>
                <w:rtl w:val="0"/>
              </w:rPr>
              <w:t xml:space="preserve">Provides the Upper Ontology, governance framework, and infrastructure (Knowledge Graph, RDF/OWL standards). Facilitates mapping sessions.</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96">
            <w:pPr>
              <w:rPr>
                <w:color w:val="434343"/>
                <w:sz w:val="21"/>
                <w:szCs w:val="21"/>
              </w:rPr>
            </w:pPr>
            <w:r w:rsidDel="00000000" w:rsidR="00000000" w:rsidRPr="00000000">
              <w:rPr>
                <w:rtl w:val="0"/>
              </w:rPr>
            </w:r>
          </w:p>
        </w:tc>
      </w:tr>
      <w:tr>
        <w:trPr>
          <w:cantSplit w:val="0"/>
          <w:trHeight w:val="1265"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97">
            <w:pPr>
              <w:rPr>
                <w:b w:val="1"/>
                <w:bCs w:val="1"/>
                <w:color w:val="434343"/>
                <w:sz w:val="21"/>
                <w:szCs w:val="21"/>
              </w:rPr>
            </w:pPr>
            <w:r w:rsidDel="00000000" w:rsidR="00000000" w:rsidRPr="00000000">
              <w:rPr>
                <w:b w:val="1"/>
                <w:bCs w:val="1"/>
                <w:color w:val="434343"/>
                <w:sz w:val="21"/>
                <w:szCs w:val="21"/>
                <w:rtl w:val="0"/>
              </w:rPr>
              <w:t xml:space="preserve">WG Champion (Liaison)</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98">
            <w:pPr>
              <w:rPr>
                <w:color w:val="434343"/>
                <w:sz w:val="21"/>
                <w:szCs w:val="21"/>
              </w:rPr>
            </w:pPr>
            <w:r w:rsidDel="00000000" w:rsidR="00000000" w:rsidRPr="00000000">
              <w:rPr>
                <w:color w:val="434343"/>
                <w:sz w:val="21"/>
                <w:szCs w:val="21"/>
                <w:rtl w:val="0"/>
              </w:rPr>
              <w:t xml:space="preserve">Drives adoption within their WG, identifies key terms, and acts as the bridge for semantic connections.</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99">
            <w:pPr>
              <w:rPr>
                <w:color w:val="434343"/>
                <w:sz w:val="21"/>
                <w:szCs w:val="21"/>
              </w:rPr>
            </w:pPr>
            <w:r w:rsidDel="00000000" w:rsidR="00000000" w:rsidRPr="00000000">
              <w:rPr>
                <w:rtl w:val="0"/>
              </w:rPr>
            </w:r>
          </w:p>
        </w:tc>
      </w:tr>
      <w:tr>
        <w:trPr>
          <w:cantSplit w:val="0"/>
          <w:trHeight w:val="1625"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9A">
            <w:pPr>
              <w:rPr>
                <w:b w:val="1"/>
                <w:bCs w:val="1"/>
                <w:color w:val="434343"/>
                <w:sz w:val="21"/>
                <w:szCs w:val="21"/>
              </w:rPr>
            </w:pPr>
            <w:r w:rsidDel="00000000" w:rsidR="00000000" w:rsidRPr="00000000">
              <w:rPr>
                <w:b w:val="1"/>
                <w:bCs w:val="1"/>
                <w:color w:val="434343"/>
                <w:sz w:val="21"/>
                <w:szCs w:val="21"/>
                <w:rtl w:val="0"/>
              </w:rPr>
              <w:t xml:space="preserve">Domain SME (Subject Matter Expert)</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9B">
            <w:pPr>
              <w:rPr>
                <w:color w:val="434343"/>
                <w:sz w:val="21"/>
                <w:szCs w:val="21"/>
              </w:rPr>
            </w:pPr>
            <w:r w:rsidDel="00000000" w:rsidR="00000000" w:rsidRPr="00000000">
              <w:rPr>
                <w:color w:val="434343"/>
                <w:sz w:val="21"/>
                <w:szCs w:val="21"/>
                <w:rtl w:val="0"/>
              </w:rPr>
              <w:t xml:space="preserve">Provides the definitions, context, and usage rules for specific terms (e.g., defining "hazard" in the Safety WG).</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9C">
            <w:pPr>
              <w:rPr>
                <w:color w:val="434343"/>
                <w:sz w:val="21"/>
                <w:szCs w:val="21"/>
              </w:rPr>
            </w:pPr>
            <w:r w:rsidDel="00000000" w:rsidR="00000000" w:rsidRPr="00000000">
              <w:rPr>
                <w:rtl w:val="0"/>
              </w:rPr>
            </w:r>
          </w:p>
        </w:tc>
      </w:tr>
      <w:tr>
        <w:trPr>
          <w:cantSplit w:val="0"/>
          <w:trHeight w:val="1625"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9D">
            <w:pPr>
              <w:rPr>
                <w:b w:val="1"/>
                <w:bCs w:val="1"/>
                <w:color w:val="434343"/>
                <w:sz w:val="21"/>
                <w:szCs w:val="21"/>
              </w:rPr>
            </w:pPr>
            <w:r w:rsidDel="00000000" w:rsidR="00000000" w:rsidRPr="00000000">
              <w:rPr>
                <w:b w:val="1"/>
                <w:bCs w:val="1"/>
                <w:color w:val="434343"/>
                <w:sz w:val="21"/>
                <w:szCs w:val="21"/>
                <w:rtl w:val="0"/>
              </w:rPr>
              <w:t xml:space="preserve">Semantic Engineer (KSWG)</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9E">
            <w:pPr>
              <w:rPr>
                <w:color w:val="434343"/>
                <w:sz w:val="21"/>
                <w:szCs w:val="21"/>
              </w:rPr>
            </w:pPr>
            <w:r w:rsidDel="00000000" w:rsidR="00000000" w:rsidRPr="00000000">
              <w:rPr>
                <w:color w:val="434343"/>
                <w:sz w:val="21"/>
                <w:szCs w:val="21"/>
                <w:rtl w:val="0"/>
              </w:rPr>
              <w:t xml:space="preserve">Performs the technical modeling, ensures standard compliance (ISO 11179, W3C), and manages the graph database.</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9F">
            <w:pPr>
              <w:rPr>
                <w:color w:val="434343"/>
                <w:sz w:val="21"/>
                <w:szCs w:val="21"/>
              </w:rPr>
            </w:pPr>
            <w:r w:rsidDel="00000000" w:rsidR="00000000" w:rsidRPr="00000000">
              <w:rPr>
                <w:rtl w:val="0"/>
              </w:rPr>
            </w:r>
          </w:p>
        </w:tc>
      </w:tr>
    </w:tbl>
    <w:p w:rsidR="00000000" w:rsidDel="00000000" w:rsidP="00000000" w:rsidRDefault="00000000" w:rsidRPr="00000000" w14:paraId="000000A0">
      <w:pPr>
        <w:shd w:fill="ffffff" w:val="clear"/>
        <w:rPr>
          <w:b w:val="1"/>
          <w:bCs w:val="1"/>
          <w:color w:val="434343"/>
          <w:sz w:val="21"/>
          <w:szCs w:val="21"/>
        </w:rPr>
      </w:pPr>
      <w:r w:rsidDel="00000000" w:rsidR="00000000" w:rsidRPr="00000000">
        <w:rPr>
          <w:b w:val="1"/>
          <w:bCs w:val="1"/>
          <w:color w:val="434343"/>
          <w:sz w:val="21"/>
          <w:szCs w:val="21"/>
          <w:rtl w:val="0"/>
        </w:rPr>
        <w:t xml:space="preserve">5. Success Metrics for the Engagement</w:t>
      </w:r>
    </w:p>
    <w:p w:rsidR="00000000" w:rsidDel="00000000" w:rsidP="00000000" w:rsidRDefault="00000000" w:rsidRPr="00000000" w14:paraId="000000A1">
      <w:pPr>
        <w:shd w:fill="ffffff" w:val="clear"/>
        <w:rPr>
          <w:color w:val="434343"/>
          <w:sz w:val="21"/>
          <w:szCs w:val="21"/>
        </w:rPr>
      </w:pPr>
      <w:r w:rsidDel="00000000" w:rsidR="00000000" w:rsidRPr="00000000">
        <w:rPr>
          <w:color w:val="434343"/>
          <w:sz w:val="21"/>
          <w:szCs w:val="21"/>
          <w:rtl w:val="0"/>
        </w:rPr>
        <w:t xml:space="preserve">To track the health of this model, the following metrics should be monitored:</w:t>
      </w:r>
    </w:p>
    <w:p w:rsidR="00000000" w:rsidDel="00000000" w:rsidP="00000000" w:rsidRDefault="00000000" w:rsidRPr="00000000" w14:paraId="000000A2">
      <w:pPr>
        <w:shd w:fill="ffffff" w:val="clear"/>
        <w:rPr>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Adoption:</w:t>
      </w:r>
      <w:r w:rsidDel="00000000" w:rsidR="00000000" w:rsidRPr="00000000">
        <w:rPr>
          <w:color w:val="434343"/>
          <w:sz w:val="21"/>
          <w:szCs w:val="21"/>
          <w:rtl w:val="0"/>
        </w:rPr>
        <w:t xml:space="preserve"> Number of WGs that have adopted the Upper Ontology (Target: 5 in Phase 1, 20 in Phase 2).</w:t>
      </w:r>
    </w:p>
    <w:p w:rsidR="00000000" w:rsidDel="00000000" w:rsidP="00000000" w:rsidRDefault="00000000" w:rsidRPr="00000000" w14:paraId="000000A3">
      <w:pPr>
        <w:shd w:fill="ffffff" w:val="clear"/>
        <w:rPr>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Connectivity:</w:t>
      </w:r>
      <w:r w:rsidDel="00000000" w:rsidR="00000000" w:rsidRPr="00000000">
        <w:rPr>
          <w:color w:val="434343"/>
          <w:sz w:val="21"/>
          <w:szCs w:val="21"/>
          <w:rtl w:val="0"/>
        </w:rPr>
        <w:t xml:space="preserve"> Number of concepts in the Enterprise Knowledge Graph (Target: 10,000+ in Phase 2).</w:t>
      </w:r>
    </w:p>
    <w:p w:rsidR="00000000" w:rsidDel="00000000" w:rsidP="00000000" w:rsidRDefault="00000000" w:rsidRPr="00000000" w14:paraId="000000A4">
      <w:pPr>
        <w:shd w:fill="ffffff" w:val="clear"/>
        <w:rPr>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Utility:</w:t>
      </w:r>
      <w:r w:rsidDel="00000000" w:rsidR="00000000" w:rsidRPr="00000000">
        <w:rPr>
          <w:color w:val="434343"/>
          <w:sz w:val="21"/>
          <w:szCs w:val="21"/>
          <w:rtl w:val="0"/>
        </w:rPr>
        <w:t xml:space="preserve"> Reduction in redundant ontology development (e.g., preventing Architecture and Enterprise SE WGs from building overlapping metamodels).</w:t>
      </w:r>
    </w:p>
    <w:p w:rsidR="00000000" w:rsidDel="00000000" w:rsidP="00000000" w:rsidRDefault="00000000" w:rsidRPr="00000000" w14:paraId="000000A5">
      <w:pPr>
        <w:shd w:fill="ffffff" w:val="clear"/>
        <w:rPr>
          <w:color w:val="434343"/>
          <w:sz w:val="21"/>
          <w:szCs w:val="21"/>
        </w:rPr>
      </w:pPr>
      <w:r w:rsidDel="00000000" w:rsidR="00000000" w:rsidRPr="00000000">
        <w:rPr>
          <w:color w:val="434343"/>
          <w:sz w:val="21"/>
          <w:szCs w:val="21"/>
          <w:rtl w:val="0"/>
        </w:rPr>
        <w:t xml:space="preserve">• </w:t>
      </w:r>
      <w:r w:rsidDel="00000000" w:rsidR="00000000" w:rsidRPr="00000000">
        <w:rPr>
          <w:b w:val="1"/>
          <w:bCs w:val="1"/>
          <w:color w:val="434343"/>
          <w:sz w:val="21"/>
          <w:szCs w:val="21"/>
          <w:rtl w:val="0"/>
        </w:rPr>
        <w:t xml:space="preserve">AI Readiness:</w:t>
      </w:r>
      <w:r w:rsidDel="00000000" w:rsidR="00000000" w:rsidRPr="00000000">
        <w:rPr>
          <w:color w:val="434343"/>
          <w:sz w:val="21"/>
          <w:szCs w:val="21"/>
          <w:rtl w:val="0"/>
        </w:rPr>
        <w:t xml:space="preserve"> Improvement in AI accuracy (RAG 2.0) when grounded in these verified ontologies (Target: &gt;30% improvement).</w:t>
      </w:r>
    </w:p>
    <w:p w:rsidR="00000000" w:rsidDel="00000000" w:rsidP="00000000" w:rsidRDefault="00000000" w:rsidRPr="00000000" w14:paraId="000000A6">
      <w:pPr>
        <w:rPr>
          <w:color w:val="434343"/>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