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deeb8c6fa8cfa39b0553b26b531f10f8879ec6"/>
    <w:p>
      <w:pPr>
        <w:pStyle w:val="Heading1"/>
      </w:pPr>
      <w:r>
        <w:t xml:space="preserve">Reprise de la branche</w:t>
      </w:r>
      <w:r>
        <w:t xml:space="preserve"> </w:t>
      </w:r>
      <w:r>
        <w:rPr>
          <w:rStyle w:val="VerbatimChar"/>
        </w:rPr>
        <w:t xml:space="preserve">apijc</w:t>
      </w:r>
      <w:r>
        <w:t xml:space="preserve"> </w:t>
      </w:r>
      <w:r>
        <w:t xml:space="preserve">dans la ligne 2.x</w:t>
      </w:r>
    </w:p>
    <w:p>
      <w:pPr>
        <w:pStyle w:val="FirstParagraph"/>
      </w:pPr>
      <w:r>
        <w:t xml:space="preserve">Document de travail pour la discussion avec Jean-Charles Passieux.</w:t>
      </w:r>
      <w:r>
        <w:t xml:space="preserve"> </w:t>
      </w:r>
      <w:r>
        <w:t xml:space="preserve">État au 16 septembre 2026, branche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90e54b1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2c8ddf1337a2581e6d3c840ba74465f76a1bc02"/>
    <w:p>
      <w:pPr>
        <w:pStyle w:val="Heading2"/>
      </w:pPr>
      <w:r>
        <w:t xml:space="preserve">1. Pourquoi la branche n’a pas pu être fusionnée</w:t>
      </w:r>
    </w:p>
    <w:p>
      <w:pPr>
        <w:pStyle w:val="FirstParagraph"/>
      </w:pPr>
      <w:r>
        <w:rPr>
          <w:rStyle w:val="VerbatimChar"/>
        </w:rPr>
        <w:t xml:space="preserve">apijc</w:t>
      </w:r>
      <w:r>
        <w:t xml:space="preserve"> </w:t>
      </w:r>
      <w:r>
        <w:t xml:space="preserve">contient</w:t>
      </w:r>
      <w:r>
        <w:t xml:space="preserve"> </w:t>
      </w:r>
      <w:r>
        <w:rPr>
          <w:bCs/>
          <w:b/>
        </w:rPr>
        <w:t xml:space="preserve">un seul commit</w:t>
      </w:r>
      <w:r>
        <w:t xml:space="preserve"> </w:t>
      </w:r>
      <w:r>
        <w:t xml:space="preserve">(</w:t>
      </w:r>
      <w:r>
        <w:rPr>
          <w:rStyle w:val="VerbatimChar"/>
        </w:rPr>
        <w:t xml:space="preserve">94675f8</w:t>
      </w:r>
      <w:r>
        <w:t xml:space="preserve">, 7 septembre 2026), qui touche 27 fichiers</w:t>
      </w:r>
      <w:r>
        <w:t xml:space="preserve"> </w:t>
      </w:r>
      <w:r>
        <w:t xml:space="preserve">(23 nouveaux, 4 modifiés) pour environ 18 000 lignes ajoutées.</w:t>
      </w:r>
    </w:p>
    <w:p>
      <w:pPr>
        <w:pStyle w:val="BodyText"/>
      </w:pPr>
      <w:r>
        <w:t xml:space="preserve">Sa base commune avec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est</w:t>
      </w:r>
      <w:r>
        <w:t xml:space="preserve"> </w:t>
      </w:r>
      <w:r>
        <w:rPr>
          <w:rStyle w:val="VerbatimChar"/>
        </w:rPr>
        <w:t xml:space="preserve">78ce687</w:t>
      </w:r>
      <w:r>
        <w:t xml:space="preserve"> </w:t>
      </w:r>
      <w:r>
        <w:t xml:space="preserve">: c’est-à-dire l’</w:t>
      </w:r>
      <w:r>
        <w:rPr>
          <w:bCs/>
          <w:b/>
        </w:rPr>
        <w:t xml:space="preserve">ancien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, ligne 1.x,</w:t>
      </w:r>
      <w:r>
        <w:rPr>
          <w:bCs/>
          <w:b/>
        </w:rPr>
        <w:t xml:space="preserve"> </w:t>
      </w:r>
      <w:r>
        <w:rPr>
          <w:bCs/>
          <w:b/>
        </w:rPr>
        <w:t xml:space="preserve">schéma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2024.7.1</w:t>
      </w:r>
      <w:r>
        <w:t xml:space="preserve">. La refonte 2.x (schéma</w:t>
      </w:r>
      <w:r>
        <w:t xml:space="preserve"> </w:t>
      </w:r>
      <w:r>
        <w:rPr>
          <w:rStyle w:val="VerbatimChar"/>
        </w:rPr>
        <w:t xml:space="preserve">2026.9.8</w:t>
      </w:r>
      <w:r>
        <w:t xml:space="preserve">) s’est faite en parallèle sur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  <w:r>
        <w:t xml:space="preserve"> </w:t>
      </w:r>
      <w:r>
        <w:t xml:space="preserve">Les deux lignes ont divergé le 3 avril 2026.</w:t>
      </w:r>
    </w:p>
    <w:p>
      <w:pPr>
        <w:pStyle w:val="BodyText"/>
      </w:pPr>
      <w:r>
        <w:t xml:space="preserve">Fusionner la branche aurait donc réintroduit l’ancien schéma et l’ancienne architecture. Elle a</w:t>
      </w:r>
      <w:r>
        <w:t xml:space="preserve"> </w:t>
      </w:r>
      <w:r>
        <w:t xml:space="preserve">été traitée comme un</w:t>
      </w:r>
      <w:r>
        <w:t xml:space="preserve"> </w:t>
      </w:r>
      <w:r>
        <w:rPr>
          <w:bCs/>
          <w:b/>
        </w:rPr>
        <w:t xml:space="preserve">cahier des charges</w:t>
      </w:r>
      <w:r>
        <w:t xml:space="preserve">, pas comme du code à intégrer.</w:t>
      </w:r>
    </w:p>
    <w:p>
      <w:pPr>
        <w:pStyle w:val="BlockText"/>
      </w:pPr>
      <w:r>
        <w:t xml:space="preserve">Le travail est préservé par le tag</w:t>
      </w:r>
      <w:r>
        <w:t xml:space="preserve"> </w:t>
      </w:r>
      <w:r>
        <w:rPr>
          <w:rStyle w:val="VerbatimChar"/>
          <w:bCs/>
          <w:b/>
        </w:rPr>
        <w:t xml:space="preserve">apijc-snapshot</w:t>
      </w:r>
      <w:r>
        <w:t xml:space="preserve">, poussé sur le dépôt. Il pointe sur</w:t>
      </w:r>
      <w:r>
        <w:t xml:space="preserve"> </w:t>
      </w:r>
      <w:r>
        <w:rPr>
          <w:rStyle w:val="VerbatimChar"/>
        </w:rPr>
        <w:t xml:space="preserve">94675f8</w:t>
      </w:r>
      <w:r>
        <w:t xml:space="preserve"> </w:t>
      </w:r>
      <w:r>
        <w:t xml:space="preserve">indépendamment de la branche : celle-ci peut être supprimée sans rien perdre.</w:t>
      </w:r>
    </w:p>
    <w:p>
      <w:r>
        <w:pict>
          <v:rect style="width:0;height:1.5pt" o:hralign="center" o:hrstd="t" o:hr="t"/>
        </w:pict>
      </w:r>
    </w:p>
    <w:bookmarkEnd w:id="20"/>
    <w:bookmarkStart w:id="24" w:name="X9bced8a529d669686715b580b7894658875ca13"/>
    <w:p>
      <w:pPr>
        <w:pStyle w:val="Heading2"/>
      </w:pPr>
      <w:r>
        <w:t xml:space="preserve">2. Objectifs du cahier des charges — état d’intégration</w:t>
      </w:r>
    </w:p>
    <w:bookmarkStart w:id="21" w:name="X1faadd290a39c406e740e95bfd047020bac3305"/>
    <w:p>
      <w:pPr>
        <w:pStyle w:val="Heading3"/>
      </w:pPr>
      <w:r>
        <w:t xml:space="preserve">2.1 Demandes explicites (section « Beta-test de R3XA_API &gt; évolutions »)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 par type, validable / printable / save / load</w:t>
            </w:r>
            <w:r>
              <w:t xml:space="preserve"> </w:t>
            </w:r>
            <w:r>
              <w:rPr>
                <w:bCs/>
                <w:b/>
              </w:rPr>
              <w:t xml:space="preserve">indépendamment du fichier R3XA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Intégré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R3XAItem</w:t>
            </w:r>
            <w:r>
              <w:t xml:space="preserve"> </w:t>
            </w:r>
            <w:r>
              <w:t xml:space="preserve">(chemin dict) et</w:t>
            </w:r>
            <w:r>
              <w:t xml:space="preserve"> </w:t>
            </w:r>
            <w:r>
              <w:rPr>
                <w:rStyle w:val="VerbatimChar"/>
              </w:rPr>
              <w:t xml:space="preserve">r3xa_api.models.*</w:t>
            </w:r>
            <w:r>
              <w:t xml:space="preserve"> </w:t>
            </w:r>
            <w:r>
              <w:t xml:space="preserve">(chemin typé)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Méthode pour</w:t>
            </w:r>
            <w:r>
              <w:t xml:space="preserve"> </w:t>
            </w:r>
            <w:r>
              <w:rPr>
                <w:bCs/>
                <w:b/>
              </w:rPr>
              <w:t xml:space="preserve">lister les attributs optionnels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Intégré, et élargi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optional_fields()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required_fields()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missing_fields()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field_descriptions()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Corriger le</w:t>
            </w:r>
            <w:r>
              <w:t xml:space="preserve"> </w:t>
            </w:r>
            <w:r>
              <w:rPr>
                <w:rStyle w:val="VerbatimChar"/>
              </w:rPr>
              <w:t xml:space="preserve">time_reference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dataset_file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Intégré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$ref: types/unit</w:t>
            </w:r>
            <w:r>
              <w:t xml:space="preserve"> </w:t>
            </w:r>
            <w:r>
              <w:t xml:space="preserve">dans le schéma</w:t>
            </w:r>
            <w:r>
              <w:t xml:space="preserve"> </w:t>
            </w:r>
            <w:r>
              <w:rPr>
                <w:rStyle w:val="VerbatimChar"/>
              </w:rPr>
              <w:t xml:space="preserve">2026.9.8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 simplifiée</w:t>
            </w:r>
            <w:r>
              <w:t xml:space="preserve"> </w:t>
            </w:r>
            <w:r>
              <w:rPr>
                <w:rStyle w:val="VerbatimChar"/>
              </w:rPr>
              <w:t xml:space="preserve">pip install r3xa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Non traité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Assigné à Manu dans le compte-rendu</w:t>
            </w:r>
          </w:p>
        </w:tc>
      </w:tr>
    </w:tbl>
    <w:bookmarkEnd w:id="21"/>
    <w:bookmarkStart w:id="22" w:name="Xad636acf41270d8839e4b2b5251fd3fc1147b23"/>
    <w:p>
      <w:pPr>
        <w:pStyle w:val="Heading3"/>
      </w:pPr>
      <w:r>
        <w:t xml:space="preserve">2.2 Le bloc de réalisations décrit dans le compte-rendu</w:t>
      </w:r>
    </w:p>
    <w:p>
      <w:pPr>
        <w:pStyle w:val="FirstParagraph"/>
      </w:pPr>
      <w:r>
        <w:t xml:space="preserve">Ce que la branche apportait, et ce qu’il en est aujourd’hui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 de</w:t>
            </w:r>
            <w:r>
              <w:t xml:space="preserve"> </w:t>
            </w:r>
            <w:r>
              <w:rPr>
                <w:rStyle w:val="VerbatimChar"/>
              </w:rPr>
              <w:t xml:space="preserve">apijc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Génération des classes depuis</w:t>
            </w:r>
            <w:r>
              <w:t xml:space="preserve"> </w:t>
            </w:r>
            <w:r>
              <w:rPr>
                <w:rStyle w:val="VerbatimChar"/>
              </w:rPr>
              <w:t xml:space="preserve">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Équivalent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datamodel-code-generator</w:t>
            </w:r>
            <w:r>
              <w:t xml:space="preserve"> </w:t>
            </w:r>
            <w:r>
              <w:t xml:space="preserve">(outil standard) remplace</w:t>
            </w:r>
            <w:r>
              <w:t xml:space="preserve"> </w:t>
            </w:r>
            <w:r>
              <w:rPr>
                <w:rStyle w:val="VerbatimChar"/>
              </w:rPr>
              <w:t xml:space="preserve">codegen_*.py</w:t>
            </w:r>
            <w:r>
              <w:t xml:space="preserve"> </w:t>
            </w:r>
            <w:r>
              <w:t xml:space="preserve">(~4 400 lignes maison)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 parente + classes spécialisées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Équivalent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R3XAModel</w:t>
            </w:r>
            <w:r>
              <w:t xml:space="preserve"> </w:t>
            </w:r>
            <w:r>
              <w:t xml:space="preserve">+ 21 classes générées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Tous les attributs du schéma, initialisés à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optionnel, généré par</w:t>
            </w:r>
            <w:r>
              <w:t xml:space="preserve"> </w:t>
            </w:r>
            <w:r>
              <w:rPr>
                <w:rStyle w:val="VerbatimChar"/>
              </w:rPr>
              <w:t xml:space="preserve">_random_id()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R3XAModel.__init__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imposant les requis,</w:t>
            </w:r>
            <w:r>
              <w:t xml:space="preserve"> </w:t>
            </w:r>
            <w:r>
              <w:rPr>
                <w:rStyle w:val="VerbatimChar"/>
              </w:rPr>
              <w:t xml:space="preserve">to_dict()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from_dict()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6 méthodes présentes sur les modèles</w:t>
            </w:r>
            <w:r>
              <w:t xml:space="preserve"> </w:t>
            </w:r>
            <w:r>
              <w:rPr>
                <w:bCs/>
                <w:b/>
              </w:rPr>
              <w:t xml:space="preserve">et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R3XAItem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Compatibilité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RegistryItem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 auto dans la docstring de 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Restauré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9c472d1</w:t>
            </w:r>
            <w:r>
              <w:t xml:space="preserve"> </w:t>
            </w:r>
            <w:r>
              <w:t xml:space="preserve">— 21/21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par attribut : type, description,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Restauré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idem, + valeurs autorisées pour les énumérations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print()</w:t>
            </w:r>
            <w:r>
              <w:t xml:space="preserve"> </w:t>
            </w:r>
            <w:r>
              <w:t xml:space="preserve">affichant</w:t>
            </w:r>
            <w:r>
              <w:t xml:space="preserve"> </w:t>
            </w:r>
            <w:r>
              <w:rPr>
                <w:bCs/>
                <w:b/>
              </w:rPr>
              <w:t xml:space="preserve">tous</w:t>
            </w:r>
            <w:r>
              <w:t xml:space="preserve"> </w:t>
            </w:r>
            <w:r>
              <w:t xml:space="preserve">les attributs, même à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 marqués par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R3XA.UNIT</w:t>
            </w:r>
            <w:r>
              <w:t xml:space="preserve"> </w:t>
            </w:r>
            <w:r>
              <w:t xml:space="preserve">affichés</w:t>
            </w:r>
            <w:r>
              <w:t xml:space="preserve"> </w:t>
            </w:r>
            <w:r>
              <w:rPr>
                <w:rStyle w:val="VerbatimChar"/>
              </w:rPr>
              <w:t xml:space="preserve">1392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Restauré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9c472d1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Listes d’unités</w:t>
            </w:r>
            <w:r>
              <w:t xml:space="preserve"> </w:t>
            </w:r>
            <w:r>
              <w:rPr>
                <w:rStyle w:val="VerbatimChar"/>
              </w:rPr>
              <w:t xml:space="preserve">[1392 px, 1040 px]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Restauré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</w:tbl>
    <w:bookmarkEnd w:id="22"/>
    <w:bookmarkStart w:id="23" w:name="X14e8b8572067eab071afacb47f9ea7947ae1f08"/>
    <w:p>
      <w:pPr>
        <w:pStyle w:val="Heading3"/>
      </w:pPr>
      <w:r>
        <w:t xml:space="preserve">2.3 Points relevés à la relecture du 16 septembre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Le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  <w:r>
              <w:t xml:space="preserve"> </w:t>
            </w:r>
            <w:r>
              <w:t xml:space="preserve">au niveau document a été ajouté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83b2414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Le plot matplotlib est reparti sur d’autres couleurs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dd879e9</w:t>
            </w:r>
            <w:r>
              <w:t xml:space="preserve"> </w:t>
            </w:r>
            <w:r>
              <w:t xml:space="preserve">— palette en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Je ne trouve pas les classes</w:t>
            </w:r>
            <w:r>
              <w:t xml:space="preserve"> </w:t>
            </w:r>
            <w:r>
              <w:rPr>
                <w:rStyle w:val="VerbatimChar"/>
              </w:rPr>
              <w:t xml:space="preserve">data_sources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data_sets</w:t>
            </w:r>
            <w:r>
              <w:t xml:space="preserve"> </w:t>
            </w:r>
            <w:r>
              <w:t xml:space="preserve">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cd2a21e</w:t>
            </w:r>
            <w:r>
              <w:t xml:space="preserve"> </w:t>
            </w:r>
            <w:r>
              <w:t xml:space="preserve">— elles n’étaient exposées que sous</w:t>
            </w:r>
            <w:r>
              <w:t xml:space="preserve"> </w:t>
            </w:r>
            <w:r>
              <w:rPr>
                <w:rStyle w:val="VerbatimChar"/>
              </w:rPr>
              <w:t xml:space="preserve">r3xa_api.models.*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</w:t>
            </w:r>
            <w:r>
              <w:t xml:space="preserve"> </w:t>
            </w:r>
            <w:r>
              <w:rPr>
                <w:rStyle w:val="VerbatimChar"/>
              </w:rPr>
              <w:t xml:space="preserve">add_camera_source</w:t>
            </w:r>
            <w:r>
              <w:t xml:space="preserve"> </w:t>
            </w:r>
            <w:r>
              <w:t xml:space="preserve">fait des dictionnaires, pas des objets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f4c2b26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R3XAItem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J’avais ajouté</w:t>
            </w:r>
            <w:r>
              <w:t xml:space="preserve"> </w:t>
            </w:r>
            <w:r>
              <w:rPr>
                <w:rStyle w:val="VerbatimChar"/>
              </w:rPr>
              <w:t xml:space="preserve">__str__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__repr__</w:t>
            </w:r>
            <w:r>
              <w:t xml:space="preserve"> </w:t>
            </w:r>
            <w:r>
              <w:t xml:space="preserve">pour</w:t>
            </w:r>
            <w:r>
              <w:t xml:space="preserve"> </w:t>
            </w:r>
            <w:r>
              <w:rPr>
                <w:rStyle w:val="VerbatimChar"/>
              </w:rPr>
              <w:t xml:space="preserve">print(my_file)</w:t>
            </w:r>
            <w:r>
              <w:t xml:space="preserve"> </w:t>
            </w:r>
            <w:r>
              <w:t xml:space="preserve">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cd2a21e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détail-des-six-commits-de-reprise"/>
    <w:p>
      <w:pPr>
        <w:pStyle w:val="Heading2"/>
      </w:pPr>
      <w:r>
        <w:t xml:space="preserve">3. Détail des six commits de reprise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9c472d1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Formatage lisible de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  <w:r>
              <w:t xml:space="preserve"> </w:t>
            </w:r>
            <w:r>
              <w:t xml:space="preserve">+ docstrings générées depuis le schéma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83b2414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R3XAFile.summary()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plot()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cd2a21e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 exportées au premier niveau +</w:t>
            </w:r>
            <w:r>
              <w:t xml:space="preserve"> </w:t>
            </w:r>
            <w:r>
              <w:rPr>
                <w:rStyle w:val="VerbatimChar"/>
              </w:rPr>
              <w:t xml:space="preserve">print(document)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print(item)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dd879e9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Palette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 </w:t>
            </w:r>
            <w:r>
              <w:t xml:space="preserve">sur les trois moteurs de graphe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f4c2b26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R3XAItem</w:t>
            </w:r>
            <w:r>
              <w:t xml:space="preserve"> </w:t>
            </w:r>
            <w:r>
              <w:t xml:space="preserve">: les</w:t>
            </w:r>
            <w:r>
              <w:t xml:space="preserve"> </w:t>
            </w:r>
            <w:r>
              <w:rPr>
                <w:rStyle w:val="VerbatimChar"/>
              </w:rPr>
              <w:t xml:space="preserve">add_*</w:t>
            </w:r>
            <w:r>
              <w:t xml:space="preserve"> </w:t>
            </w:r>
            <w:r>
              <w:t xml:space="preserve">renvoient des objets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90e54b1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Documentation, CHANGELOG, scripts d’exemple, artefact de registre</w:t>
            </w:r>
          </w:p>
        </w:tc>
      </w:tr>
    </w:tbl>
    <w:p>
      <w:pPr>
        <w:pStyle w:val="BodyText"/>
      </w:pPr>
      <w:r>
        <w:t xml:space="preserve">Tous validés par la CI sur Python 3.9 à 3.13.</w:t>
      </w:r>
    </w:p>
    <w:bookmarkStart w:id="25" w:name="le-point-central-r3xaitem"/>
    <w:p>
      <w:pPr>
        <w:pStyle w:val="Heading3"/>
      </w:pPr>
      <w:r>
        <w:t xml:space="preserve">3.1 Le point central :</w:t>
      </w:r>
      <w:r>
        <w:t xml:space="preserve"> </w:t>
      </w:r>
      <w:r>
        <w:rPr>
          <w:rStyle w:val="VerbatimChar"/>
        </w:rPr>
        <w:t xml:space="preserve">R3XAItem</w:t>
      </w:r>
    </w:p>
    <w:p>
      <w:pPr>
        <w:pStyle w:val="FirstParagraph"/>
      </w:pPr>
      <w:r>
        <w:rPr>
          <w:bCs/>
          <w:b/>
        </w:rPr>
        <w:t xml:space="preserve">Contrainte.</w:t>
      </w:r>
      <w:r>
        <w:t xml:space="preserve"> </w:t>
      </w:r>
      <w:r>
        <w:rPr>
          <w:rStyle w:val="VerbatimChar"/>
        </w:rPr>
        <w:t xml:space="preserve">R3XAFile</w:t>
      </w:r>
      <w:r>
        <w:t xml:space="preserve"> </w:t>
      </w:r>
      <w:r>
        <w:t xml:space="preserve">doit fonctionner sans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, qui est un extra optionnel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install r3xa-api[typed]</w:t>
      </w:r>
      <w:r>
        <w:t xml:space="preserve">). Il n’était donc pas possible d’y renvoyer des modèles typés.</w:t>
      </w:r>
    </w:p>
    <w:p>
      <w:pPr>
        <w:pStyle w:val="BodyText"/>
      </w:pPr>
      <w:r>
        <w:rPr>
          <w:bCs/>
          <w:b/>
        </w:rPr>
        <w:t xml:space="preserve">Solution.</w:t>
      </w:r>
      <w:r>
        <w:t xml:space="preserve"> </w:t>
      </w:r>
      <w:r>
        <w:t xml:space="preserve">L’ergonomie a été placée sur le dictionnaire lui-même.</w:t>
      </w:r>
      <w:r>
        <w:t xml:space="preserve"> </w:t>
      </w:r>
      <w:r>
        <w:rPr>
          <w:rStyle w:val="VerbatimChar"/>
        </w:rPr>
        <w:t xml:space="preserve">R3XAItem</w:t>
      </w:r>
      <w:r>
        <w:t xml:space="preserve"> </w:t>
      </w:r>
      <w:r>
        <w:t xml:space="preserve">est un vrai</w:t>
      </w:r>
      <w:r>
        <w:t xml:space="preserve"> </w:t>
      </w:r>
      <w:r>
        <w:t xml:space="preserve">sous-type de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item["title"]</w:t>
      </w:r>
      <w:r>
        <w:t xml:space="preserve">,</w:t>
      </w:r>
      <w:r>
        <w:t xml:space="preserve"> </w:t>
      </w:r>
      <w:r>
        <w:rPr>
          <w:rStyle w:val="VerbatimChar"/>
        </w:rPr>
        <w:t xml:space="preserve">isinstance(item, dict)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json.dumps(item)</w:t>
      </w:r>
      <w:r>
        <w:t xml:space="preserve">,</w:t>
      </w:r>
      <w:r>
        <w:t xml:space="preserve"> </w:t>
      </w:r>
      <w:r>
        <w:rPr>
          <w:rStyle w:val="VerbatimChar"/>
        </w:rPr>
        <w:t xml:space="preserve">{**item}</w:t>
      </w:r>
      <w:r>
        <w:t xml:space="preserve"> </w:t>
      </w:r>
      <w:r>
        <w:t xml:space="preserve">et l’égalité avec un dict simple se comportent exactement comme avant.</w:t>
      </w:r>
    </w:p>
    <w:p>
      <w:pPr>
        <w:pStyle w:val="BodyText"/>
      </w:pPr>
      <w:r>
        <w:t xml:space="preserve">Preuve de non-régression :</w:t>
      </w:r>
      <w:r>
        <w:t xml:space="preserve"> </w:t>
      </w:r>
      <w:r>
        <w:rPr>
          <w:bCs/>
          <w:b/>
        </w:rPr>
        <w:t xml:space="preserve">les 167 tests existants sont passés sans la moindre retouche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mon_specimen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my_file.add_specimen_setting(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"Openhole 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"Glass-epoxy specimen"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[unit(title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"width"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mon_specimen.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settings/specimen</w:t>
      </w:r>
      <w:r>
        <w:br/>
      </w:r>
      <w:r>
        <w:rPr>
          <w:rStyle w:val="VerbatimChar"/>
        </w:rPr>
        <w:t xml:space="preserve">* id: apcfundcawahublaxxlipnoi</w:t>
      </w:r>
      <w:r>
        <w:br/>
      </w:r>
      <w:r>
        <w:rPr>
          <w:rStyle w:val="VerbatimChar"/>
        </w:rPr>
        <w:t xml:space="preserve">* kind: settings/specimen</w:t>
      </w:r>
      <w:r>
        <w:br/>
      </w:r>
      <w:r>
        <w:rPr>
          <w:rStyle w:val="VerbatimChar"/>
        </w:rPr>
        <w:t xml:space="preserve">* title: Openhole sample</w:t>
      </w:r>
      <w:r>
        <w:br/>
      </w:r>
      <w:r>
        <w:rPr>
          <w:rStyle w:val="VerbatimChar"/>
        </w:rPr>
        <w:t xml:space="preserve">  description: Glass-epoxy specimen</w:t>
      </w:r>
      <w:r>
        <w:br/>
      </w:r>
      <w:r>
        <w:rPr>
          <w:rStyle w:val="VerbatimChar"/>
        </w:rPr>
        <w:t xml:space="preserve">  cad: None</w:t>
      </w:r>
      <w:r>
        <w:br/>
      </w:r>
      <w:r>
        <w:rPr>
          <w:rStyle w:val="VerbatimChar"/>
        </w:rPr>
        <w:t xml:space="preserve">  sizes: [30 mm]</w:t>
      </w:r>
      <w:r>
        <w:br/>
      </w:r>
      <w:r>
        <w:rPr>
          <w:rStyle w:val="VerbatimChar"/>
        </w:rPr>
        <w:t xml:space="preserve">  patterning_technique: None</w:t>
      </w:r>
      <w:r>
        <w:br/>
      </w:r>
      <w:r>
        <w:rPr>
          <w:rStyle w:val="VerbatimChar"/>
        </w:rPr>
        <w:t xml:space="preserve">  patterning_feature_size: None</w:t>
      </w:r>
    </w:p>
    <w:p>
      <w:pPr>
        <w:pStyle w:val="FirstParagraph"/>
      </w:pPr>
      <w:r>
        <w:rPr>
          <w:rStyle w:val="VerbatimChar"/>
        </w:rPr>
        <w:t xml:space="preserve">my_file.settings</w:t>
      </w:r>
      <w:r>
        <w:t xml:space="preserve"> </w:t>
      </w:r>
      <w:r>
        <w:t xml:space="preserve">est une liste de ces objets.</w:t>
      </w:r>
      <w:r>
        <w:t xml:space="preserve"> </w:t>
      </w:r>
      <w:r>
        <w:rPr>
          <w:rStyle w:val="VerbatimChar"/>
        </w:rPr>
        <w:t xml:space="preserve">add_*</w:t>
      </w:r>
      <w:r>
        <w:t xml:space="preserve"> </w:t>
      </w:r>
      <w:r>
        <w:t xml:space="preserve">renvoie l’élément</w:t>
      </w:r>
      <w:r>
        <w:t xml:space="preserve"> </w:t>
      </w:r>
      <w:r>
        <w:rPr>
          <w:bCs/>
          <w:b/>
        </w:rPr>
        <w:t xml:space="preserve">stocké</w:t>
      </w:r>
      <w:r>
        <w:t xml:space="preserve"> </w:t>
      </w:r>
      <w:r>
        <w:t xml:space="preserve">: le modifier</w:t>
      </w:r>
      <w:r>
        <w:t xml:space="preserve"> </w:t>
      </w:r>
      <w:r>
        <w:t xml:space="preserve">met à jour le document.</w:t>
      </w:r>
    </w:p>
    <w:bookmarkEnd w:id="25"/>
    <w:bookmarkStart w:id="26" w:name="la-palette"/>
    <w:p>
      <w:pPr>
        <w:pStyle w:val="Heading3"/>
      </w:pPr>
      <w:r>
        <w:t xml:space="preserve">3.2 La palette</w:t>
      </w:r>
    </w:p>
    <w:p>
      <w:pPr>
        <w:pStyle w:val="FirstParagraph"/>
      </w:pPr>
      <w:r>
        <w:t xml:space="preserve">Ses couleurs : settings</w:t>
      </w:r>
      <w:r>
        <w:t xml:space="preserve"> </w:t>
      </w:r>
      <w:r>
        <w:rPr>
          <w:rStyle w:val="VerbatimChar"/>
        </w:rPr>
        <w:t xml:space="preserve">#c4894f</w:t>
      </w:r>
      <w:r>
        <w:t xml:space="preserve"> </w:t>
      </w:r>
      <w:r>
        <w:t xml:space="preserve">(ocre), data_sources</w:t>
      </w:r>
      <w:r>
        <w:t xml:space="preserve"> </w:t>
      </w:r>
      <w:r>
        <w:rPr>
          <w:rStyle w:val="VerbatimChar"/>
        </w:rPr>
        <w:t xml:space="preserve">#bf0040</w:t>
      </w:r>
      <w:r>
        <w:t xml:space="preserve"> </w:t>
      </w:r>
      <w:r>
        <w:t xml:space="preserve">(carmin), data_sets</w:t>
      </w:r>
      <w:r>
        <w:t xml:space="preserve"> </w:t>
      </w:r>
      <w:r>
        <w:rPr>
          <w:rStyle w:val="VerbatimChar"/>
        </w:rPr>
        <w:t xml:space="preserve">#038181</w:t>
      </w:r>
      <w:r>
        <w:t xml:space="preserve"> </w:t>
      </w:r>
      <w:r>
        <w:t xml:space="preserve">(sarcelle). Ajoutées</w:t>
      </w:r>
      <w:r>
        <w:t xml:space="preserve"> </w:t>
      </w:r>
      <w:r>
        <w:rPr>
          <w:bCs/>
          <w:b/>
        </w:rPr>
        <w:t xml:space="preserve">en option</w:t>
      </w:r>
      <w:r>
        <w:t xml:space="preserve">, pour ne pas restyler les artefacts déjà commités :</w:t>
      </w:r>
    </w:p>
    <w:p>
      <w:pPr>
        <w:pStyle w:val="SourceCode"/>
      </w:pPr>
      <w:r>
        <w:rPr>
          <w:rStyle w:val="NormalTok"/>
        </w:rPr>
        <w:t xml:space="preserve">f.plot(</w:t>
      </w:r>
      <w:r>
        <w:rPr>
          <w:rStyle w:val="StringTok"/>
        </w:rPr>
        <w:t xml:space="preserve">"graphe"</w:t>
      </w:r>
      <w:r>
        <w:rPr>
          <w:rStyle w:val="NormalTok"/>
        </w:rPr>
        <w:t xml:space="preserve">,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"document"</w:t>
      </w:r>
      <w:r>
        <w:rPr>
          <w:rStyle w:val="NormalTok"/>
        </w:rPr>
        <w:t xml:space="preserve">)                        </w:t>
      </w:r>
      <w:r>
        <w:rPr>
          <w:rStyle w:val="CommentTok"/>
        </w:rPr>
        <w:t xml:space="preserve"># graphviz, SVG</w:t>
      </w:r>
      <w:r>
        <w:br/>
      </w:r>
      <w:r>
        <w:rPr>
          <w:rStyle w:val="NormalTok"/>
        </w:rPr>
        <w:t xml:space="preserve">f.plot(</w:t>
      </w:r>
      <w:r>
        <w:rPr>
          <w:rStyle w:val="StringTok"/>
        </w:rPr>
        <w:t xml:space="preserve">"graphe"</w:t>
      </w:r>
      <w:r>
        <w:rPr>
          <w:rStyle w:val="NormalTok"/>
        </w:rPr>
        <w:t xml:space="preserve">, backend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"pyvis"</w:t>
      </w:r>
      <w:r>
        <w:rPr>
          <w:rStyle w:val="NormalTok"/>
        </w:rPr>
        <w:t xml:space="preserve">,     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"document"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HTML interactif</w:t>
      </w:r>
      <w:r>
        <w:br/>
      </w:r>
      <w:r>
        <w:rPr>
          <w:rStyle w:val="NormalTok"/>
        </w:rPr>
        <w:t xml:space="preserve">f.plot(</w:t>
      </w:r>
      <w:r>
        <w:rPr>
          <w:rStyle w:val="StringTok"/>
        </w:rPr>
        <w:t xml:space="preserve">"graphe"</w:t>
      </w:r>
      <w:r>
        <w:rPr>
          <w:rStyle w:val="NormalTok"/>
        </w:rPr>
        <w:t xml:space="preserve">, backend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"matplotlib"</w:t>
      </w:r>
      <w:r>
        <w:rPr>
          <w:rStyle w:val="NormalTok"/>
        </w:rPr>
        <w:t xml:space="preserve">,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"document"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PNG</w:t>
      </w:r>
    </w:p>
    <w:p>
      <w:pPr>
        <w:pStyle w:val="FirstParagraph"/>
      </w:pPr>
      <w:r>
        <w:rPr>
          <w:bCs/>
          <w:b/>
        </w:rPr>
        <w:t xml:space="preserve">Une adaptation à valider.</w:t>
      </w:r>
      <w:r>
        <w:t xml:space="preserve"> </w:t>
      </w:r>
      <w:r>
        <w:t xml:space="preserve">Ses boîtes étaient des aplats pleins avec texte blanc. La couleur du</w:t>
      </w:r>
      <w:r>
        <w:t xml:space="preserve"> </w:t>
      </w:r>
      <w:r>
        <w:t xml:space="preserve">texte n’est pas pilotable uniformément par les trois moteurs — le backend networkx n’honore que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penwidth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fillcolor</w:t>
      </w:r>
      <w:r>
        <w:t xml:space="preserve">. Du texte noir sur</w:t>
      </w:r>
      <w:r>
        <w:t xml:space="preserve"> </w:t>
      </w:r>
      <w:r>
        <w:rPr>
          <w:rStyle w:val="VerbatimChar"/>
        </w:rPr>
        <w:t xml:space="preserve">#bf0040</w:t>
      </w:r>
      <w:r>
        <w:t xml:space="preserve"> </w:t>
      </w:r>
      <w:r>
        <w:t xml:space="preserve">serait illisible. Sa teinte</w:t>
      </w:r>
      <w:r>
        <w:t xml:space="preserve"> </w:t>
      </w:r>
      <w:r>
        <w:t xml:space="preserve">a donc été placée</w:t>
      </w:r>
      <w:r>
        <w:t xml:space="preserve"> </w:t>
      </w:r>
      <w:r>
        <w:rPr>
          <w:bCs/>
          <w:b/>
        </w:rPr>
        <w:t xml:space="preserve">sur la bordure</w:t>
      </w:r>
      <w:r>
        <w:t xml:space="preserve">, avec un fond en version claire, ce qui est la convention que</w:t>
      </w:r>
      <w:r>
        <w:t xml:space="preserve"> </w:t>
      </w:r>
      <w:r>
        <w:t xml:space="preserve">suit déjà la palette par défaut. Les formes sont inchangées.</w:t>
      </w:r>
    </w:p>
    <w:p>
      <w:pPr>
        <w:pStyle w:val="BodyText"/>
      </w:pPr>
      <w:r>
        <w:t xml:space="preserve">Rendus disponibles pour juger sur pièce, sur le document Qi Hu :</w:t>
      </w:r>
      <w:r>
        <w:t xml:space="preserve"> </w:t>
      </w:r>
      <w:r>
        <w:rPr>
          <w:rStyle w:val="VerbatimChar"/>
        </w:rPr>
        <w:t xml:space="preserve">examples/artifacts/graph_qi_document.svg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graph_qi_document_nx.png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graph_qi_document_pyvis.html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e-qui-na-pas-été-repris-et-pourquoi"/>
    <w:p>
      <w:pPr>
        <w:pStyle w:val="Heading2"/>
      </w:pPr>
      <w:r>
        <w:t xml:space="preserve">4. Ce qui n’a pas été repris, et pourquoi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codegen_datasets/datasources/settings.py</w:t>
            </w:r>
            <w:r>
              <w:t xml:space="preserve"> </w:t>
            </w:r>
            <w:r>
              <w:t xml:space="preserve">(~4 400 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Remplacé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datamodel-code-generator</w:t>
            </w:r>
            <w:r>
              <w:t xml:space="preserve"> </w:t>
            </w:r>
            <w:r>
              <w:t xml:space="preserve">fait la même chose, sans dette de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new_dataset/new_datasource/new_setting.py</w:t>
            </w:r>
            <w:r>
              <w:t xml:space="preserve"> </w:t>
            </w:r>
            <w:r>
              <w:t xml:space="preserve">(~4 600 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Remplacés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sont les fichiers</w:t>
            </w:r>
            <w:r>
              <w:t xml:space="preserve"> </w:t>
            </w:r>
            <w:r>
              <w:rPr>
                <w:iCs/>
                <w:i/>
              </w:rPr>
              <w:t xml:space="preserve">générés</w:t>
            </w:r>
            <w:r>
              <w:t xml:space="preserve"> </w:t>
            </w:r>
            <w:r>
              <w:t xml:space="preserve">par les précédents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schemaplot.py</w:t>
            </w:r>
            <w:r>
              <w:t xml:space="preserve"> </w:t>
            </w:r>
            <w:r>
              <w:t xml:space="preserve">(850 l.)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attente de ton avis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Moteur générique de diagramme en blocs matplotlib. La 2.x couvre le même besoin avec trois moteurs (graphviz, pyvis, networkx). Faut-il porter ton rendu, ou les trois moteurs suffisent-ils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schemaplot2.py</w:t>
            </w:r>
            <w:r>
              <w:t xml:space="preserve"> </w:t>
            </w:r>
            <w:r>
              <w:t xml:space="preserve">(528 l.) +</w:t>
            </w:r>
            <w:r>
              <w:t xml:space="preserve"> </w:t>
            </w:r>
            <w:r>
              <w:rPr>
                <w:rStyle w:val="VerbatimChar"/>
              </w:rPr>
              <w:t xml:space="preserve">r3xa_flowchart.png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attente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isolé à la racine, hors du paquet, redéfinissant sa propre classe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. Brouillon jetable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notebooks</w:t>
            </w:r>
            <w:r>
              <w:t xml:space="preserve"> </w:t>
            </w:r>
            <w:r>
              <w:rPr>
                <w:rStyle w:val="VerbatimChar"/>
              </w:rPr>
              <w:t xml:space="preserve">basic_jcp_*.ipynb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attente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en</w:t>
            </w:r>
            <w:r>
              <w:t xml:space="preserve"> </w:t>
            </w:r>
            <w:r>
              <w:rPr>
                <w:rStyle w:val="VerbatimChar"/>
              </w:rPr>
              <w:t xml:space="preserve">2024.7.1</w:t>
            </w:r>
            <w:r>
              <w:t xml:space="preserve">. À porter ? Ils ont la valeur pédagogique la plus durable.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essai-torsion.py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essai-stereorig.py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essai_tous_types.py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attente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Idem.</w:t>
            </w:r>
            <w:r>
              <w:t xml:space="preserve"> </w:t>
            </w:r>
            <w:r>
              <w:rPr>
                <w:rStyle w:val="VerbatimChar"/>
              </w:rPr>
              <w:t xml:space="preserve">essai-torsion</w:t>
            </w:r>
            <w:r>
              <w:t xml:space="preserve"> </w:t>
            </w:r>
            <w:r>
              <w:t xml:space="preserve">semble le plus complet.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devices/*.json</w:t>
            </w:r>
            <w:r>
              <w:t xml:space="preserve"> </w:t>
            </w:r>
            <w:r>
              <w:t xml:space="preserve">(2 fiches matériel)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Leur place est dans</w:t>
            </w:r>
            <w:r>
              <w:t xml:space="preserve"> </w:t>
            </w:r>
            <w:r>
              <w:rPr>
                <w:bCs/>
                <w:b/>
              </w:rPr>
              <w:t xml:space="preserve">R3XA_REGISTRY</w:t>
            </w:r>
            <w:r>
              <w:t xml:space="preserve">, qui est fait pour 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save/*.json</w:t>
            </w:r>
            <w:r>
              <w:t xml:space="preserve"> </w:t>
            </w:r>
            <w:r>
              <w:t xml:space="preserve">(5 documents)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 : abandon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Sorties régénérables. Vérifié :</w:t>
            </w:r>
            <w:r>
              <w:t xml:space="preserve"> </w:t>
            </w:r>
            <w:r>
              <w:rPr>
                <w:bCs/>
                <w:b/>
              </w:rPr>
              <w:t xml:space="preserve">0 sur 3</w:t>
            </w:r>
            <w:r>
              <w:t xml:space="preserve"> </w:t>
            </w:r>
            <w:r>
              <w:t xml:space="preserve">valident sous le schéma actuel.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Xfd0ee7608b3134abc2bd0aad4365d42f10087d8"/>
    <w:p>
      <w:pPr>
        <w:pStyle w:val="Heading2"/>
      </w:pPr>
      <w:r>
        <w:t xml:space="preserve">5. Deux différences qui casseront tes scripts existants</w:t>
      </w:r>
    </w:p>
    <w:bookmarkStart w:id="29" w:name="noms-de-classes-15-sur-18-ont-changé"/>
    <w:p>
      <w:pPr>
        <w:pStyle w:val="Heading3"/>
      </w:pPr>
      <w:r>
        <w:t xml:space="preserve">5.1 Noms de classes — 15 sur 18 ont changé</w:t>
      </w:r>
    </w:p>
    <w:p>
      <w:pPr>
        <w:pStyle w:val="FirstParagraph"/>
      </w:pPr>
      <w:r>
        <w:t xml:space="preserve">Règle :</w:t>
      </w:r>
      <w:r>
        <w:t xml:space="preserve"> </w:t>
      </w:r>
      <w:r>
        <w:rPr>
          <w:rStyle w:val="VerbatimChar"/>
        </w:rPr>
        <w:t xml:space="preserve">*Settings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*Setting</w:t>
      </w:r>
      <w:r>
        <w:t xml:space="preserve"> </w:t>
      </w:r>
      <w:r>
        <w:t xml:space="preserve">(singulier),</w:t>
      </w:r>
      <w:r>
        <w:t xml:space="preserve"> </w:t>
      </w:r>
      <w:r>
        <w:rPr>
          <w:rStyle w:val="VerbatimChar"/>
        </w:rPr>
        <w:t xml:space="preserve">*DataSource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*Source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apijc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GenericSettings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GenericSetting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TestingMachineSettings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TestingMachineSetting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SpecimenSettings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SpecimenSetting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StereorigSettings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StereorigSetting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GenericDataSource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GenericSource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CameraDataSource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InfraredDataSource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InfraredSource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TomographDataSource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TomographSource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LoadCellDataSource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LoadCellSource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StrainGaugeDataSource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StrainGaugeSource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PointTemperatureDataSource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PointTemperatureSource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DicMeasurementDataSource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DicMeasurementSource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MechanicalAnalysisDataSource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MechanicalAnalysisSource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IdentificationDataSource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IdentificationSource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StrainComputationDataSource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StrainComputationSource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GenericDataSet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ListDataSet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inchangés</w:t>
            </w:r>
          </w:p>
        </w:tc>
      </w:tr>
    </w:tbl>
    <w:bookmarkEnd w:id="29"/>
    <w:bookmarkStart w:id="30" w:name="X204cda3ef00580d9146478591353f224d8d734c"/>
    <w:p>
      <w:pPr>
        <w:pStyle w:val="Heading3"/>
      </w:pPr>
      <w:r>
        <w:t xml:space="preserve">5.2 Les arguments positionnels ne passent plus</w:t>
      </w:r>
    </w:p>
    <w:p>
      <w:pPr>
        <w:pStyle w:val="FirstParagraph"/>
      </w:pPr>
      <w:r>
        <w:rPr>
          <w:rStyle w:val="VerbatimChar"/>
        </w:rPr>
        <w:t xml:space="preserve">essai_tous_types.py</w:t>
      </w:r>
      <w:r>
        <w:t xml:space="preserve"> </w:t>
      </w:r>
      <w:r>
        <w:t xml:space="preserve">écrit</w:t>
      </w:r>
      <w:r>
        <w:t xml:space="preserve"> </w:t>
      </w:r>
      <w:r>
        <w:rPr>
          <w:rStyle w:val="VerbatimChar"/>
        </w:rPr>
        <w:t xml:space="preserve">r3xa.CameraDataSource('', 1, '', '', '', '')</w:t>
      </w:r>
      <w:r>
        <w:t xml:space="preserve">. Pydantic impose les</w:t>
      </w:r>
      <w:r>
        <w:t xml:space="preserve"> </w:t>
      </w:r>
      <w:r>
        <w:t xml:space="preserve">mots-clés :</w:t>
      </w:r>
      <w:r>
        <w:t xml:space="preserve"> </w:t>
      </w:r>
      <w:r>
        <w:rPr>
          <w:rStyle w:val="VerbatimChar"/>
        </w:rPr>
        <w:t xml:space="preserve">R3XAModel.__init__() takes 1 positional argument but 3 were given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Question ouverte.</w:t>
      </w:r>
      <w:r>
        <w:t xml:space="preserve"> </w:t>
      </w:r>
      <w:r>
        <w:t xml:space="preserve">Faut-il ajouter des alias (</w:t>
      </w:r>
      <w:r>
        <w:rPr>
          <w:rStyle w:val="VerbatimChar"/>
        </w:rPr>
        <w:t xml:space="preserve">CameraDataSource = CameraSource</w:t>
      </w:r>
      <w:r>
        <w:t xml:space="preserve">) ? Argument</w:t>
      </w:r>
      <w:r>
        <w:t xml:space="preserve"> </w:t>
      </w:r>
      <w:r>
        <w:t xml:space="preserve">contre : même avec les alias, tes scripts ne tourneraient pas, puisqu’ils passent leurs arguments</w:t>
      </w:r>
      <w:r>
        <w:t xml:space="preserve"> </w:t>
      </w:r>
      <w:r>
        <w:t xml:space="preserve">en positionnel. On paierait deux noms permanents pour la même classe sans résoudre le problème.</w:t>
      </w:r>
      <w:r>
        <w:t xml:space="preserve"> </w:t>
      </w:r>
      <w:r>
        <w:t xml:space="preserve">Un tableau de correspondance et un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semblent préférables — mais c’est à discuter.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questions-de-schéma-encore-ouvertes"/>
    <w:p>
      <w:pPr>
        <w:pStyle w:val="Heading2"/>
      </w:pPr>
      <w:r>
        <w:t xml:space="preserve">6. Questions de schéma encore ouvertes</w:t>
      </w:r>
    </w:p>
    <w:p>
      <w:pPr>
        <w:pStyle w:val="FirstParagraph"/>
      </w:pPr>
      <w:r>
        <w:t xml:space="preserve">Elles sont</w:t>
      </w:r>
      <w:r>
        <w:t xml:space="preserve"> </w:t>
      </w:r>
      <w:r>
        <w:rPr>
          <w:bCs/>
          <w:b/>
        </w:rPr>
        <w:t xml:space="preserve">cassantes</w:t>
      </w:r>
      <w:r>
        <w:t xml:space="preserve">. Tant qu’on est en</w:t>
      </w:r>
      <w:r>
        <w:t xml:space="preserve"> </w:t>
      </w:r>
      <w:r>
        <w:rPr>
          <w:rStyle w:val="VerbatimChar"/>
        </w:rPr>
        <w:t xml:space="preserve">2.0.0rc1</w:t>
      </w:r>
      <w:r>
        <w:t xml:space="preserve">, les trancher est gratuit ; après la</w:t>
      </w:r>
      <w:r>
        <w:t xml:space="preserve"> </w:t>
      </w:r>
      <w:r>
        <w:t xml:space="preserve">2.0.0 finale, chacune coûte une version majeure. C’est le point le plus urgent de cette liste.</w:t>
      </w:r>
    </w:p>
    <w:bookmarkStart w:id="32" w:name="X8f02711128ff03a8d2cffe9d05a521c97c19404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authors</w:t>
      </w:r>
      <w:r>
        <w:t xml:space="preserve"> </w:t>
      </w:r>
      <w:r>
        <w:t xml:space="preserve">— recommandation : adopter ta proposition</w:t>
      </w:r>
    </w:p>
    <w:p>
      <w:pPr>
        <w:pStyle w:val="FirstParagraph"/>
      </w:pPr>
      <w:r>
        <w:t xml:space="preserve">Tu proposais un tableau d’objets</w:t>
      </w:r>
      <w:r>
        <w:t xml:space="preserve"> </w:t>
      </w:r>
      <w:r>
        <w:rPr>
          <w:rStyle w:val="VerbatimChar"/>
        </w:rPr>
        <w:t xml:space="preserve">{nom, affiliation, orcid}</w:t>
      </w:r>
      <w:r>
        <w:t xml:space="preserve">. La 2.x a livré un tableau de chaînes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author_orcids</w:t>
      </w:r>
      <w:r>
        <w:t xml:space="preserve"> </w:t>
      </w:r>
      <w:r>
        <w:rPr>
          <w:bCs/>
          <w:b/>
        </w:rPr>
        <w:t xml:space="preserve">en parallèle</w:t>
      </w:r>
      <w:r>
        <w:t xml:space="preserve">. Ta proposition est techniquement meilleure, et c’est</w:t>
      </w:r>
      <w:r>
        <w:t xml:space="preserve"> </w:t>
      </w:r>
      <w:r>
        <w:t xml:space="preserve">démontrable :</w:t>
      </w:r>
    </w:p>
    <w:p>
      <w:pPr>
        <w:pStyle w:val="BodyText"/>
      </w:pPr>
      <w:r>
        <w:t xml:space="preserve">L’invariant « un ORCID par auteur » n’est pas exprimable en JSON Schema. Il est donc codé à la</w:t>
      </w:r>
      <w:r>
        <w:t xml:space="preserve"> </w:t>
      </w:r>
      <w:r>
        <w:t xml:space="preserve">main, en Python, dans</w:t>
      </w:r>
      <w:r>
        <w:t xml:space="preserve"> </w:t>
      </w:r>
      <w:r>
        <w:rPr>
          <w:rStyle w:val="VerbatimChar"/>
        </w:rPr>
        <w:t xml:space="preserve">validate.py:73</w:t>
      </w:r>
      <w:r>
        <w:t xml:space="preserve">. Conséquence mesurée : un document avec</w:t>
      </w:r>
      <w:r>
        <w:t xml:space="preserve"> </w:t>
      </w:r>
      <w:r>
        <w:rPr>
          <w:bCs/>
          <w:b/>
        </w:rPr>
        <w:t xml:space="preserve">3 auteurs et</w:t>
      </w:r>
      <w:r>
        <w:rPr>
          <w:bCs/>
          <w:b/>
        </w:rPr>
        <w:t xml:space="preserve"> </w:t>
      </w:r>
      <w:r>
        <w:rPr>
          <w:bCs/>
          <w:b/>
        </w:rPr>
        <w:t xml:space="preserve">1 ORCID</w:t>
      </w:r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accepté par le schéma seul</w:t>
      </w:r>
      <w:r>
        <w:t xml:space="preserve"> </w:t>
      </w:r>
      <w:r>
        <w:t xml:space="preserve">— c’est-à-dire par ajv dans un navigateur, par la</w:t>
      </w:r>
      <w:r>
        <w:t xml:space="preserve"> </w:t>
      </w:r>
      <w:r>
        <w:t xml:space="preserve">couche MATLAB (qui ne mentionne nulle part</w:t>
      </w:r>
      <w:r>
        <w:t xml:space="preserve"> </w:t>
      </w:r>
      <w:r>
        <w:rPr>
          <w:rStyle w:val="VerbatimChar"/>
        </w:rPr>
        <w:t xml:space="preserve">orcid</w:t>
      </w:r>
      <w:r>
        <w:t xml:space="preserve">), ou par tout labo validant</w:t>
      </w:r>
      <w:r>
        <w:t xml:space="preserve"> </w:t>
      </w:r>
      <w:r>
        <w:rPr>
          <w:rStyle w:val="VerbatimChar"/>
        </w:rPr>
        <w:t xml:space="preserve">schema.json</w:t>
      </w:r>
      <w:r>
        <w:t xml:space="preserve"> </w:t>
      </w:r>
      <w:r>
        <w:t xml:space="preserve">avec</w:t>
      </w:r>
      <w:r>
        <w:t xml:space="preserve"> </w:t>
      </w:r>
      <w:r>
        <w:t xml:space="preserve">son propre outil.</w:t>
      </w:r>
    </w:p>
    <w:p>
      <w:pPr>
        <w:pStyle w:val="BodyText"/>
      </w:pPr>
      <w:r>
        <w:t xml:space="preserve">La description du champ le dit elle-même :</w:t>
      </w:r>
      <w:r>
        <w:t xml:space="preserve"> </w:t>
      </w:r>
      <w:r>
        <w:rPr>
          <w:iCs/>
          <w:i/>
        </w:rPr>
        <w:t xml:space="preserve">« ORCIDs parallel to authors; use null when an author</w:t>
      </w:r>
      <w:r>
        <w:rPr>
          <w:iCs/>
          <w:i/>
        </w:rPr>
        <w:t xml:space="preserve"> </w:t>
      </w:r>
      <w:r>
        <w:rPr>
          <w:iCs/>
          <w:i/>
        </w:rPr>
        <w:t xml:space="preserve">has no ORCID »</w:t>
      </w:r>
      <w:r>
        <w:t xml:space="preserve">. Il faut bourrer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pour tenir l’alignement.</w:t>
      </w:r>
    </w:p>
    <w:p>
      <w:pPr>
        <w:pStyle w:val="BodyText"/>
      </w:pPr>
      <w:r>
        <w:t xml:space="preserve">Avec un tableau d’objets, l’invariant devient</w:t>
      </w:r>
      <w:r>
        <w:t xml:space="preserve"> </w:t>
      </w:r>
      <w:r>
        <w:rPr>
          <w:bCs/>
          <w:b/>
        </w:rPr>
        <w:t xml:space="preserve">structurel</w:t>
      </w:r>
      <w:r>
        <w:t xml:space="preserve"> </w:t>
      </w:r>
      <w:r>
        <w:t xml:space="preserve">: impossible à violer, dans n’importe</w:t>
      </w:r>
      <w:r>
        <w:t xml:space="preserve"> </w:t>
      </w:r>
      <w:r>
        <w:t xml:space="preserve">quel langage, sans code de validation ad hoc. En prime, l’affiliation devient exprimable — la</w:t>
      </w:r>
      <w:r>
        <w:t xml:space="preserve"> </w:t>
      </w:r>
      <w:r>
        <w:t xml:space="preserve">forme actuelle ne peut pas la porter.</w:t>
      </w:r>
    </w:p>
    <w:bookmarkEnd w:id="32"/>
    <w:bookmarkStart w:id="33" w:name="Xecd8f81e737012a4c0721291e9ecbf5d7e3deb9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data_sources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associated_data_sources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equipped_with</w:t>
      </w:r>
    </w:p>
    <w:p>
      <w:pPr>
        <w:pStyle w:val="FirstParagraph"/>
      </w:pPr>
      <w:r>
        <w:rPr>
          <w:bCs/>
          <w:b/>
        </w:rPr>
        <w:t xml:space="preserve">Recommandation : ne pas faire.</w:t>
      </w:r>
      <w:r>
        <w:t xml:space="preserve"> </w:t>
      </w:r>
      <w:r>
        <w:t xml:space="preserve">La 2.x a déjà renommé ces champs en</w:t>
      </w:r>
      <w:r>
        <w:t xml:space="preserve"> </w:t>
      </w:r>
      <w:r>
        <w:rPr>
          <w:rStyle w:val="VerbatimChar"/>
        </w:rPr>
        <w:t xml:space="preserve">parent_data_sources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attached_data_sources</w:t>
      </w:r>
      <w:r>
        <w:t xml:space="preserve"> </w:t>
      </w:r>
      <w:r>
        <w:t xml:space="preserve">(0 occurrence des anciens noms). Un second renommage ferait migrer deux</w:t>
      </w:r>
      <w:r>
        <w:t xml:space="preserve"> </w:t>
      </w:r>
      <w:r>
        <w:t xml:space="preserve">fois tous les documents et le registre dans le même cycle de version, pour un gain de vocabulaire.</w:t>
      </w:r>
      <w:r>
        <w:t xml:space="preserve"> </w:t>
      </w:r>
      <w:r>
        <w:t xml:space="preserve">À la différence de</w:t>
      </w:r>
      <w:r>
        <w:t xml:space="preserve"> </w:t>
      </w:r>
      <w:r>
        <w:rPr>
          <w:rStyle w:val="VerbatimChar"/>
        </w:rPr>
        <w:t xml:space="preserve">authors</w:t>
      </w:r>
      <w:r>
        <w:t xml:space="preserve">, il n’y a pas ici de défaut technique à corriger.</w:t>
      </w:r>
    </w:p>
    <w:bookmarkEnd w:id="33"/>
    <w:bookmarkStart w:id="34" w:name="points-déjà-réglés-à-retirer-de-ta-liste"/>
    <w:p>
      <w:pPr>
        <w:pStyle w:val="Heading3"/>
      </w:pPr>
      <w:r>
        <w:t xml:space="preserve">6.3 Points déjà réglés — à retirer de ta liste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 de la date</w:t>
      </w:r>
      <w:r>
        <w:t xml:space="preserve"> </w:t>
      </w:r>
      <w:r>
        <w:t xml:space="preserve">: le schéma impose déjà un motif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, plus un contrôle de date</w:t>
      </w:r>
      <w:r>
        <w:t xml:space="preserve"> </w:t>
      </w:r>
      <w:r>
        <w:t xml:space="preserve">calendaire réelle dans</w:t>
      </w:r>
      <w:r>
        <w:t xml:space="preserve"> </w:t>
      </w:r>
      <w:r>
        <w:rPr>
          <w:rStyle w:val="VerbatimChar"/>
        </w:rPr>
        <w:t xml:space="preserve">validate.py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anyOf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oneOf</w:t>
      </w:r>
      <w:r>
        <w:t xml:space="preserve"> </w:t>
      </w:r>
      <w:r>
        <w:t xml:space="preserve">: avec</w:t>
      </w:r>
      <w:r>
        <w:t xml:space="preserve"> </w:t>
      </w:r>
      <w:r>
        <w:rPr>
          <w:rStyle w:val="VerbatimChar"/>
        </w:rPr>
        <w:t xml:space="preserve">additionalProperties: false</w:t>
      </w:r>
      <w:r>
        <w:t xml:space="preserve">, une seule branche peut correspondre ;</w:t>
      </w:r>
      <w:r>
        <w:t xml:space="preserve"> </w:t>
      </w:r>
      <w:r>
        <w:t xml:space="preserve">le résultat de validation est identique. C’est un gain de lisibilité des messages d’erreur, pas</w:t>
      </w:r>
      <w:r>
        <w:t xml:space="preserve"> </w:t>
      </w:r>
      <w:r>
        <w:t xml:space="preserve">une correction de justesse.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data_range</w:t>
      </w:r>
      <w:r>
        <w:rPr>
          <w:bCs/>
          <w:b/>
        </w:rPr>
        <w:t xml:space="preserve"> </w:t>
      </w:r>
      <w:r>
        <w:rPr>
          <w:bCs/>
          <w:b/>
        </w:rPr>
        <w:t xml:space="preserve">→ notation tableur</w:t>
      </w:r>
      <w:r>
        <w:t xml:space="preserve"> </w:t>
      </w:r>
      <w:r>
        <w:t xml:space="preserve">: fait, sous la forme</w:t>
      </w:r>
      <w:r>
        <w:t xml:space="preserve"> </w:t>
      </w:r>
      <w:r>
        <w:rPr>
          <w:rStyle w:val="VerbatimChar"/>
        </w:rPr>
        <w:t xml:space="preserve">col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rows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listdataset.data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values</w:t>
      </w:r>
      <w:r>
        <w:t xml:space="preserve"> </w:t>
      </w:r>
      <w:r>
        <w:t xml:space="preserve">: fait.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Homogénéisation des requis,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path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t xml:space="preserve"> </w:t>
      </w:r>
      <w:r>
        <w:t xml:space="preserve">: fait.</w:t>
      </w:r>
    </w:p>
    <w:bookmarkEnd w:id="34"/>
    <w:bookmarkStart w:id="35" w:name="restent-à-arbitrer"/>
    <w:p>
      <w:pPr>
        <w:pStyle w:val="Heading3"/>
      </w:pPr>
      <w:r>
        <w:t xml:space="preserve">6.4 Restent à arbitrer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file_type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mime_type</w:t>
      </w:r>
      <w:r>
        <w:t xml:space="preserve"> </w:t>
      </w:r>
      <w:r>
        <w:t xml:space="preserve">: coché comme fait dans le compte-rendu du 31 août, mais</w:t>
      </w:r>
      <w:r>
        <w:t xml:space="preserve"> </w:t>
      </w:r>
      <w:r>
        <w:rPr>
          <w:bCs/>
          <w:b/>
        </w:rPr>
        <w:t xml:space="preserve">implémenté</w:t>
      </w:r>
      <w:r>
        <w:rPr>
          <w:bCs/>
          <w:b/>
        </w:rPr>
        <w:t xml:space="preserve"> </w:t>
      </w:r>
      <w:r>
        <w:rPr>
          <w:bCs/>
          <w:b/>
        </w:rPr>
        <w:t xml:space="preserve">nulle part</w:t>
      </w:r>
      <w:r>
        <w:t xml:space="preserve"> </w:t>
      </w:r>
      <w:r>
        <w:t xml:space="preserve">— ni en 2.x, ni dans</w:t>
      </w:r>
      <w:r>
        <w:t xml:space="preserve"> </w:t>
      </w:r>
      <w:r>
        <w:rPr>
          <w:rStyle w:val="VerbatimChar"/>
        </w:rPr>
        <w:t xml:space="preserve">apijc</w:t>
      </w:r>
      <w:r>
        <w:t xml:space="preserve"> </w:t>
      </w:r>
      <w:r>
        <w:t xml:space="preserve">(0 occurrence de</w:t>
      </w:r>
      <w:r>
        <w:t xml:space="preserve"> </w:t>
      </w:r>
      <w:r>
        <w:rPr>
          <w:rStyle w:val="VerbatimChar"/>
        </w:rPr>
        <w:t xml:space="preserve">mime_type</w:t>
      </w:r>
      <w:r>
        <w:t xml:space="preserve"> </w:t>
      </w:r>
      <w:r>
        <w:t xml:space="preserve">des deux côtés).</w:t>
      </w:r>
      <w:r>
        <w:t xml:space="preserve"> </w:t>
      </w:r>
      <w:r>
        <w:t xml:space="preserve">À abandonner ou à faire ?</w:t>
      </w:r>
    </w:p>
    <w:p>
      <w:pPr>
        <w:numPr>
          <w:ilvl w:val="0"/>
          <w:numId w:val="1002"/>
        </w:numPr>
        <w:pStyle w:val="Compact"/>
      </w:pPr>
      <w:r>
        <w:t xml:space="preserve">Préfixes ou motifs d’identifiants (</w:t>
      </w:r>
      <w:r>
        <w:rPr>
          <w:rStyle w:val="VerbatimChar"/>
        </w:rPr>
        <w:t xml:space="preserve">stg-</w:t>
      </w:r>
      <w:r>
        <w:t xml:space="preserve">,</w:t>
      </w:r>
      <w:r>
        <w:t xml:space="preserve"> </w:t>
      </w:r>
      <w:r>
        <w:rPr>
          <w:rStyle w:val="VerbatimChar"/>
        </w:rPr>
        <w:t xml:space="preserve">src-</w:t>
      </w:r>
      <w:r>
        <w:t xml:space="preserve">,</w:t>
      </w:r>
      <w:r>
        <w:t xml:space="preserve"> </w:t>
      </w:r>
      <w:r>
        <w:rPr>
          <w:rStyle w:val="VerbatimChar"/>
        </w:rPr>
        <w:t xml:space="preserve">set-</w:t>
      </w:r>
      <w:r>
        <w:t xml:space="preserve">) contre les collisions entre espaces</w:t>
      </w:r>
      <w:r>
        <w:t xml:space="preserve"> </w:t>
      </w:r>
      <w:r>
        <w:t xml:space="preserve">de noms plats.</w:t>
      </w:r>
    </w:p>
    <w:p>
      <w:pPr>
        <w:numPr>
          <w:ilvl w:val="0"/>
          <w:numId w:val="1002"/>
        </w:numPr>
        <w:pStyle w:val="Compact"/>
      </w:pPr>
      <w:r>
        <w:t xml:space="preserve">Flag données brutes / données d’analyse.</w:t>
      </w:r>
    </w:p>
    <w:p>
      <w:pPr>
        <w:numPr>
          <w:ilvl w:val="0"/>
          <w:numId w:val="1002"/>
        </w:numPr>
        <w:pStyle w:val="Compact"/>
      </w:pPr>
      <w:r>
        <w:t xml:space="preserve">LSA avec</w:t>
      </w:r>
      <w:r>
        <w:t xml:space="preserve"> </w:t>
      </w:r>
      <w:r>
        <w:rPr>
          <w:rStyle w:val="VerbatimChar"/>
        </w:rPr>
        <w:t xml:space="preserve">fullfieldmeasurement</w:t>
      </w:r>
      <w:r>
        <w:t xml:space="preserve"> </w:t>
      </w:r>
      <w:r>
        <w:t xml:space="preserve">ou non.</w:t>
      </w:r>
    </w:p>
    <w:p>
      <w:pPr>
        <w:numPr>
          <w:ilvl w:val="0"/>
          <w:numId w:val="1002"/>
        </w:numPr>
        <w:pStyle w:val="Compact"/>
      </w:pPr>
      <w:r>
        <w:t xml:space="preserve">Maillage de l’éprouvette :</w:t>
      </w:r>
      <w:r>
        <w:t xml:space="preserve"> </w:t>
      </w:r>
      <w:r>
        <w:rPr>
          <w:rStyle w:val="VerbatimChar"/>
        </w:rPr>
        <w:t xml:space="preserve">settings/specimen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GenericDataSet</w:t>
      </w:r>
      <w:r>
        <w:t xml:space="preserve"> </w:t>
      </w:r>
      <w:r>
        <w:t xml:space="preserve">?</w:t>
      </w:r>
    </w:p>
    <w:p>
      <w:pPr>
        <w:numPr>
          <w:ilvl w:val="0"/>
          <w:numId w:val="1002"/>
        </w:numPr>
        <w:pStyle w:val="Compact"/>
      </w:pPr>
      <w:r>
        <w:t xml:space="preserve">Un</w:t>
      </w:r>
      <w:r>
        <w:t xml:space="preserve"> </w:t>
      </w:r>
      <w:r>
        <w:rPr>
          <w:rStyle w:val="VerbatimChar"/>
        </w:rPr>
        <w:t xml:space="preserve">GenericDataSet</w:t>
      </w:r>
      <w:r>
        <w:t xml:space="preserve"> </w:t>
      </w:r>
      <w:r>
        <w:t xml:space="preserve">peut-il exister sans source ?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e-qui-est-plus-riche-en-2.x-quen-apijc"/>
    <w:p>
      <w:pPr>
        <w:pStyle w:val="Heading2"/>
      </w:pPr>
      <w:r>
        <w:t xml:space="preserve">7. Ce qui est plus riche en 2.x qu’en</w:t>
      </w:r>
      <w:r>
        <w:t xml:space="preserve"> </w:t>
      </w:r>
      <w:r>
        <w:rPr>
          <w:rStyle w:val="VerbatimChar"/>
        </w:rPr>
        <w:t xml:space="preserve">apijc</w:t>
      </w:r>
    </w:p>
    <w:p>
      <w:pPr>
        <w:pStyle w:val="FirstParagraph"/>
      </w:pPr>
      <w:r>
        <w:t xml:space="preserve">Pour équilibrer le tableau 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20 helpers guidés</w:t>
      </w:r>
      <w:r>
        <w:t xml:space="preserve"> </w:t>
      </w:r>
      <w:r>
        <w:t xml:space="preserve">(</w:t>
      </w:r>
      <w:r>
        <w:rPr>
          <w:rStyle w:val="VerbatimChar"/>
        </w:rPr>
        <w:t xml:space="preserve">add_camera_source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add_specimen_setting</w:t>
      </w:r>
      <w:r>
        <w:t xml:space="preserve">, …) sur</w:t>
      </w:r>
      <w:r>
        <w:t xml:space="preserve"> </w:t>
      </w:r>
      <w:r>
        <w:rPr>
          <w:rStyle w:val="VerbatimChar"/>
        </w:rPr>
        <w:t xml:space="preserve">R3XAFile</w:t>
      </w:r>
      <w:r>
        <w:t xml:space="preserve"> </w:t>
      </w:r>
      <w:r>
        <w:t xml:space="preserve">— que ta</w:t>
      </w:r>
      <w:r>
        <w:t xml:space="preserve"> </w:t>
      </w:r>
      <w:r>
        <w:t xml:space="preserve">branche avait justement supprimés de</w:t>
      </w:r>
      <w:r>
        <w:t xml:space="preserve"> </w:t>
      </w:r>
      <w:r>
        <w:rPr>
          <w:rStyle w:val="VerbatimChar"/>
        </w:rPr>
        <w:t xml:space="preserve">core.py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Trois moteurs de graphe</w:t>
      </w:r>
      <w:r>
        <w:t xml:space="preserve"> </w:t>
      </w:r>
      <w:r>
        <w:t xml:space="preserve">(graphviz, pyvis interactif, networkx/matplotlib) contre un seul.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Registry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RegistryItem</w:t>
      </w:r>
      <w:r>
        <w:t xml:space="preserve">, et le dépôt R3XA_REGISTRY avec sa propre CI de validation.</w:t>
      </w:r>
    </w:p>
    <w:p>
      <w:pPr>
        <w:numPr>
          <w:ilvl w:val="0"/>
          <w:numId w:val="1003"/>
        </w:numPr>
        <w:pStyle w:val="Compact"/>
      </w:pPr>
      <w:r>
        <w:t xml:space="preserve">Introspection au-delà de la demande :</w:t>
      </w:r>
      <w:r>
        <w:t xml:space="preserve"> </w:t>
      </w:r>
      <w:r>
        <w:rPr>
          <w:rStyle w:val="VerbatimChar"/>
        </w:rPr>
        <w:t xml:space="preserve">optional_fields()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required_fields()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missing_fields()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field_descriptions()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Un stub de typage</w:t>
      </w:r>
      <w:r>
        <w:t xml:space="preserve"> </w:t>
      </w:r>
      <w:r>
        <w:rPr>
          <w:rStyle w:val="VerbatimChar"/>
        </w:rPr>
        <w:t xml:space="preserve">core.pyi</w:t>
      </w:r>
      <w:r>
        <w:t xml:space="preserve"> </w:t>
      </w:r>
      <w:r>
        <w:t xml:space="preserve">généré, pour les complétions d’IDE.</w:t>
      </w:r>
    </w:p>
    <w:p>
      <w:pPr>
        <w:numPr>
          <w:ilvl w:val="0"/>
          <w:numId w:val="1003"/>
        </w:numPr>
        <w:pStyle w:val="Compact"/>
      </w:pPr>
      <w:r>
        <w:t xml:space="preserve">Une CI qui vérifie que le schéma embarqué ne dérive pas de</w:t>
      </w:r>
      <w:r>
        <w:t xml:space="preserve"> </w:t>
      </w:r>
      <w:r>
        <w:rPr>
          <w:rStyle w:val="VerbatimChar"/>
        </w:rPr>
        <w:t xml:space="preserve">R3XA_SPEC</w:t>
      </w:r>
      <w:r>
        <w:t xml:space="preserve">, et que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reste</w:t>
      </w:r>
      <w:r>
        <w:t xml:space="preserve"> </w:t>
      </w:r>
      <w:r>
        <w:t xml:space="preserve">synchronisé avec le schéma.</w:t>
      </w:r>
    </w:p>
    <w:p>
      <w:r>
        <w:pict>
          <v:rect style="width:0;height:1.5pt" o:hralign="center" o:hrstd="t" o:hr="t"/>
        </w:pict>
      </w:r>
    </w:p>
    <w:bookmarkEnd w:id="37"/>
    <w:bookmarkStart w:id="38" w:name="décisions-attendues-de-ta-part"/>
    <w:p>
      <w:pPr>
        <w:pStyle w:val="Heading2"/>
      </w:pPr>
      <w:r>
        <w:t xml:space="preserve">8. Décisions attendues de ta part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authors</w:t>
      </w:r>
      <w:r>
        <w:t xml:space="preserve"> </w:t>
      </w:r>
      <w:r>
        <w:t xml:space="preserve">: adopte-t-on ta proposition</w:t>
      </w:r>
      <w:r>
        <w:t xml:space="preserve"> </w:t>
      </w:r>
      <w:r>
        <w:rPr>
          <w:rStyle w:val="VerbatimChar"/>
        </w:rPr>
        <w:t xml:space="preserve">{nom, affiliation, orcid}</w:t>
      </w:r>
      <w:r>
        <w:t xml:space="preserve"> </w:t>
      </w:r>
      <w:r>
        <w:t xml:space="preserve">?</w:t>
      </w:r>
      <w:r>
        <w:t xml:space="preserve"> </w:t>
      </w:r>
      <w:r>
        <w:rPr>
          <w:iCs/>
          <w:i/>
        </w:rPr>
        <w:t xml:space="preserve">(à trancher avant la</w:t>
      </w:r>
      <w:r>
        <w:rPr>
          <w:iCs/>
          <w:i/>
        </w:rPr>
        <w:t xml:space="preserve"> </w:t>
      </w:r>
      <w:r>
        <w:rPr>
          <w:iCs/>
          <w:i/>
        </w:rPr>
        <w:t xml:space="preserve">2.0.0 finale)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file_type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mime_type</w:t>
      </w:r>
      <w:r>
        <w:t xml:space="preserve"> </w:t>
      </w:r>
      <w:r>
        <w:t xml:space="preserve">: abandon ou implémentation 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Palette</w:t>
      </w:r>
      <w:r>
        <w:t xml:space="preserve"> </w:t>
      </w:r>
      <w:r>
        <w:t xml:space="preserve">: l’adaptation bordure colorée / fond clair te convient-elle, ou tiens-tu aux aplats</w:t>
      </w:r>
      <w:r>
        <w:t xml:space="preserve"> </w:t>
      </w:r>
      <w:r>
        <w:t xml:space="preserve">pleins avec texte blanc ?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schemaplot</w:t>
      </w:r>
      <w:r>
        <w:t xml:space="preserve"> </w:t>
      </w:r>
      <w:r>
        <w:t xml:space="preserve">: porter ton rendu, ou les trois moteurs suffisent-ils 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 fichiers de travail</w:t>
      </w:r>
      <w:r>
        <w:t xml:space="preserve"> </w:t>
      </w:r>
      <w:r>
        <w:t xml:space="preserve">: lesquels porter ? (notebooks,</w:t>
      </w:r>
      <w:r>
        <w:t xml:space="preserve"> </w:t>
      </w:r>
      <w:r>
        <w:rPr>
          <w:rStyle w:val="VerbatimChar"/>
        </w:rPr>
        <w:t xml:space="preserve">essai-torsion</w:t>
      </w:r>
      <w:r>
        <w:t xml:space="preserve">, les autres)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Alias de classes</w:t>
      </w:r>
      <w:r>
        <w:t xml:space="preserve"> </w:t>
      </w:r>
      <w:r>
        <w:t xml:space="preserve">: oui malgré l’argument ci-dessus, ou tableau de correspondance ?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__repr__</w:t>
      </w:r>
      <w:r>
        <w:rPr>
          <w:bCs/>
          <w:b/>
        </w:rPr>
        <w:t xml:space="preserve"> </w:t>
      </w:r>
      <w:r>
        <w:rPr>
          <w:bCs/>
          <w:b/>
        </w:rPr>
        <w:t xml:space="preserve">des items</w:t>
      </w:r>
      <w:r>
        <w:t xml:space="preserve"> </w:t>
      </w:r>
      <w:r>
        <w:t xml:space="preserve">: actuellement la forme compacte de pydantic, pour qu’une liste reste</w:t>
      </w:r>
      <w:r>
        <w:t xml:space="preserve"> </w:t>
      </w:r>
      <w:r>
        <w:t xml:space="preserve">lisible. Le veux-tu formaté comme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 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Les points de schéma restants (6.4).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2026-09-16T12:55:07Z</dcterms:created>
  <dcterms:modified xsi:type="dcterms:W3CDTF">2026-09-16T12:55:07Z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