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3AC5" w14:textId="1F10A2BE" w:rsidR="002D1FD3" w:rsidRPr="00007447" w:rsidRDefault="005F5AFE" w:rsidP="005F5AF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7447">
        <w:rPr>
          <w:b/>
          <w:bCs/>
          <w:lang w:val="en-US"/>
        </w:rPr>
        <w:t>RESEARCH QUESTIONS</w:t>
      </w:r>
    </w:p>
    <w:p w14:paraId="428C6522" w14:textId="1FFF361F" w:rsidR="005F5AFE" w:rsidRDefault="005F5AFE" w:rsidP="005F5AFE">
      <w:pPr>
        <w:jc w:val="both"/>
        <w:rPr>
          <w:lang w:val="en-US"/>
        </w:rPr>
      </w:pPr>
    </w:p>
    <w:p w14:paraId="1CCC00EE" w14:textId="07FEEADD" w:rsidR="00035031" w:rsidRDefault="00035031" w:rsidP="005F5AFE">
      <w:pPr>
        <w:jc w:val="both"/>
        <w:rPr>
          <w:lang w:val="en-US"/>
        </w:rPr>
      </w:pPr>
      <w:r>
        <w:rPr>
          <w:lang w:val="en-US"/>
        </w:rPr>
        <w:t xml:space="preserve">A plant fertilizer manufacturer implemented a new formulation of fertilizer that yields the most increase in the height of </w:t>
      </w:r>
      <w:r w:rsidR="005B65FF">
        <w:rPr>
          <w:lang w:val="en-US"/>
        </w:rPr>
        <w:t xml:space="preserve">Blueberry </w:t>
      </w:r>
      <w:r>
        <w:rPr>
          <w:lang w:val="en-US"/>
        </w:rPr>
        <w:t xml:space="preserve">plants. To test the effectiveness of this new formulation of fertilizer, three groups of 50 identical </w:t>
      </w:r>
      <w:r w:rsidR="005B65FF">
        <w:rPr>
          <w:lang w:val="en-US"/>
        </w:rPr>
        <w:t xml:space="preserve">Blueberry </w:t>
      </w:r>
      <w:r>
        <w:rPr>
          <w:lang w:val="en-US"/>
        </w:rPr>
        <w:t xml:space="preserve">seedlings: a group with no fertilizer, a group with the manufacturer’s fertilizer(called GrowFast), and another group with fertilizer (called SuperPlant) from </w:t>
      </w:r>
      <w:r w:rsidR="00DC6C71">
        <w:rPr>
          <w:lang w:val="en-US"/>
        </w:rPr>
        <w:t>competitor’s</w:t>
      </w:r>
      <w:r>
        <w:rPr>
          <w:lang w:val="en-US"/>
        </w:rPr>
        <w:t xml:space="preserve"> are placed in a controlled greenhouse environment for about 16 weeks (approximately 4 months) and thereafter measured the </w:t>
      </w:r>
      <w:r w:rsidR="005B65FF">
        <w:rPr>
          <w:lang w:val="en-US"/>
        </w:rPr>
        <w:t xml:space="preserve">Blueberry </w:t>
      </w:r>
      <w:r>
        <w:rPr>
          <w:lang w:val="en-US"/>
        </w:rPr>
        <w:t>plants’ heights</w:t>
      </w:r>
      <w:r w:rsidR="006079BA">
        <w:rPr>
          <w:lang w:val="en-US"/>
        </w:rPr>
        <w:t xml:space="preserve"> (in </w:t>
      </w:r>
      <w:r w:rsidR="000D02BF">
        <w:rPr>
          <w:lang w:val="en-US"/>
        </w:rPr>
        <w:t>c</w:t>
      </w:r>
      <w:r w:rsidR="00BB3140">
        <w:rPr>
          <w:lang w:val="en-US"/>
        </w:rPr>
        <w:t>m</w:t>
      </w:r>
      <w:r w:rsidR="006079BA">
        <w:rPr>
          <w:lang w:val="en-US"/>
        </w:rPr>
        <w:t>)</w:t>
      </w:r>
      <w:r>
        <w:rPr>
          <w:lang w:val="en-US"/>
        </w:rPr>
        <w:t xml:space="preserve">. </w:t>
      </w:r>
    </w:p>
    <w:p w14:paraId="3DBCD7EC" w14:textId="5750DC21" w:rsidR="00035031" w:rsidRDefault="00035031" w:rsidP="005F5AFE">
      <w:pPr>
        <w:jc w:val="both"/>
        <w:rPr>
          <w:lang w:val="en-US"/>
        </w:rPr>
      </w:pPr>
    </w:p>
    <w:p w14:paraId="5F5F645D" w14:textId="1787D130" w:rsidR="005F5AFE" w:rsidRPr="005B65FF" w:rsidRDefault="00035031" w:rsidP="00035031">
      <w:pPr>
        <w:jc w:val="center"/>
        <w:rPr>
          <w:sz w:val="22"/>
          <w:szCs w:val="20"/>
          <w:lang w:val="en-US"/>
        </w:rPr>
      </w:pPr>
      <w:r w:rsidRPr="005B65FF">
        <w:rPr>
          <w:sz w:val="22"/>
          <w:szCs w:val="20"/>
          <w:lang w:val="en-US"/>
        </w:rPr>
        <w:t xml:space="preserve">Is there a significant difference in plant growth between </w:t>
      </w:r>
      <w:r w:rsidR="005B65FF" w:rsidRPr="005B65FF">
        <w:rPr>
          <w:sz w:val="22"/>
          <w:szCs w:val="20"/>
          <w:lang w:val="en-US"/>
        </w:rPr>
        <w:t xml:space="preserve">Blueberry </w:t>
      </w:r>
      <w:r w:rsidRPr="005B65FF">
        <w:rPr>
          <w:sz w:val="22"/>
          <w:szCs w:val="20"/>
          <w:lang w:val="en-US"/>
        </w:rPr>
        <w:t>plants with no fertilizer, plants with the manufacturer’s fertilizer, and plants with the competitor fertilizer at 5% level of significance?</w:t>
      </w:r>
    </w:p>
    <w:p w14:paraId="0591260D" w14:textId="2C6D7DA4" w:rsidR="005F5AFE" w:rsidRDefault="005F5AFE" w:rsidP="005F5AFE">
      <w:pPr>
        <w:jc w:val="both"/>
        <w:rPr>
          <w:lang w:val="en-US"/>
        </w:rPr>
      </w:pPr>
    </w:p>
    <w:p w14:paraId="7F79C9E7" w14:textId="7BA17668" w:rsidR="005F5AFE" w:rsidRPr="00007447" w:rsidRDefault="005F5AFE" w:rsidP="005F5AF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7447">
        <w:rPr>
          <w:b/>
          <w:bCs/>
          <w:lang w:val="en-US"/>
        </w:rPr>
        <w:t xml:space="preserve">SOURCES OF DATA </w:t>
      </w:r>
    </w:p>
    <w:p w14:paraId="366E7492" w14:textId="77777777" w:rsidR="00007447" w:rsidRDefault="00007447" w:rsidP="005F5AFE">
      <w:pPr>
        <w:jc w:val="both"/>
        <w:rPr>
          <w:lang w:val="en-US"/>
        </w:rPr>
      </w:pPr>
    </w:p>
    <w:p w14:paraId="14EDA361" w14:textId="12F54775" w:rsidR="005F5AFE" w:rsidRDefault="00007447" w:rsidP="005F5AFE">
      <w:pPr>
        <w:jc w:val="both"/>
        <w:rPr>
          <w:lang w:val="en-US"/>
        </w:rPr>
      </w:pPr>
      <w:r>
        <w:rPr>
          <w:lang w:val="en-US"/>
        </w:rPr>
        <w:t xml:space="preserve">The source of data collected from MINITAB </w:t>
      </w:r>
      <w:r w:rsidR="00A206BB">
        <w:rPr>
          <w:lang w:val="en-US"/>
        </w:rPr>
        <w:t>and reference link is shown below</w:t>
      </w:r>
      <w:r>
        <w:rPr>
          <w:lang w:val="en-US"/>
        </w:rPr>
        <w:t>:</w:t>
      </w:r>
    </w:p>
    <w:p w14:paraId="3A4CBEB9" w14:textId="2D3D82DE" w:rsidR="00007447" w:rsidRDefault="00007447" w:rsidP="005F5AFE">
      <w:pPr>
        <w:jc w:val="both"/>
        <w:rPr>
          <w:lang w:val="en-US"/>
        </w:rPr>
      </w:pPr>
    </w:p>
    <w:p w14:paraId="2BD25950" w14:textId="71096337" w:rsidR="00007447" w:rsidRPr="002D7B3B" w:rsidRDefault="00F16F60" w:rsidP="005F5AFE">
      <w:pPr>
        <w:jc w:val="both"/>
        <w:rPr>
          <w:i/>
          <w:iCs/>
          <w:lang w:val="en-US"/>
        </w:rPr>
      </w:pPr>
      <w:hyperlink r:id="rId7" w:history="1">
        <w:r w:rsidR="00007447" w:rsidRPr="002D7B3B">
          <w:rPr>
            <w:rStyle w:val="Hyperlink"/>
            <w:i/>
            <w:iCs/>
          </w:rPr>
          <w:t>https://support.minitab.com/en-us/minitab/18/help-and-how-to/graphs/how-to/interval-plot/before-you-start/example/</w:t>
        </w:r>
      </w:hyperlink>
    </w:p>
    <w:p w14:paraId="0E766095" w14:textId="6E63EE32" w:rsidR="005F5AFE" w:rsidRDefault="005F5AFE" w:rsidP="005F5AFE">
      <w:pPr>
        <w:jc w:val="both"/>
        <w:rPr>
          <w:lang w:val="en-US"/>
        </w:rPr>
      </w:pPr>
    </w:p>
    <w:p w14:paraId="0AB5EB9A" w14:textId="27484086" w:rsidR="005F5AFE" w:rsidRDefault="005F5AFE" w:rsidP="005F5AF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7447">
        <w:rPr>
          <w:b/>
          <w:bCs/>
          <w:lang w:val="en-US"/>
        </w:rPr>
        <w:t xml:space="preserve">PRELIMINARY ANALYSIS </w:t>
      </w:r>
      <w:r w:rsidR="002D7B3B">
        <w:rPr>
          <w:b/>
          <w:bCs/>
          <w:lang w:val="en-US"/>
        </w:rPr>
        <w:t>ON DESCRIPTIVE STATISTICS</w:t>
      </w:r>
    </w:p>
    <w:p w14:paraId="19E023CE" w14:textId="77777777" w:rsidR="00B41905" w:rsidRPr="00007447" w:rsidRDefault="00B41905" w:rsidP="00B41905">
      <w:pPr>
        <w:pStyle w:val="ListParagraph"/>
        <w:jc w:val="both"/>
        <w:rPr>
          <w:b/>
          <w:bCs/>
          <w:lang w:val="en-US"/>
        </w:rPr>
      </w:pPr>
    </w:p>
    <w:p w14:paraId="094CB6A4" w14:textId="0964FB61" w:rsidR="005F5AFE" w:rsidRDefault="0062274B" w:rsidP="002D7B3B">
      <w:pPr>
        <w:rPr>
          <w:lang w:val="en-US"/>
        </w:rPr>
      </w:pPr>
      <w:r>
        <w:rPr>
          <w:noProof/>
        </w:rPr>
        <w:drawing>
          <wp:inline distT="0" distB="0" distL="0" distR="0" wp14:anchorId="72C252B7" wp14:editId="4E3CE739">
            <wp:extent cx="4385958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224" cy="29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B3B">
        <w:rPr>
          <w:noProof/>
        </w:rPr>
        <w:drawing>
          <wp:inline distT="0" distB="0" distL="0" distR="0" wp14:anchorId="020C699F" wp14:editId="7171F2A2">
            <wp:extent cx="2121981" cy="92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9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D409" w14:textId="6B844F4F" w:rsidR="005F5AFE" w:rsidRDefault="005F5AFE" w:rsidP="005F5AFE">
      <w:pPr>
        <w:jc w:val="both"/>
        <w:rPr>
          <w:lang w:val="en-US"/>
        </w:rPr>
      </w:pPr>
    </w:p>
    <w:p w14:paraId="076DF795" w14:textId="5E8259B3" w:rsidR="00964BAD" w:rsidRPr="00B77EA0" w:rsidRDefault="00B77EA0" w:rsidP="005F5AFE">
      <w:pPr>
        <w:jc w:val="both"/>
        <w:rPr>
          <w:b/>
          <w:bCs/>
          <w:u w:val="single"/>
          <w:lang w:val="en-US"/>
        </w:rPr>
      </w:pPr>
      <w:r w:rsidRPr="00B77EA0">
        <w:rPr>
          <w:b/>
          <w:bCs/>
          <w:u w:val="single"/>
          <w:lang w:val="en-US"/>
        </w:rPr>
        <w:t xml:space="preserve">Interpretation of Results: </w:t>
      </w:r>
    </w:p>
    <w:p w14:paraId="5451FCCE" w14:textId="698D50C1" w:rsidR="00B41905" w:rsidRPr="00B41905" w:rsidRDefault="00B41905" w:rsidP="00B4190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There is no outlier found in the boxplot between the groups. Hence, there </w:t>
      </w:r>
      <w:r w:rsidR="00A5475E">
        <w:rPr>
          <w:lang w:val="en-US"/>
        </w:rPr>
        <w:t>should be</w:t>
      </w:r>
      <w:r>
        <w:rPr>
          <w:lang w:val="en-US"/>
        </w:rPr>
        <w:t xml:space="preserve"> no influence on the data analysis. </w:t>
      </w:r>
    </w:p>
    <w:p w14:paraId="307682A3" w14:textId="0BF2D90F" w:rsidR="00B41905" w:rsidRDefault="00B77EA0" w:rsidP="00B41905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41905">
        <w:rPr>
          <w:lang w:val="en-US"/>
        </w:rPr>
        <w:t xml:space="preserve">Based on the width of the box (IQR), </w:t>
      </w:r>
      <w:r w:rsidR="00B41905" w:rsidRPr="00B41905">
        <w:rPr>
          <w:lang w:val="en-US"/>
        </w:rPr>
        <w:t>GrowFast</w:t>
      </w:r>
      <w:r w:rsidR="00B41905">
        <w:rPr>
          <w:lang w:val="en-US"/>
        </w:rPr>
        <w:t xml:space="preserve"> </w:t>
      </w:r>
      <w:r w:rsidR="00B41905" w:rsidRPr="00B41905">
        <w:rPr>
          <w:lang w:val="en-US"/>
        </w:rPr>
        <w:t>does</w:t>
      </w:r>
      <w:r w:rsidRPr="00B41905">
        <w:rPr>
          <w:lang w:val="en-US"/>
        </w:rPr>
        <w:t xml:space="preserve"> not seems to be overlapping with other groups (</w:t>
      </w:r>
      <w:r w:rsidR="00B41905" w:rsidRPr="00B41905">
        <w:rPr>
          <w:lang w:val="en-US"/>
        </w:rPr>
        <w:t>no fertilizer</w:t>
      </w:r>
      <w:r w:rsidRPr="00B41905">
        <w:rPr>
          <w:lang w:val="en-US"/>
        </w:rPr>
        <w:t xml:space="preserve"> and SuperPlant) showing </w:t>
      </w:r>
      <w:r w:rsidR="00B41905" w:rsidRPr="00B41905">
        <w:rPr>
          <w:lang w:val="en-US"/>
        </w:rPr>
        <w:t xml:space="preserve">the </w:t>
      </w:r>
      <w:r w:rsidRPr="00B41905">
        <w:rPr>
          <w:lang w:val="en-US"/>
        </w:rPr>
        <w:t xml:space="preserve">significant difference between the groups. However, </w:t>
      </w:r>
      <w:r w:rsidR="00B41905">
        <w:rPr>
          <w:lang w:val="en-US"/>
        </w:rPr>
        <w:t>no fertilizer and SuperPlant</w:t>
      </w:r>
      <w:r w:rsidR="00B41905" w:rsidRPr="00B41905">
        <w:rPr>
          <w:lang w:val="en-US"/>
        </w:rPr>
        <w:t xml:space="preserve"> seems to be overlapping with one another showing </w:t>
      </w:r>
      <w:r w:rsidR="00B41905">
        <w:rPr>
          <w:lang w:val="en-US"/>
        </w:rPr>
        <w:t xml:space="preserve">that there might be no significant difference between these two groups. </w:t>
      </w:r>
    </w:p>
    <w:p w14:paraId="358BF02E" w14:textId="09988082" w:rsidR="00B41905" w:rsidRDefault="0089634C" w:rsidP="00B4190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Appropriate</w:t>
      </w:r>
      <w:r w:rsidR="00B41905">
        <w:rPr>
          <w:lang w:val="en-US"/>
        </w:rPr>
        <w:t xml:space="preserve"> hypothesis testing </w:t>
      </w:r>
      <w:r w:rsidR="000D02BF">
        <w:rPr>
          <w:lang w:val="en-US"/>
        </w:rPr>
        <w:t>should</w:t>
      </w:r>
      <w:r w:rsidR="00B41905">
        <w:rPr>
          <w:lang w:val="en-US"/>
        </w:rPr>
        <w:t xml:space="preserve"> be conducted to check if the difference is statistically significant.  </w:t>
      </w:r>
    </w:p>
    <w:p w14:paraId="56B4B029" w14:textId="67D89011" w:rsidR="0083770B" w:rsidRDefault="0083770B" w:rsidP="0083770B">
      <w:pPr>
        <w:jc w:val="both"/>
        <w:rPr>
          <w:lang w:val="en-US"/>
        </w:rPr>
      </w:pPr>
    </w:p>
    <w:p w14:paraId="7A1BCAB1" w14:textId="77777777" w:rsidR="0083770B" w:rsidRPr="0083770B" w:rsidRDefault="0083770B" w:rsidP="0083770B">
      <w:pPr>
        <w:jc w:val="both"/>
        <w:rPr>
          <w:lang w:val="en-US"/>
        </w:rPr>
      </w:pPr>
    </w:p>
    <w:p w14:paraId="78EC85F0" w14:textId="6299B87D" w:rsidR="00AB1918" w:rsidRDefault="00AB1918" w:rsidP="005F5AFE">
      <w:pPr>
        <w:jc w:val="both"/>
        <w:rPr>
          <w:lang w:val="en-US"/>
        </w:rPr>
      </w:pPr>
    </w:p>
    <w:p w14:paraId="3E478959" w14:textId="77777777" w:rsidR="001E1337" w:rsidRDefault="001E1337" w:rsidP="005F5AFE">
      <w:pPr>
        <w:jc w:val="both"/>
        <w:rPr>
          <w:lang w:val="en-US"/>
        </w:rPr>
      </w:pPr>
    </w:p>
    <w:p w14:paraId="20304083" w14:textId="103039AF" w:rsidR="005F5AFE" w:rsidRPr="00007447" w:rsidRDefault="005F5AFE" w:rsidP="005F5AF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7447">
        <w:rPr>
          <w:b/>
          <w:bCs/>
          <w:lang w:val="en-US"/>
        </w:rPr>
        <w:lastRenderedPageBreak/>
        <w:t>TYPE OF HYPOTHESIS TESTING</w:t>
      </w:r>
    </w:p>
    <w:p w14:paraId="25219610" w14:textId="3F9232AC" w:rsidR="00007447" w:rsidRDefault="00007447" w:rsidP="00007447">
      <w:pPr>
        <w:jc w:val="both"/>
        <w:rPr>
          <w:lang w:val="en-US"/>
        </w:rPr>
      </w:pPr>
    </w:p>
    <w:p w14:paraId="4E813258" w14:textId="1886183B" w:rsidR="005F5AFE" w:rsidRDefault="00007447" w:rsidP="005F5AFE">
      <w:pPr>
        <w:jc w:val="both"/>
        <w:rPr>
          <w:lang w:val="en-US"/>
        </w:rPr>
      </w:pPr>
      <w:r>
        <w:rPr>
          <w:lang w:val="en-US"/>
        </w:rPr>
        <w:t xml:space="preserve">The samples drawn </w:t>
      </w:r>
      <w:r w:rsidR="00695D9B">
        <w:rPr>
          <w:lang w:val="en-US"/>
        </w:rPr>
        <w:t>here</w:t>
      </w:r>
      <w:r>
        <w:rPr>
          <w:lang w:val="en-US"/>
        </w:rPr>
        <w:t xml:space="preserve"> involved with </w:t>
      </w:r>
      <w:r w:rsidR="00203E29">
        <w:rPr>
          <w:lang w:val="en-US"/>
        </w:rPr>
        <w:t xml:space="preserve">3 </w:t>
      </w:r>
      <w:r w:rsidR="00B67B1D">
        <w:rPr>
          <w:lang w:val="en-US"/>
        </w:rPr>
        <w:t>population groups</w:t>
      </w:r>
      <w:r>
        <w:rPr>
          <w:lang w:val="en-US"/>
        </w:rPr>
        <w:t xml:space="preserve">, and therefore </w:t>
      </w:r>
      <w:r w:rsidRPr="00007447">
        <w:rPr>
          <w:b/>
          <w:bCs/>
          <w:lang w:val="en-US"/>
        </w:rPr>
        <w:t>one-way ANOVA</w:t>
      </w:r>
      <w:r>
        <w:rPr>
          <w:lang w:val="en-US"/>
        </w:rPr>
        <w:t xml:space="preserve"> will be </w:t>
      </w:r>
      <w:r w:rsidR="00AB1918">
        <w:rPr>
          <w:lang w:val="en-US"/>
        </w:rPr>
        <w:t xml:space="preserve">used to check if the difference is statistically significant. </w:t>
      </w:r>
      <w:r w:rsidR="00A206BB">
        <w:rPr>
          <w:lang w:val="en-US"/>
        </w:rPr>
        <w:t xml:space="preserve"> </w:t>
      </w:r>
    </w:p>
    <w:p w14:paraId="2994E8B8" w14:textId="77777777" w:rsidR="00203E29" w:rsidRDefault="00203E29" w:rsidP="005F5AFE">
      <w:pPr>
        <w:jc w:val="both"/>
        <w:rPr>
          <w:lang w:val="en-US"/>
        </w:rPr>
      </w:pPr>
    </w:p>
    <w:p w14:paraId="773CD48F" w14:textId="6631F222" w:rsidR="005F5AFE" w:rsidRPr="00007447" w:rsidRDefault="005F5AFE" w:rsidP="005F5AF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7447">
        <w:rPr>
          <w:b/>
          <w:bCs/>
          <w:lang w:val="en-US"/>
        </w:rPr>
        <w:t>ASSUMPTIONS OF HYPOTHESIS TESTING</w:t>
      </w:r>
    </w:p>
    <w:p w14:paraId="1A36B9B4" w14:textId="41F9DB5A" w:rsidR="005F5AFE" w:rsidRDefault="005F5AFE" w:rsidP="005F5AFE">
      <w:pPr>
        <w:rPr>
          <w:lang w:val="en-US"/>
        </w:rPr>
      </w:pPr>
    </w:p>
    <w:p w14:paraId="21078E29" w14:textId="6D62883E" w:rsidR="00767325" w:rsidRDefault="00767325" w:rsidP="00767325">
      <w:pPr>
        <w:pStyle w:val="ListParagraph"/>
        <w:numPr>
          <w:ilvl w:val="0"/>
          <w:numId w:val="2"/>
        </w:numPr>
        <w:rPr>
          <w:lang w:val="en-US"/>
        </w:rPr>
      </w:pPr>
      <w:r w:rsidRPr="006C154C">
        <w:rPr>
          <w:b/>
          <w:bCs/>
          <w:lang w:val="en-US"/>
        </w:rPr>
        <w:t>Each sample is independence.</w:t>
      </w:r>
      <w:r>
        <w:rPr>
          <w:lang w:val="en-US"/>
        </w:rPr>
        <w:t xml:space="preserve"> The residuals on the plot fall randomly around the center line.</w:t>
      </w:r>
    </w:p>
    <w:p w14:paraId="78119C18" w14:textId="2A82633B" w:rsidR="00767325" w:rsidRDefault="0062274B" w:rsidP="00767325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259EFB" wp14:editId="428A01D9">
            <wp:extent cx="2914851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656" cy="18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F67" w14:textId="2D320227" w:rsidR="00767325" w:rsidRDefault="00767325" w:rsidP="00767325">
      <w:pPr>
        <w:rPr>
          <w:lang w:val="en-US"/>
        </w:rPr>
      </w:pPr>
    </w:p>
    <w:p w14:paraId="09048FEA" w14:textId="0F11ACA0" w:rsidR="00767325" w:rsidRDefault="00767325" w:rsidP="00767325">
      <w:pPr>
        <w:rPr>
          <w:lang w:val="en-US"/>
        </w:rPr>
      </w:pPr>
    </w:p>
    <w:p w14:paraId="37C9520C" w14:textId="4B24FC96" w:rsidR="006C154C" w:rsidRPr="006C154C" w:rsidRDefault="00767325" w:rsidP="00767325">
      <w:pPr>
        <w:pStyle w:val="ListParagraph"/>
        <w:numPr>
          <w:ilvl w:val="0"/>
          <w:numId w:val="2"/>
        </w:numPr>
        <w:rPr>
          <w:lang w:val="en-US"/>
        </w:rPr>
      </w:pPr>
      <w:r w:rsidRPr="006C154C">
        <w:rPr>
          <w:b/>
          <w:bCs/>
          <w:lang w:val="en-US"/>
        </w:rPr>
        <w:t>Residuals or errors follows a normal distribution</w:t>
      </w:r>
      <w:r w:rsidRPr="006C154C">
        <w:rPr>
          <w:lang w:val="en-US"/>
        </w:rPr>
        <w:t xml:space="preserve"> as most of the points are close to the line in the normal probability plot</w:t>
      </w:r>
      <w:r w:rsidR="006C154C">
        <w:rPr>
          <w:lang w:val="en-US"/>
        </w:rPr>
        <w:t xml:space="preserve">. </w:t>
      </w:r>
    </w:p>
    <w:p w14:paraId="65843B26" w14:textId="2BEFD9FE" w:rsidR="00767325" w:rsidRPr="006C154C" w:rsidRDefault="0062274B" w:rsidP="006C15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A0F6E1D" wp14:editId="68D2AE4E">
            <wp:extent cx="2910840" cy="170315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020" cy="17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AAEDB" wp14:editId="7288EE24">
            <wp:extent cx="2773680" cy="172221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324" cy="17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65E9" w14:textId="77777777" w:rsidR="00767325" w:rsidRDefault="00767325" w:rsidP="00767325">
      <w:pPr>
        <w:rPr>
          <w:lang w:val="en-US"/>
        </w:rPr>
      </w:pPr>
    </w:p>
    <w:p w14:paraId="2AED45C2" w14:textId="04EA4C0D" w:rsidR="00767325" w:rsidRPr="006C154C" w:rsidRDefault="00767325" w:rsidP="0076732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154C">
        <w:rPr>
          <w:b/>
          <w:bCs/>
          <w:lang w:val="en-US"/>
        </w:rPr>
        <w:t xml:space="preserve">Equal variances using Levene’s Test </w:t>
      </w:r>
    </w:p>
    <w:p w14:paraId="735789EC" w14:textId="005314C8" w:rsidR="00767325" w:rsidRDefault="00767325" w:rsidP="00767325">
      <w:pPr>
        <w:pStyle w:val="ListParagraph"/>
        <w:rPr>
          <w:lang w:val="en-US"/>
        </w:rPr>
      </w:pPr>
    </w:p>
    <w:p w14:paraId="0E50DB75" w14:textId="647229DA" w:rsidR="00767325" w:rsidRDefault="00B67B1D" w:rsidP="00B67B1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7AD2" wp14:editId="1446B46C">
                <wp:simplePos x="0" y="0"/>
                <wp:positionH relativeFrom="margin">
                  <wp:align>right</wp:align>
                </wp:positionH>
                <wp:positionV relativeFrom="paragraph">
                  <wp:posOffset>30903</wp:posOffset>
                </wp:positionV>
                <wp:extent cx="2628900" cy="24130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6E1D4" w14:textId="77777777" w:rsidR="00B67B1D" w:rsidRPr="00B67B1D" w:rsidRDefault="00B67B1D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B67B1D">
                              <w:rPr>
                                <w:sz w:val="20"/>
                                <w:szCs w:val="18"/>
                                <w:lang w:val="en-US"/>
                              </w:rPr>
                              <w:t>H</w:t>
                            </w:r>
                            <w:r w:rsidRPr="00B67B1D">
                              <w:rPr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B67B1D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: variances are equal</w:t>
                            </w:r>
                          </w:p>
                          <w:p w14:paraId="6C724E84" w14:textId="60CFE66B" w:rsidR="00B67B1D" w:rsidRPr="00B67B1D" w:rsidRDefault="00B67B1D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B67B1D">
                              <w:rPr>
                                <w:sz w:val="20"/>
                                <w:szCs w:val="18"/>
                                <w:lang w:val="en-US"/>
                              </w:rPr>
                              <w:t>H</w:t>
                            </w:r>
                            <w:r w:rsidRPr="00B67B1D">
                              <w:rPr>
                                <w:sz w:val="20"/>
                                <w:szCs w:val="1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B67B1D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: variances are not equal </w:t>
                            </w:r>
                          </w:p>
                          <w:p w14:paraId="783B093F" w14:textId="77777777" w:rsidR="00B67B1D" w:rsidRPr="00B67B1D" w:rsidRDefault="00B67B1D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B67B1D">
                              <w:rPr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0BDEBA4A" w14:textId="0A96F66A" w:rsidR="00B67B1D" w:rsidRDefault="00B67B1D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B67B1D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Since P-value = 0.288 &gt; </w:t>
                            </w:r>
                            <w:r w:rsidRPr="00B67B1D">
                              <w:rPr>
                                <w:rFonts w:cs="Arial"/>
                                <w:sz w:val="20"/>
                                <w:szCs w:val="18"/>
                                <w:lang w:val="en-US"/>
                              </w:rPr>
                              <w:t>α</w:t>
                            </w:r>
                            <w:r w:rsidRPr="00B67B1D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= 0.05, therefore </w:t>
                            </w:r>
                            <w:r w:rsidRPr="00B67B1D">
                              <w:rPr>
                                <w:b/>
                                <w:bCs/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>H</w:t>
                            </w:r>
                            <w:r w:rsidRPr="00B67B1D">
                              <w:rPr>
                                <w:b/>
                                <w:bCs/>
                                <w:sz w:val="20"/>
                                <w:szCs w:val="18"/>
                                <w:u w:val="single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B67B1D">
                              <w:rPr>
                                <w:b/>
                                <w:bCs/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 xml:space="preserve"> is not rejected</w:t>
                            </w:r>
                            <w:r w:rsidRPr="00B67B1D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and the 3 samples have equal variances. </w:t>
                            </w:r>
                          </w:p>
                          <w:p w14:paraId="5C78036B" w14:textId="03280195" w:rsidR="0083770B" w:rsidRDefault="0083770B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30D15F36" w14:textId="6B3E694B" w:rsidR="0083770B" w:rsidRDefault="0083770B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545A4873" w14:textId="778440A3" w:rsidR="0083770B" w:rsidRDefault="0083770B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27B0B044" w14:textId="4066EEB4" w:rsidR="0083770B" w:rsidRDefault="0083770B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47E04C9A" w14:textId="02E7884A" w:rsidR="0083770B" w:rsidRDefault="0083770B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25601A73" w14:textId="0BC6EB6C" w:rsidR="00B67B1D" w:rsidRPr="00B67B1D" w:rsidRDefault="000D02BF" w:rsidP="00B67B1D">
                            <w:pPr>
                              <w:jc w:val="both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Based on all above assumptions, the assumption of ANOVA is satisfied.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C7AD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5.8pt;margin-top:2.45pt;width:207pt;height:19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" fillcolor="white [3201]" stroked="f" strokeweight=".5pt">
                <v:textbox>
                  <w:txbxContent>
                    <w:p w14:paraId="18E6E1D4" w14:textId="77777777" w:rsidR="00B67B1D" w:rsidRPr="00B67B1D" w:rsidRDefault="00B67B1D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>H</w:t>
                      </w:r>
                      <w:proofErr w:type="gramStart"/>
                      <w:r w:rsidRPr="00B67B1D">
                        <w:rPr>
                          <w:sz w:val="20"/>
                          <w:szCs w:val="18"/>
                          <w:vertAlign w:val="subscript"/>
                          <w:lang w:val="en-US"/>
                        </w:rPr>
                        <w:t>0</w:t>
                      </w:r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 xml:space="preserve"> :</w:t>
                      </w:r>
                      <w:proofErr w:type="gramEnd"/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 xml:space="preserve"> variances are equal</w:t>
                      </w:r>
                    </w:p>
                    <w:p w14:paraId="6C724E84" w14:textId="60CFE66B" w:rsidR="00B67B1D" w:rsidRPr="00B67B1D" w:rsidRDefault="00B67B1D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>H</w:t>
                      </w:r>
                      <w:proofErr w:type="gramStart"/>
                      <w:r w:rsidRPr="00B67B1D">
                        <w:rPr>
                          <w:sz w:val="20"/>
                          <w:szCs w:val="18"/>
                          <w:vertAlign w:val="subscript"/>
                          <w:lang w:val="en-US"/>
                        </w:rPr>
                        <w:t>1</w:t>
                      </w:r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 xml:space="preserve"> :</w:t>
                      </w:r>
                      <w:proofErr w:type="gramEnd"/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 xml:space="preserve"> variances are not equal </w:t>
                      </w:r>
                    </w:p>
                    <w:p w14:paraId="783B093F" w14:textId="77777777" w:rsidR="00B67B1D" w:rsidRPr="00B67B1D" w:rsidRDefault="00B67B1D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ab/>
                      </w:r>
                    </w:p>
                    <w:p w14:paraId="0BDEBA4A" w14:textId="0A96F66A" w:rsidR="00B67B1D" w:rsidRDefault="00B67B1D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 xml:space="preserve">Since P-value = 0.288 &gt; </w:t>
                      </w:r>
                      <w:r w:rsidRPr="00B67B1D">
                        <w:rPr>
                          <w:rFonts w:cs="Arial"/>
                          <w:sz w:val="20"/>
                          <w:szCs w:val="18"/>
                          <w:lang w:val="en-US"/>
                        </w:rPr>
                        <w:t>α</w:t>
                      </w:r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 xml:space="preserve"> = 0.05, therefore </w:t>
                      </w:r>
                      <w:r w:rsidRPr="00B67B1D">
                        <w:rPr>
                          <w:b/>
                          <w:bCs/>
                          <w:sz w:val="20"/>
                          <w:szCs w:val="18"/>
                          <w:u w:val="single"/>
                          <w:lang w:val="en-US"/>
                        </w:rPr>
                        <w:t>H</w:t>
                      </w:r>
                      <w:r w:rsidRPr="00B67B1D">
                        <w:rPr>
                          <w:b/>
                          <w:bCs/>
                          <w:sz w:val="20"/>
                          <w:szCs w:val="18"/>
                          <w:u w:val="single"/>
                          <w:vertAlign w:val="subscript"/>
                          <w:lang w:val="en-US"/>
                        </w:rPr>
                        <w:t>0</w:t>
                      </w:r>
                      <w:r w:rsidRPr="00B67B1D">
                        <w:rPr>
                          <w:b/>
                          <w:bCs/>
                          <w:sz w:val="20"/>
                          <w:szCs w:val="18"/>
                          <w:u w:val="single"/>
                          <w:lang w:val="en-US"/>
                        </w:rPr>
                        <w:t xml:space="preserve"> is not rejected</w:t>
                      </w:r>
                      <w:r w:rsidRPr="00B67B1D">
                        <w:rPr>
                          <w:sz w:val="20"/>
                          <w:szCs w:val="18"/>
                          <w:lang w:val="en-US"/>
                        </w:rPr>
                        <w:t xml:space="preserve"> and the 3 samples have equal variances. </w:t>
                      </w:r>
                    </w:p>
                    <w:p w14:paraId="5C78036B" w14:textId="03280195" w:rsidR="0083770B" w:rsidRDefault="0083770B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</w:p>
                    <w:p w14:paraId="30D15F36" w14:textId="6B3E694B" w:rsidR="0083770B" w:rsidRDefault="0083770B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</w:p>
                    <w:p w14:paraId="545A4873" w14:textId="778440A3" w:rsidR="0083770B" w:rsidRDefault="0083770B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</w:p>
                    <w:p w14:paraId="27B0B044" w14:textId="4066EEB4" w:rsidR="0083770B" w:rsidRDefault="0083770B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</w:p>
                    <w:p w14:paraId="47E04C9A" w14:textId="02E7884A" w:rsidR="0083770B" w:rsidRDefault="0083770B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</w:p>
                    <w:p w14:paraId="25601A73" w14:textId="0BC6EB6C" w:rsidR="00B67B1D" w:rsidRPr="00B67B1D" w:rsidRDefault="000D02BF" w:rsidP="00B67B1D">
                      <w:pPr>
                        <w:jc w:val="both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Based on all above assumptions, the assumption of ANOVA is satisfied.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9BA">
        <w:rPr>
          <w:noProof/>
        </w:rPr>
        <w:drawing>
          <wp:inline distT="0" distB="0" distL="0" distR="0" wp14:anchorId="54DC367F" wp14:editId="384E1877">
            <wp:extent cx="3787140" cy="247651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485" cy="24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9954" w14:textId="2841F779" w:rsidR="00A206BB" w:rsidRDefault="00A206BB" w:rsidP="00A206BB">
      <w:pPr>
        <w:rPr>
          <w:lang w:val="en-US"/>
        </w:rPr>
      </w:pPr>
    </w:p>
    <w:p w14:paraId="7FA54AC4" w14:textId="6A397F2F" w:rsidR="002D7B3B" w:rsidRDefault="002D7B3B" w:rsidP="002D7B3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2D7B3B">
        <w:rPr>
          <w:b/>
          <w:bCs/>
          <w:lang w:val="en-US"/>
        </w:rPr>
        <w:lastRenderedPageBreak/>
        <w:t>RESPONSE, FACTOR, NUMBER OF LEVELS AND LEVELS</w:t>
      </w:r>
    </w:p>
    <w:p w14:paraId="3AD11972" w14:textId="02CA0F6C" w:rsidR="002D7B3B" w:rsidRPr="00AF4F9E" w:rsidRDefault="002D7B3B" w:rsidP="002D7B3B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6492"/>
      </w:tblGrid>
      <w:tr w:rsidR="002D7B3B" w14:paraId="2AF740DF" w14:textId="77777777" w:rsidTr="002D7B3B">
        <w:tc>
          <w:tcPr>
            <w:tcW w:w="3244" w:type="dxa"/>
          </w:tcPr>
          <w:p w14:paraId="67CA0B41" w14:textId="09B890BD" w:rsidR="002D7B3B" w:rsidRDefault="002D7B3B" w:rsidP="002D7B3B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Response</w:t>
            </w:r>
          </w:p>
        </w:tc>
        <w:tc>
          <w:tcPr>
            <w:tcW w:w="6492" w:type="dxa"/>
          </w:tcPr>
          <w:p w14:paraId="4D1EA044" w14:textId="2F91C143" w:rsidR="002D7B3B" w:rsidRPr="002D7B3B" w:rsidRDefault="00E56196" w:rsidP="002D7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Plant’s height (in </w:t>
            </w:r>
            <w:r w:rsidR="000D02BF">
              <w:rPr>
                <w:lang w:val="en-US"/>
              </w:rPr>
              <w:t>c</w:t>
            </w:r>
            <w:r>
              <w:rPr>
                <w:lang w:val="en-US"/>
              </w:rPr>
              <w:t>m)</w:t>
            </w:r>
          </w:p>
        </w:tc>
      </w:tr>
      <w:tr w:rsidR="002D7B3B" w14:paraId="31A404BE" w14:textId="77777777" w:rsidTr="002D7B3B">
        <w:tc>
          <w:tcPr>
            <w:tcW w:w="3244" w:type="dxa"/>
          </w:tcPr>
          <w:p w14:paraId="6A8081A0" w14:textId="7814E785" w:rsidR="002D7B3B" w:rsidRDefault="002D7B3B" w:rsidP="002D7B3B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Factor</w:t>
            </w:r>
          </w:p>
        </w:tc>
        <w:tc>
          <w:tcPr>
            <w:tcW w:w="6492" w:type="dxa"/>
          </w:tcPr>
          <w:p w14:paraId="5EF9D66D" w14:textId="126D9A4B" w:rsidR="002D7B3B" w:rsidRPr="002D7B3B" w:rsidRDefault="00E56196" w:rsidP="002D7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Fertilizer</w:t>
            </w:r>
          </w:p>
        </w:tc>
      </w:tr>
      <w:tr w:rsidR="002D7B3B" w14:paraId="54E5CDD9" w14:textId="77777777" w:rsidTr="002D7B3B">
        <w:tc>
          <w:tcPr>
            <w:tcW w:w="3244" w:type="dxa"/>
          </w:tcPr>
          <w:p w14:paraId="7C56AB23" w14:textId="35F034D4" w:rsidR="002D7B3B" w:rsidRDefault="002D7B3B" w:rsidP="002D7B3B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of Levels</w:t>
            </w:r>
          </w:p>
        </w:tc>
        <w:tc>
          <w:tcPr>
            <w:tcW w:w="6492" w:type="dxa"/>
          </w:tcPr>
          <w:p w14:paraId="23F04DCF" w14:textId="11C4F0F6" w:rsidR="002D7B3B" w:rsidRPr="002D7B3B" w:rsidRDefault="00E56196" w:rsidP="002D7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D7B3B" w14:paraId="5725A838" w14:textId="77777777" w:rsidTr="002D7B3B">
        <w:tc>
          <w:tcPr>
            <w:tcW w:w="3244" w:type="dxa"/>
          </w:tcPr>
          <w:p w14:paraId="0F16DAE5" w14:textId="5AD724CC" w:rsidR="002D7B3B" w:rsidRDefault="002D7B3B" w:rsidP="002D7B3B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Levels</w:t>
            </w:r>
          </w:p>
        </w:tc>
        <w:tc>
          <w:tcPr>
            <w:tcW w:w="6492" w:type="dxa"/>
          </w:tcPr>
          <w:p w14:paraId="7AD84D98" w14:textId="290BEFA7" w:rsidR="002D7B3B" w:rsidRPr="002D7B3B" w:rsidRDefault="00E56196" w:rsidP="002D7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Plants with no fertilizer; plants with manufacturer’s fertilizer (called GrowFast); plants with competitor’s fertilizer (called SuperPlant)</w:t>
            </w:r>
          </w:p>
        </w:tc>
      </w:tr>
    </w:tbl>
    <w:p w14:paraId="1CBE5005" w14:textId="77777777" w:rsidR="002D7B3B" w:rsidRPr="002D7B3B" w:rsidRDefault="002D7B3B" w:rsidP="002D7B3B">
      <w:pPr>
        <w:pStyle w:val="ListParagraph"/>
        <w:jc w:val="both"/>
        <w:rPr>
          <w:b/>
          <w:bCs/>
          <w:lang w:val="en-US"/>
        </w:rPr>
      </w:pPr>
    </w:p>
    <w:p w14:paraId="0D9ED200" w14:textId="49F5A99E" w:rsidR="002D7B3B" w:rsidRPr="00E56196" w:rsidRDefault="002D7B3B" w:rsidP="002D7B3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56196">
        <w:rPr>
          <w:b/>
          <w:bCs/>
          <w:lang w:val="en-US"/>
        </w:rPr>
        <w:t>SETTING UP NULL AND ALTERNATIVE HYPOTHESIS</w:t>
      </w:r>
    </w:p>
    <w:p w14:paraId="7078E4F7" w14:textId="68F4DE60" w:rsidR="00E56196" w:rsidRDefault="00E56196" w:rsidP="00E56196">
      <w:pPr>
        <w:pStyle w:val="ListParagraph"/>
        <w:jc w:val="both"/>
        <w:rPr>
          <w:lang w:val="en-US"/>
        </w:rPr>
      </w:pPr>
    </w:p>
    <w:p w14:paraId="1503F274" w14:textId="5068FAE4" w:rsidR="00E56196" w:rsidRPr="00F0015F" w:rsidRDefault="00E56196" w:rsidP="00E56196">
      <w:pPr>
        <w:pStyle w:val="ListParagraph"/>
        <w:jc w:val="both"/>
        <w:rPr>
          <w:lang w:val="en-US"/>
        </w:rPr>
      </w:pPr>
      <w:r w:rsidRPr="00F0015F">
        <w:rPr>
          <w:lang w:val="en-US"/>
        </w:rPr>
        <w:t>H</w:t>
      </w:r>
      <w:r w:rsidRPr="00F0015F">
        <w:rPr>
          <w:vertAlign w:val="subscript"/>
          <w:lang w:val="en-US"/>
        </w:rPr>
        <w:t>0</w:t>
      </w:r>
      <w:r w:rsidRPr="00F0015F">
        <w:rPr>
          <w:lang w:val="en-US"/>
        </w:rPr>
        <w:t xml:space="preserve"> : </w:t>
      </w:r>
      <w:r w:rsidRPr="00F0015F">
        <w:rPr>
          <w:rFonts w:cs="Arial"/>
          <w:lang w:val="en-US"/>
        </w:rPr>
        <w:t>µ</w:t>
      </w:r>
      <w:r w:rsidRPr="00F0015F">
        <w:rPr>
          <w:vertAlign w:val="subscript"/>
          <w:lang w:val="en-US"/>
        </w:rPr>
        <w:t>GrowFast</w:t>
      </w:r>
      <w:r w:rsidRPr="00F0015F">
        <w:rPr>
          <w:lang w:val="en-US"/>
        </w:rPr>
        <w:t xml:space="preserve"> = </w:t>
      </w:r>
      <w:r w:rsidRPr="00F0015F">
        <w:rPr>
          <w:rFonts w:cs="Arial"/>
          <w:lang w:val="en-US"/>
        </w:rPr>
        <w:t>µ</w:t>
      </w:r>
      <w:r w:rsidRPr="00F0015F">
        <w:rPr>
          <w:vertAlign w:val="subscript"/>
          <w:lang w:val="en-US"/>
        </w:rPr>
        <w:t>no</w:t>
      </w:r>
      <w:r w:rsidR="00BB3140">
        <w:rPr>
          <w:vertAlign w:val="subscript"/>
          <w:lang w:val="en-US"/>
        </w:rPr>
        <w:t>ne</w:t>
      </w:r>
      <w:r w:rsidRPr="00F0015F">
        <w:rPr>
          <w:lang w:val="en-US"/>
        </w:rPr>
        <w:t xml:space="preserve"> = </w:t>
      </w:r>
      <w:r w:rsidRPr="00F0015F">
        <w:rPr>
          <w:rFonts w:cs="Arial"/>
          <w:lang w:val="en-US"/>
        </w:rPr>
        <w:t>µ</w:t>
      </w:r>
      <w:r w:rsidRPr="00F0015F">
        <w:rPr>
          <w:vertAlign w:val="subscript"/>
          <w:lang w:val="en-US"/>
        </w:rPr>
        <w:t>SuperPlant</w:t>
      </w:r>
      <w:r w:rsidRPr="00F0015F">
        <w:rPr>
          <w:lang w:val="en-US"/>
        </w:rPr>
        <w:t xml:space="preserve"> </w:t>
      </w:r>
    </w:p>
    <w:p w14:paraId="1DD5288A" w14:textId="39147D04" w:rsidR="00E56196" w:rsidRPr="00F0015F" w:rsidRDefault="00E56196" w:rsidP="00E56196">
      <w:pPr>
        <w:pStyle w:val="ListParagraph"/>
        <w:jc w:val="both"/>
        <w:rPr>
          <w:lang w:val="en-US"/>
        </w:rPr>
      </w:pPr>
      <w:r w:rsidRPr="00F0015F">
        <w:rPr>
          <w:lang w:val="en-US"/>
        </w:rPr>
        <w:t>H</w:t>
      </w:r>
      <w:r w:rsidRPr="00F0015F">
        <w:rPr>
          <w:vertAlign w:val="subscript"/>
          <w:lang w:val="en-US"/>
        </w:rPr>
        <w:t>1</w:t>
      </w:r>
      <w:r w:rsidRPr="00F0015F">
        <w:rPr>
          <w:lang w:val="en-US"/>
        </w:rPr>
        <w:t xml:space="preserve"> : Not all means are</w:t>
      </w:r>
      <w:bookmarkStart w:id="0" w:name="_GoBack"/>
      <w:bookmarkEnd w:id="0"/>
      <w:r w:rsidR="00F0015F">
        <w:rPr>
          <w:lang w:val="en-US"/>
        </w:rPr>
        <w:t xml:space="preserve"> equal</w:t>
      </w:r>
    </w:p>
    <w:p w14:paraId="384EB5A5" w14:textId="77777777" w:rsidR="00E56196" w:rsidRPr="00E56196" w:rsidRDefault="00E56196" w:rsidP="00E56196">
      <w:pPr>
        <w:pStyle w:val="ListParagraph"/>
        <w:jc w:val="both"/>
        <w:rPr>
          <w:lang w:val="en-US"/>
        </w:rPr>
      </w:pPr>
    </w:p>
    <w:p w14:paraId="2D3132A0" w14:textId="12F9ACF5" w:rsidR="005F5AFE" w:rsidRPr="00E56196" w:rsidRDefault="005F5AFE" w:rsidP="006C154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56196">
        <w:rPr>
          <w:b/>
          <w:bCs/>
          <w:lang w:val="en-US"/>
        </w:rPr>
        <w:t>DATA ANALYSIS</w:t>
      </w:r>
      <w:r w:rsidR="00E56196">
        <w:rPr>
          <w:b/>
          <w:bCs/>
          <w:lang w:val="en-US"/>
        </w:rPr>
        <w:t xml:space="preserve"> AND INTERPRETATION OF RESULTS</w:t>
      </w:r>
      <w:r w:rsidR="00035031" w:rsidRPr="00E56196">
        <w:rPr>
          <w:b/>
          <w:bCs/>
          <w:lang w:val="en-US"/>
        </w:rPr>
        <w:t xml:space="preserve"> </w:t>
      </w:r>
      <w:r w:rsidRPr="00E56196">
        <w:rPr>
          <w:b/>
          <w:bCs/>
          <w:lang w:val="en-US"/>
        </w:rPr>
        <w:t>USING MINITAB</w:t>
      </w:r>
    </w:p>
    <w:p w14:paraId="1367B649" w14:textId="66B91E06" w:rsidR="0062274B" w:rsidRDefault="0062274B" w:rsidP="0062274B">
      <w:pPr>
        <w:jc w:val="both"/>
        <w:rPr>
          <w:lang w:val="en-US"/>
        </w:rPr>
      </w:pPr>
    </w:p>
    <w:p w14:paraId="5087EFF0" w14:textId="20C86107" w:rsidR="0062274B" w:rsidRDefault="00E56196" w:rsidP="001B257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318DCB" wp14:editId="547C2AC9">
            <wp:extent cx="2720340" cy="4391872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040" cy="44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D84" w14:textId="77777777" w:rsidR="0050116A" w:rsidRPr="00F0015F" w:rsidRDefault="0050116A" w:rsidP="0050116A">
      <w:pPr>
        <w:rPr>
          <w:b/>
          <w:bCs/>
          <w:u w:val="single"/>
          <w:lang w:val="en-US"/>
        </w:rPr>
      </w:pPr>
      <w:r w:rsidRPr="00F0015F">
        <w:rPr>
          <w:b/>
          <w:bCs/>
          <w:u w:val="single"/>
          <w:lang w:val="en-US"/>
        </w:rPr>
        <w:t>Interpretation of Results:</w:t>
      </w:r>
    </w:p>
    <w:p w14:paraId="33E49B65" w14:textId="77777777" w:rsidR="0050116A" w:rsidRDefault="0050116A" w:rsidP="0050116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P-value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0.000</w:t>
      </w:r>
    </w:p>
    <w:p w14:paraId="642A2E62" w14:textId="4833FD9F" w:rsidR="0050116A" w:rsidRDefault="0050116A" w:rsidP="0050116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SS</w:t>
      </w:r>
      <w:r w:rsidR="004C1206">
        <w:rPr>
          <w:vertAlign w:val="subscript"/>
          <w:lang w:val="en-US"/>
        </w:rPr>
        <w:t>B</w:t>
      </w:r>
      <w:r w:rsidR="004C1206">
        <w:rPr>
          <w:lang w:val="en-US"/>
        </w:rPr>
        <w:t xml:space="preserve"> </w:t>
      </w:r>
      <w:r>
        <w:rPr>
          <w:lang w:val="en-US"/>
        </w:rPr>
        <w:t>/SS</w:t>
      </w:r>
      <w:r w:rsidR="004C1206">
        <w:rPr>
          <w:vertAlign w:val="subscript"/>
          <w:lang w:val="en-US"/>
        </w:rPr>
        <w:t>T</w:t>
      </w:r>
      <w:r>
        <w:rPr>
          <w:lang w:val="en-US"/>
        </w:rPr>
        <w:t xml:space="preserve"> = (1204/4832) *100% = 24.91%</w:t>
      </w:r>
    </w:p>
    <w:p w14:paraId="41424463" w14:textId="3CF4C23F" w:rsidR="0050116A" w:rsidRDefault="0050116A" w:rsidP="0050116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24.91% </w:t>
      </w:r>
      <w:r w:rsidR="001B257B">
        <w:rPr>
          <w:lang w:val="en-US"/>
        </w:rPr>
        <w:t xml:space="preserve">indicates that </w:t>
      </w:r>
      <w:r>
        <w:rPr>
          <w:lang w:val="en-US"/>
        </w:rPr>
        <w:t xml:space="preserve">the variation in </w:t>
      </w:r>
      <w:r w:rsidR="00784878">
        <w:rPr>
          <w:lang w:val="en-US"/>
        </w:rPr>
        <w:t xml:space="preserve">Blueberry </w:t>
      </w:r>
      <w:r>
        <w:rPr>
          <w:lang w:val="en-US"/>
        </w:rPr>
        <w:t xml:space="preserve">plant’s height (in </w:t>
      </w:r>
      <w:r w:rsidR="000D02BF">
        <w:rPr>
          <w:lang w:val="en-US"/>
        </w:rPr>
        <w:t>c</w:t>
      </w:r>
      <w:r w:rsidR="00BB3140">
        <w:rPr>
          <w:lang w:val="en-US"/>
        </w:rPr>
        <w:t>m</w:t>
      </w:r>
      <w:r>
        <w:rPr>
          <w:lang w:val="en-US"/>
        </w:rPr>
        <w:t>) can be explained by level of fertilizer</w:t>
      </w:r>
      <w:r w:rsidR="001B257B">
        <w:rPr>
          <w:lang w:val="en-US"/>
        </w:rPr>
        <w:t>s</w:t>
      </w:r>
      <w:r>
        <w:rPr>
          <w:lang w:val="en-US"/>
        </w:rPr>
        <w:t xml:space="preserve">. </w:t>
      </w:r>
    </w:p>
    <w:p w14:paraId="26465B30" w14:textId="31FC5F77" w:rsidR="0050116A" w:rsidRDefault="0050116A" w:rsidP="0050116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Since </w:t>
      </w:r>
      <w:r w:rsidRPr="0050116A">
        <w:rPr>
          <w:b/>
          <w:bCs/>
          <w:u w:val="single"/>
          <w:lang w:val="en-US"/>
        </w:rPr>
        <w:t xml:space="preserve">P-value </w:t>
      </w:r>
      <m:oMath>
        <m:r>
          <m:rPr>
            <m:sty m:val="bi"/>
          </m:rPr>
          <w:rPr>
            <w:rFonts w:ascii="Cambria Math" w:hAnsi="Cambria Math"/>
            <w:u w:val="single"/>
            <w:lang w:val="en-US"/>
          </w:rPr>
          <m:t>≈</m:t>
        </m:r>
      </m:oMath>
      <w:r w:rsidRPr="0050116A">
        <w:rPr>
          <w:b/>
          <w:bCs/>
          <w:u w:val="single"/>
          <w:lang w:val="en-US"/>
        </w:rPr>
        <w:t xml:space="preserve"> 0.000 &lt; </w:t>
      </w:r>
      <w:r w:rsidRPr="0050116A">
        <w:rPr>
          <w:rFonts w:cs="Arial"/>
          <w:b/>
          <w:bCs/>
          <w:u w:val="single"/>
          <w:lang w:val="en-US"/>
        </w:rPr>
        <w:t>α</w:t>
      </w:r>
      <w:r w:rsidRPr="0050116A">
        <w:rPr>
          <w:b/>
          <w:bCs/>
          <w:u w:val="single"/>
          <w:lang w:val="en-US"/>
        </w:rPr>
        <w:t xml:space="preserve"> = 0.05</w:t>
      </w:r>
      <w:r>
        <w:rPr>
          <w:lang w:val="en-US"/>
        </w:rPr>
        <w:t xml:space="preserve">, therefore </w:t>
      </w:r>
      <w:r w:rsidRPr="0050116A">
        <w:rPr>
          <w:b/>
          <w:bCs/>
          <w:u w:val="single"/>
          <w:lang w:val="en-US"/>
        </w:rPr>
        <w:t>H</w:t>
      </w:r>
      <w:r w:rsidRPr="0050116A">
        <w:rPr>
          <w:b/>
          <w:bCs/>
          <w:u w:val="single"/>
          <w:vertAlign w:val="subscript"/>
          <w:lang w:val="en-US"/>
        </w:rPr>
        <w:t>0</w:t>
      </w:r>
      <w:r w:rsidRPr="0050116A">
        <w:rPr>
          <w:b/>
          <w:bCs/>
          <w:u w:val="single"/>
          <w:lang w:val="en-US"/>
        </w:rPr>
        <w:t xml:space="preserve"> is rejected</w:t>
      </w:r>
      <w:r>
        <w:rPr>
          <w:lang w:val="en-US"/>
        </w:rPr>
        <w:t xml:space="preserve">. </w:t>
      </w:r>
    </w:p>
    <w:p w14:paraId="74251661" w14:textId="0C628D69" w:rsidR="0050116A" w:rsidRDefault="0050116A" w:rsidP="0050116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mean plant’s height (in </w:t>
      </w:r>
      <w:r w:rsidR="00BB3140">
        <w:rPr>
          <w:lang w:val="en-US"/>
        </w:rPr>
        <w:t>mm</w:t>
      </w:r>
      <w:r>
        <w:rPr>
          <w:lang w:val="en-US"/>
        </w:rPr>
        <w:t xml:space="preserve">) for the </w:t>
      </w:r>
      <w:r w:rsidR="0005170B">
        <w:rPr>
          <w:lang w:val="en-US"/>
        </w:rPr>
        <w:t>different</w:t>
      </w:r>
      <w:r>
        <w:rPr>
          <w:lang w:val="en-US"/>
        </w:rPr>
        <w:t xml:space="preserve"> levels of fertilizers are different. </w:t>
      </w:r>
    </w:p>
    <w:p w14:paraId="16CBEE11" w14:textId="6B017FCA" w:rsidR="0050116A" w:rsidRDefault="0050116A" w:rsidP="0050116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Since </w:t>
      </w:r>
      <w:r w:rsidR="00823941">
        <w:rPr>
          <w:lang w:val="en-US"/>
        </w:rPr>
        <w:t>H</w:t>
      </w:r>
      <w:r w:rsidR="00823941">
        <w:rPr>
          <w:vertAlign w:val="subscript"/>
          <w:lang w:val="en-US"/>
        </w:rPr>
        <w:t>0</w:t>
      </w:r>
      <w:r w:rsidR="00823941">
        <w:rPr>
          <w:lang w:val="en-US"/>
        </w:rPr>
        <w:t xml:space="preserve"> </w:t>
      </w:r>
      <w:r>
        <w:rPr>
          <w:lang w:val="en-US"/>
        </w:rPr>
        <w:t xml:space="preserve">is rejected, we would then proceed to with </w:t>
      </w:r>
      <w:r w:rsidRPr="0050116A">
        <w:rPr>
          <w:b/>
          <w:bCs/>
          <w:lang w:val="en-US"/>
        </w:rPr>
        <w:t>multiple comparison test</w:t>
      </w:r>
      <w:r>
        <w:rPr>
          <w:lang w:val="en-US"/>
        </w:rPr>
        <w:t xml:space="preserve"> to know which pairs of means differ. </w:t>
      </w:r>
    </w:p>
    <w:p w14:paraId="51ED82B8" w14:textId="77777777" w:rsidR="00035031" w:rsidRPr="00E56196" w:rsidRDefault="00035031" w:rsidP="00E56196">
      <w:pPr>
        <w:rPr>
          <w:lang w:val="en-US"/>
        </w:rPr>
      </w:pPr>
    </w:p>
    <w:p w14:paraId="31F93126" w14:textId="6CF14072" w:rsidR="00035031" w:rsidRPr="00AF4F9E" w:rsidRDefault="0050116A" w:rsidP="0003503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AF4F9E">
        <w:rPr>
          <w:b/>
          <w:bCs/>
          <w:lang w:val="en-US"/>
        </w:rPr>
        <w:lastRenderedPageBreak/>
        <w:t>MULTIPLE COMPARISON</w:t>
      </w:r>
      <w:r w:rsidR="00AF4F9E">
        <w:rPr>
          <w:b/>
          <w:bCs/>
          <w:lang w:val="en-US"/>
        </w:rPr>
        <w:t xml:space="preserve"> (TUKEY PAIRWISE COMPARISON)</w:t>
      </w:r>
      <w:r w:rsidRPr="00AF4F9E">
        <w:rPr>
          <w:b/>
          <w:bCs/>
          <w:lang w:val="en-US"/>
        </w:rPr>
        <w:t xml:space="preserve"> TEST USING MINITAB </w:t>
      </w:r>
    </w:p>
    <w:p w14:paraId="17BFB5D4" w14:textId="77777777" w:rsidR="0050116A" w:rsidRPr="0050116A" w:rsidRDefault="0050116A" w:rsidP="0050116A">
      <w:pPr>
        <w:jc w:val="both"/>
        <w:rPr>
          <w:lang w:val="en-US"/>
        </w:rPr>
      </w:pPr>
    </w:p>
    <w:p w14:paraId="1CAD09CD" w14:textId="237CB4AA" w:rsidR="00AF4F9E" w:rsidRDefault="00AF4F9E" w:rsidP="00AF4F9E">
      <w:pPr>
        <w:rPr>
          <w:lang w:val="en-US"/>
        </w:rPr>
      </w:pPr>
      <w:r>
        <w:rPr>
          <w:noProof/>
        </w:rPr>
        <w:drawing>
          <wp:inline distT="0" distB="0" distL="0" distR="0" wp14:anchorId="017AEBED" wp14:editId="1976AC25">
            <wp:extent cx="3268980" cy="2151882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062" cy="21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EB4E7" wp14:editId="10ABA244">
            <wp:extent cx="3345180" cy="219923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48" cy="22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9B5F" w14:textId="0A1E51C6" w:rsidR="00AF4F9E" w:rsidRDefault="00AF4F9E" w:rsidP="00AF4F9E">
      <w:pPr>
        <w:rPr>
          <w:lang w:val="en-US"/>
        </w:rPr>
      </w:pPr>
    </w:p>
    <w:p w14:paraId="4833C24A" w14:textId="3CE78DC6" w:rsidR="00AF4F9E" w:rsidRPr="00BB3140" w:rsidRDefault="00BB3140" w:rsidP="00AF4F9E">
      <w:pPr>
        <w:rPr>
          <w:b/>
          <w:bCs/>
          <w:u w:val="single"/>
          <w:lang w:val="en-US"/>
        </w:rPr>
      </w:pPr>
      <w:r w:rsidRPr="00BB3140">
        <w:rPr>
          <w:b/>
          <w:bCs/>
          <w:u w:val="single"/>
          <w:lang w:val="en-US"/>
        </w:rPr>
        <w:t>Interpretation of Results:</w:t>
      </w:r>
    </w:p>
    <w:p w14:paraId="1A36AA8A" w14:textId="1D51F0F8" w:rsidR="00BB3140" w:rsidRPr="00AB1918" w:rsidRDefault="00BB3140" w:rsidP="00BB314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There is a </w:t>
      </w:r>
      <w:r w:rsidRPr="00AB1918">
        <w:rPr>
          <w:b/>
          <w:bCs/>
          <w:lang w:val="en-US"/>
        </w:rPr>
        <w:t>significant difference</w:t>
      </w:r>
      <w:r>
        <w:rPr>
          <w:lang w:val="en-US"/>
        </w:rPr>
        <w:t xml:space="preserve"> in mean plant’s height (in </w:t>
      </w:r>
      <w:r w:rsidR="000D02BF">
        <w:rPr>
          <w:lang w:val="en-US"/>
        </w:rPr>
        <w:t>c</w:t>
      </w:r>
      <w:r>
        <w:rPr>
          <w:lang w:val="en-US"/>
        </w:rPr>
        <w:t xml:space="preserve">m) for with no fertilizer and with manufacturer’s fertilizer (called GrowFast). P-value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0.000</w:t>
      </w:r>
      <w:r w:rsidR="00174D76">
        <w:rPr>
          <w:lang w:val="en-US"/>
        </w:rPr>
        <w:t xml:space="preserve"> &lt; </w:t>
      </w:r>
      <w:r w:rsidR="00174D76" w:rsidRPr="00174D76">
        <w:rPr>
          <w:rFonts w:cs="Arial"/>
          <w:lang w:val="en-US"/>
        </w:rPr>
        <w:t>α</w:t>
      </w:r>
      <w:r w:rsidR="00174D76">
        <w:rPr>
          <w:lang w:val="en-US"/>
        </w:rPr>
        <w:t>=0.05</w:t>
      </w:r>
      <w:r>
        <w:rPr>
          <w:lang w:val="en-US"/>
        </w:rPr>
        <w:t xml:space="preserve">, and the 95% confidence interval for </w:t>
      </w:r>
      <w:r>
        <w:rPr>
          <w:rFonts w:cs="Arial"/>
          <w:lang w:val="en-US"/>
        </w:rPr>
        <w:t>µ</w:t>
      </w:r>
      <w:r>
        <w:rPr>
          <w:rFonts w:cs="Arial"/>
          <w:vertAlign w:val="subscript"/>
          <w:lang w:val="en-US"/>
        </w:rPr>
        <w:t>none</w:t>
      </w:r>
      <w:r>
        <w:rPr>
          <w:rFonts w:cs="Arial"/>
          <w:lang w:val="en-US"/>
        </w:rPr>
        <w:t xml:space="preserve"> - µ</w:t>
      </w:r>
      <w:r>
        <w:rPr>
          <w:rFonts w:cs="Arial"/>
          <w:vertAlign w:val="subscript"/>
          <w:lang w:val="en-US"/>
        </w:rPr>
        <w:t>GrowFast</w:t>
      </w:r>
      <w:r>
        <w:rPr>
          <w:rFonts w:cs="Arial"/>
          <w:lang w:val="en-US"/>
        </w:rPr>
        <w:t xml:space="preserve"> is (-9.094, -4.386), which does not include 0. </w:t>
      </w:r>
    </w:p>
    <w:p w14:paraId="05591A32" w14:textId="77777777" w:rsidR="00AB1918" w:rsidRPr="00BB3140" w:rsidRDefault="00AB1918" w:rsidP="00AB1918">
      <w:pPr>
        <w:pStyle w:val="ListParagraph"/>
        <w:jc w:val="both"/>
        <w:rPr>
          <w:lang w:val="en-US"/>
        </w:rPr>
      </w:pPr>
    </w:p>
    <w:p w14:paraId="015BB5E5" w14:textId="32C2AF48" w:rsidR="00BB3140" w:rsidRDefault="00BB3140" w:rsidP="00BB314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There is a </w:t>
      </w:r>
      <w:r w:rsidRPr="00AB1918">
        <w:rPr>
          <w:b/>
          <w:bCs/>
          <w:lang w:val="en-US"/>
        </w:rPr>
        <w:t>significant difference</w:t>
      </w:r>
      <w:r>
        <w:rPr>
          <w:lang w:val="en-US"/>
        </w:rPr>
        <w:t xml:space="preserve"> in mean plant’s height (in </w:t>
      </w:r>
      <w:r w:rsidR="000D02BF">
        <w:rPr>
          <w:lang w:val="en-US"/>
        </w:rPr>
        <w:t>c</w:t>
      </w:r>
      <w:r>
        <w:rPr>
          <w:lang w:val="en-US"/>
        </w:rPr>
        <w:t>m) for with competitor’s</w:t>
      </w:r>
      <w:r w:rsidR="001B257B">
        <w:rPr>
          <w:lang w:val="en-US"/>
        </w:rPr>
        <w:t xml:space="preserve"> fertilizer (called SuperPlant) and with manufacturer’s fertilizer (called GrowFast). P-value </w:t>
      </w:r>
      <m:oMath>
        <m:r>
          <w:rPr>
            <w:rFonts w:ascii="Cambria Math" w:hAnsi="Cambria Math"/>
            <w:lang w:val="en-US"/>
          </w:rPr>
          <m:t>≈</m:t>
        </m:r>
      </m:oMath>
      <w:r w:rsidR="0083770B">
        <w:rPr>
          <w:lang w:val="en-US"/>
        </w:rPr>
        <w:t xml:space="preserve"> </w:t>
      </w:r>
      <w:r w:rsidR="001B257B">
        <w:rPr>
          <w:lang w:val="en-US"/>
        </w:rPr>
        <w:t>0.000</w:t>
      </w:r>
      <w:r w:rsidR="00174D76">
        <w:rPr>
          <w:lang w:val="en-US"/>
        </w:rPr>
        <w:t xml:space="preserve"> &lt; </w:t>
      </w:r>
      <w:r w:rsidR="00174D76" w:rsidRPr="00174D76">
        <w:rPr>
          <w:rFonts w:cs="Arial"/>
          <w:lang w:val="en-US"/>
        </w:rPr>
        <w:t>α</w:t>
      </w:r>
      <w:r w:rsidR="00174D76">
        <w:rPr>
          <w:lang w:val="en-US"/>
        </w:rPr>
        <w:t>=0.05</w:t>
      </w:r>
      <w:r w:rsidR="001B257B">
        <w:rPr>
          <w:lang w:val="en-US"/>
        </w:rPr>
        <w:t xml:space="preserve">, and the 95% confidence interval for </w:t>
      </w:r>
      <w:r w:rsidR="001B257B">
        <w:rPr>
          <w:rFonts w:cs="Arial"/>
          <w:lang w:val="en-US"/>
        </w:rPr>
        <w:t>µ</w:t>
      </w:r>
      <w:r w:rsidR="001B257B">
        <w:rPr>
          <w:vertAlign w:val="subscript"/>
          <w:lang w:val="en-US"/>
        </w:rPr>
        <w:t>SuperPlant</w:t>
      </w:r>
      <w:r w:rsidR="001B257B">
        <w:rPr>
          <w:lang w:val="en-US"/>
        </w:rPr>
        <w:t xml:space="preserve"> - </w:t>
      </w:r>
      <w:r w:rsidR="001B257B">
        <w:rPr>
          <w:rFonts w:cs="Arial"/>
          <w:lang w:val="en-US"/>
        </w:rPr>
        <w:t>µ</w:t>
      </w:r>
      <w:r w:rsidR="001B257B">
        <w:rPr>
          <w:vertAlign w:val="subscript"/>
          <w:lang w:val="en-US"/>
        </w:rPr>
        <w:t>GrowFast</w:t>
      </w:r>
      <w:r w:rsidR="001B257B">
        <w:rPr>
          <w:lang w:val="en-US"/>
        </w:rPr>
        <w:t xml:space="preserve"> is (-7.154, -2.446), which does not include 0.</w:t>
      </w:r>
    </w:p>
    <w:p w14:paraId="523ED85F" w14:textId="77777777" w:rsidR="00AB1918" w:rsidRPr="00AB1918" w:rsidRDefault="00AB1918" w:rsidP="00AB1918">
      <w:pPr>
        <w:jc w:val="both"/>
        <w:rPr>
          <w:lang w:val="en-US"/>
        </w:rPr>
      </w:pPr>
    </w:p>
    <w:p w14:paraId="4FA479BC" w14:textId="53C96260" w:rsidR="001B257B" w:rsidRDefault="001B257B" w:rsidP="00BB314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There is </w:t>
      </w:r>
      <w:r w:rsidRPr="00AB1918">
        <w:rPr>
          <w:b/>
          <w:bCs/>
          <w:lang w:val="en-US"/>
        </w:rPr>
        <w:t>no significant difference</w:t>
      </w:r>
      <w:r>
        <w:rPr>
          <w:lang w:val="en-US"/>
        </w:rPr>
        <w:t xml:space="preserve"> in mean plant’s height (in </w:t>
      </w:r>
      <w:r w:rsidR="000D02BF">
        <w:rPr>
          <w:lang w:val="en-US"/>
        </w:rPr>
        <w:t>c</w:t>
      </w:r>
      <w:r>
        <w:rPr>
          <w:lang w:val="en-US"/>
        </w:rPr>
        <w:t xml:space="preserve">m) for with competitor’s fertilizer (called SuperPlant) and with no fertilizer. P-value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0.</w:t>
      </w:r>
      <w:r w:rsidR="00174D76">
        <w:rPr>
          <w:lang w:val="en-US"/>
        </w:rPr>
        <w:t xml:space="preserve">128 &gt; </w:t>
      </w:r>
      <w:r w:rsidR="00174D76" w:rsidRPr="00174D76">
        <w:rPr>
          <w:rFonts w:cs="Arial"/>
          <w:lang w:val="en-US"/>
        </w:rPr>
        <w:t>α</w:t>
      </w:r>
      <w:r w:rsidR="00174D76">
        <w:rPr>
          <w:lang w:val="en-US"/>
        </w:rPr>
        <w:t>=0.05</w:t>
      </w:r>
      <w:r>
        <w:rPr>
          <w:lang w:val="en-US"/>
        </w:rPr>
        <w:t xml:space="preserve">, and the 95% confidence interval for </w:t>
      </w:r>
      <w:r>
        <w:rPr>
          <w:rFonts w:cs="Arial"/>
          <w:lang w:val="en-US"/>
        </w:rPr>
        <w:t>µ</w:t>
      </w:r>
      <w:r>
        <w:rPr>
          <w:vertAlign w:val="subscript"/>
          <w:lang w:val="en-US"/>
        </w:rPr>
        <w:t>SuperPlant</w:t>
      </w:r>
      <w:r>
        <w:rPr>
          <w:lang w:val="en-US"/>
        </w:rPr>
        <w:t xml:space="preserve"> - </w:t>
      </w:r>
      <w:r>
        <w:rPr>
          <w:rFonts w:cs="Arial"/>
          <w:lang w:val="en-US"/>
        </w:rPr>
        <w:t>µ</w:t>
      </w:r>
      <w:r>
        <w:rPr>
          <w:vertAlign w:val="subscript"/>
          <w:lang w:val="en-US"/>
        </w:rPr>
        <w:t>None</w:t>
      </w:r>
      <w:r>
        <w:rPr>
          <w:lang w:val="en-US"/>
        </w:rPr>
        <w:t xml:space="preserve"> is (-0.414, 4.294), which does include 0.</w:t>
      </w:r>
    </w:p>
    <w:p w14:paraId="1E2CA908" w14:textId="77777777" w:rsidR="001B257B" w:rsidRPr="001B257B" w:rsidRDefault="001B257B" w:rsidP="001B257B">
      <w:pPr>
        <w:jc w:val="both"/>
        <w:rPr>
          <w:lang w:val="en-US"/>
        </w:rPr>
      </w:pPr>
    </w:p>
    <w:p w14:paraId="29C75EC7" w14:textId="75E4FB8D" w:rsidR="00035031" w:rsidRPr="001B257B" w:rsidRDefault="00695D9B" w:rsidP="0003503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1B257B">
        <w:rPr>
          <w:b/>
          <w:bCs/>
          <w:lang w:val="en-US"/>
        </w:rPr>
        <w:t>POSSIBLE TYPE I OR TYPE II ERROR IN HYPOTHESIS TESTING</w:t>
      </w:r>
    </w:p>
    <w:p w14:paraId="6C933EE4" w14:textId="5C979127" w:rsidR="001B257B" w:rsidRDefault="001B257B" w:rsidP="001B257B">
      <w:pPr>
        <w:jc w:val="both"/>
        <w:rPr>
          <w:lang w:val="en-US"/>
        </w:rPr>
      </w:pPr>
    </w:p>
    <w:p w14:paraId="6D2A4896" w14:textId="1F58A002" w:rsidR="001B257B" w:rsidRDefault="001B257B" w:rsidP="001B257B">
      <w:pPr>
        <w:jc w:val="both"/>
        <w:rPr>
          <w:lang w:val="en-US"/>
        </w:rPr>
      </w:pPr>
      <w:r>
        <w:rPr>
          <w:lang w:val="en-US"/>
        </w:rPr>
        <w:t>Since H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is rejected, there is a </w:t>
      </w:r>
      <w:r w:rsidR="00784878">
        <w:rPr>
          <w:lang w:val="en-US"/>
        </w:rPr>
        <w:t xml:space="preserve">possible of </w:t>
      </w:r>
      <w:r>
        <w:rPr>
          <w:lang w:val="en-US"/>
        </w:rPr>
        <w:t xml:space="preserve">5% chance of committing of Type I error. </w:t>
      </w:r>
      <w:r w:rsidR="0005170B">
        <w:rPr>
          <w:lang w:val="en-US"/>
        </w:rPr>
        <w:t xml:space="preserve">A Type I error would have occurred if we conclude that the mean plant’s height (in </w:t>
      </w:r>
      <w:r w:rsidR="005037C7">
        <w:rPr>
          <w:lang w:val="en-US"/>
        </w:rPr>
        <w:t>c</w:t>
      </w:r>
      <w:r w:rsidR="0005170B">
        <w:rPr>
          <w:lang w:val="en-US"/>
        </w:rPr>
        <w:t xml:space="preserve">m) for different levels of fertilizers are different, when it is not. </w:t>
      </w:r>
    </w:p>
    <w:p w14:paraId="507440ED" w14:textId="721F68AA" w:rsidR="00AB1918" w:rsidRDefault="00AB1918" w:rsidP="001B257B">
      <w:pPr>
        <w:jc w:val="both"/>
        <w:rPr>
          <w:lang w:val="en-US"/>
        </w:rPr>
      </w:pPr>
    </w:p>
    <w:p w14:paraId="39FF39F2" w14:textId="3C5E1C01" w:rsidR="00784878" w:rsidRPr="00784878" w:rsidRDefault="00784878" w:rsidP="001B257B">
      <w:pPr>
        <w:jc w:val="both"/>
        <w:rPr>
          <w:b/>
          <w:bCs/>
          <w:lang w:val="en-US"/>
        </w:rPr>
      </w:pPr>
      <w:r w:rsidRPr="00784878">
        <w:rPr>
          <w:b/>
          <w:bCs/>
          <w:lang w:val="en-US"/>
        </w:rPr>
        <w:t>11.0</w:t>
      </w:r>
      <w:r w:rsidRPr="00784878">
        <w:rPr>
          <w:b/>
          <w:bCs/>
          <w:lang w:val="en-US"/>
        </w:rPr>
        <w:tab/>
        <w:t xml:space="preserve">CONCLUSION </w:t>
      </w:r>
    </w:p>
    <w:p w14:paraId="68E8A86B" w14:textId="64B796C1" w:rsidR="00AB1918" w:rsidRDefault="00784878" w:rsidP="001B257B">
      <w:pPr>
        <w:jc w:val="both"/>
        <w:rPr>
          <w:lang w:val="en-US"/>
        </w:rPr>
      </w:pPr>
      <w:r>
        <w:rPr>
          <w:lang w:val="en-US"/>
        </w:rPr>
        <w:t xml:space="preserve">On average, the blueberry plant with manufacturer’s fertilizer (called GrowFast) has the higher mean plant’s height (in cm) as compared with other fertilizers. </w:t>
      </w:r>
    </w:p>
    <w:p w14:paraId="39BDB017" w14:textId="3D193993" w:rsidR="00AB1918" w:rsidRDefault="00AB1918" w:rsidP="001B257B">
      <w:pPr>
        <w:jc w:val="both"/>
        <w:rPr>
          <w:lang w:val="en-US"/>
        </w:rPr>
      </w:pPr>
    </w:p>
    <w:p w14:paraId="0BC2805E" w14:textId="3FC33FF5" w:rsidR="00AB1918" w:rsidRDefault="00AB1918" w:rsidP="001B257B">
      <w:pPr>
        <w:jc w:val="both"/>
        <w:rPr>
          <w:lang w:val="en-US"/>
        </w:rPr>
      </w:pPr>
    </w:p>
    <w:p w14:paraId="4079817B" w14:textId="10691F9B" w:rsidR="00AB1918" w:rsidRDefault="00AB1918" w:rsidP="001B257B">
      <w:pPr>
        <w:jc w:val="both"/>
        <w:rPr>
          <w:lang w:val="en-US"/>
        </w:rPr>
      </w:pPr>
    </w:p>
    <w:p w14:paraId="2BEE4192" w14:textId="6E5643B8" w:rsidR="00AB1918" w:rsidRDefault="00AB1918" w:rsidP="001B257B">
      <w:pPr>
        <w:jc w:val="both"/>
        <w:rPr>
          <w:lang w:val="en-US"/>
        </w:rPr>
      </w:pPr>
    </w:p>
    <w:p w14:paraId="7E70E732" w14:textId="4C626505" w:rsidR="00AB1918" w:rsidRDefault="00AB1918" w:rsidP="001B257B">
      <w:pPr>
        <w:jc w:val="both"/>
        <w:rPr>
          <w:lang w:val="en-US"/>
        </w:rPr>
      </w:pPr>
    </w:p>
    <w:p w14:paraId="365AB703" w14:textId="512BAC6E" w:rsidR="00AB1918" w:rsidRDefault="00AB1918" w:rsidP="001B257B">
      <w:pPr>
        <w:jc w:val="both"/>
        <w:rPr>
          <w:lang w:val="en-US"/>
        </w:rPr>
      </w:pPr>
    </w:p>
    <w:p w14:paraId="1382D699" w14:textId="7BC544AA" w:rsidR="00AB1918" w:rsidRPr="00AB1918" w:rsidRDefault="00AB1918" w:rsidP="001B257B">
      <w:pPr>
        <w:jc w:val="both"/>
        <w:rPr>
          <w:b/>
          <w:bCs/>
          <w:i/>
          <w:iCs/>
          <w:sz w:val="20"/>
          <w:szCs w:val="18"/>
          <w:lang w:val="en-US"/>
        </w:rPr>
      </w:pPr>
      <w:r w:rsidRPr="00AB1918">
        <w:rPr>
          <w:b/>
          <w:bCs/>
          <w:i/>
          <w:iCs/>
          <w:sz w:val="20"/>
          <w:szCs w:val="18"/>
          <w:lang w:val="en-US"/>
        </w:rPr>
        <w:t>Reference Link:</w:t>
      </w:r>
    </w:p>
    <w:p w14:paraId="38C84441" w14:textId="77777777" w:rsidR="00AB1918" w:rsidRPr="002D7B3B" w:rsidRDefault="00F16F60" w:rsidP="00AB1918">
      <w:pPr>
        <w:jc w:val="both"/>
        <w:rPr>
          <w:i/>
          <w:iCs/>
          <w:lang w:val="en-US"/>
        </w:rPr>
      </w:pPr>
      <w:hyperlink r:id="rId17" w:history="1">
        <w:r w:rsidR="00AB1918" w:rsidRPr="002D7B3B">
          <w:rPr>
            <w:rStyle w:val="Hyperlink"/>
            <w:i/>
            <w:iCs/>
          </w:rPr>
          <w:t>https://support.minitab.com/en-us/minitab/18/help-and-how-to/graphs/how-to/interval-plot/before-you-start/example/</w:t>
        </w:r>
      </w:hyperlink>
    </w:p>
    <w:p w14:paraId="59E81DB3" w14:textId="77777777" w:rsidR="00AB1918" w:rsidRPr="001B257B" w:rsidRDefault="00AB1918" w:rsidP="001B257B">
      <w:pPr>
        <w:jc w:val="both"/>
        <w:rPr>
          <w:lang w:val="en-US"/>
        </w:rPr>
      </w:pPr>
    </w:p>
    <w:sectPr w:rsidR="00AB1918" w:rsidRPr="001B257B" w:rsidSect="002B571D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A860A" w14:textId="77777777" w:rsidR="00F16F60" w:rsidRDefault="00F16F60" w:rsidP="0017084C">
      <w:r>
        <w:separator/>
      </w:r>
    </w:p>
  </w:endnote>
  <w:endnote w:type="continuationSeparator" w:id="0">
    <w:p w14:paraId="007ACF55" w14:textId="77777777" w:rsidR="00F16F60" w:rsidRDefault="00F16F60" w:rsidP="0017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9C68A" w14:textId="77777777" w:rsidR="00F16F60" w:rsidRDefault="00F16F60" w:rsidP="0017084C">
      <w:r>
        <w:separator/>
      </w:r>
    </w:p>
  </w:footnote>
  <w:footnote w:type="continuationSeparator" w:id="0">
    <w:p w14:paraId="5ED7533D" w14:textId="77777777" w:rsidR="00F16F60" w:rsidRDefault="00F16F60" w:rsidP="00170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17084C" w14:paraId="329A81BD" w14:textId="77777777" w:rsidTr="0017084C">
      <w:trPr>
        <w:trHeight w:val="699"/>
      </w:trPr>
      <w:tc>
        <w:tcPr>
          <w:tcW w:w="3485" w:type="dxa"/>
        </w:tcPr>
        <w:p w14:paraId="5373BCCE" w14:textId="77777777" w:rsidR="0017084C" w:rsidRPr="0017084C" w:rsidRDefault="0017084C">
          <w:pPr>
            <w:pStyle w:val="Header"/>
            <w:rPr>
              <w:b/>
              <w:bCs/>
            </w:rPr>
          </w:pPr>
          <w:r w:rsidRPr="0017084C">
            <w:rPr>
              <w:b/>
              <w:bCs/>
            </w:rPr>
            <w:t>Name:</w:t>
          </w:r>
        </w:p>
        <w:p w14:paraId="31D83FF8" w14:textId="77777777" w:rsidR="0017084C" w:rsidRDefault="0017084C">
          <w:pPr>
            <w:pStyle w:val="Header"/>
          </w:pPr>
        </w:p>
        <w:p w14:paraId="7F33F3EE" w14:textId="212FAA7A" w:rsidR="0017084C" w:rsidRDefault="0017084C">
          <w:pPr>
            <w:pStyle w:val="Header"/>
          </w:pPr>
          <w:r>
            <w:t>Wong QI Yuan, Jeffrey</w:t>
          </w:r>
        </w:p>
      </w:tc>
      <w:tc>
        <w:tcPr>
          <w:tcW w:w="3485" w:type="dxa"/>
        </w:tcPr>
        <w:p w14:paraId="278B1F85" w14:textId="77777777" w:rsidR="0017084C" w:rsidRPr="0017084C" w:rsidRDefault="0017084C">
          <w:pPr>
            <w:pStyle w:val="Header"/>
            <w:rPr>
              <w:b/>
              <w:bCs/>
            </w:rPr>
          </w:pPr>
          <w:r w:rsidRPr="0017084C">
            <w:rPr>
              <w:b/>
              <w:bCs/>
            </w:rPr>
            <w:t>Class:</w:t>
          </w:r>
        </w:p>
        <w:p w14:paraId="3348F78E" w14:textId="77777777" w:rsidR="0017084C" w:rsidRDefault="0017084C">
          <w:pPr>
            <w:pStyle w:val="Header"/>
          </w:pPr>
        </w:p>
        <w:p w14:paraId="0721EA8D" w14:textId="7D224ED4" w:rsidR="0017084C" w:rsidRDefault="0017084C">
          <w:pPr>
            <w:pStyle w:val="Header"/>
          </w:pPr>
          <w:r>
            <w:t>PA-01</w:t>
          </w:r>
        </w:p>
      </w:tc>
      <w:tc>
        <w:tcPr>
          <w:tcW w:w="3486" w:type="dxa"/>
        </w:tcPr>
        <w:p w14:paraId="64DCC7EF" w14:textId="77777777" w:rsidR="0017084C" w:rsidRDefault="0017084C">
          <w:pPr>
            <w:pStyle w:val="Header"/>
          </w:pPr>
          <w:r w:rsidRPr="0017084C">
            <w:rPr>
              <w:b/>
              <w:bCs/>
            </w:rPr>
            <w:t>Student ID:</w:t>
          </w:r>
        </w:p>
        <w:p w14:paraId="6164091F" w14:textId="77777777" w:rsidR="0017084C" w:rsidRDefault="0017084C">
          <w:pPr>
            <w:pStyle w:val="Header"/>
          </w:pPr>
        </w:p>
        <w:p w14:paraId="3B2FC4B7" w14:textId="43F0CE06" w:rsidR="0017084C" w:rsidRPr="0017084C" w:rsidRDefault="0017084C">
          <w:pPr>
            <w:pStyle w:val="Header"/>
          </w:pPr>
          <w:r>
            <w:t>P7359567</w:t>
          </w:r>
        </w:p>
      </w:tc>
    </w:tr>
  </w:tbl>
  <w:p w14:paraId="74B17509" w14:textId="77777777" w:rsidR="0017084C" w:rsidRDefault="00170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7F1"/>
    <w:multiLevelType w:val="hybridMultilevel"/>
    <w:tmpl w:val="6BAE85F4"/>
    <w:lvl w:ilvl="0" w:tplc="93A00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D37F6"/>
    <w:multiLevelType w:val="hybridMultilevel"/>
    <w:tmpl w:val="B1BAC68C"/>
    <w:lvl w:ilvl="0" w:tplc="DF4C1B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E0EC2"/>
    <w:multiLevelType w:val="hybridMultilevel"/>
    <w:tmpl w:val="53323FA8"/>
    <w:lvl w:ilvl="0" w:tplc="FF5622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05427"/>
    <w:multiLevelType w:val="hybridMultilevel"/>
    <w:tmpl w:val="4B2C3F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F2348"/>
    <w:multiLevelType w:val="multilevel"/>
    <w:tmpl w:val="030656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1D"/>
    <w:rsid w:val="00007447"/>
    <w:rsid w:val="00035031"/>
    <w:rsid w:val="0005170B"/>
    <w:rsid w:val="000D02BF"/>
    <w:rsid w:val="0017084C"/>
    <w:rsid w:val="00174D76"/>
    <w:rsid w:val="001B257B"/>
    <w:rsid w:val="001E1337"/>
    <w:rsid w:val="00203E29"/>
    <w:rsid w:val="002B571D"/>
    <w:rsid w:val="002C1DEB"/>
    <w:rsid w:val="002D1FD3"/>
    <w:rsid w:val="002D7B3B"/>
    <w:rsid w:val="004C1206"/>
    <w:rsid w:val="0050116A"/>
    <w:rsid w:val="005037C7"/>
    <w:rsid w:val="005A1120"/>
    <w:rsid w:val="005B65FF"/>
    <w:rsid w:val="005F5AFE"/>
    <w:rsid w:val="006079BA"/>
    <w:rsid w:val="0062274B"/>
    <w:rsid w:val="00695D9B"/>
    <w:rsid w:val="006C154C"/>
    <w:rsid w:val="00767325"/>
    <w:rsid w:val="00784878"/>
    <w:rsid w:val="00823941"/>
    <w:rsid w:val="0083770B"/>
    <w:rsid w:val="0089634C"/>
    <w:rsid w:val="00964BAD"/>
    <w:rsid w:val="00A206BB"/>
    <w:rsid w:val="00A5475E"/>
    <w:rsid w:val="00AB1918"/>
    <w:rsid w:val="00AF4F9E"/>
    <w:rsid w:val="00B41905"/>
    <w:rsid w:val="00B67B1D"/>
    <w:rsid w:val="00B77EA0"/>
    <w:rsid w:val="00BB3140"/>
    <w:rsid w:val="00D92881"/>
    <w:rsid w:val="00DC6C71"/>
    <w:rsid w:val="00E0583E"/>
    <w:rsid w:val="00E56196"/>
    <w:rsid w:val="00E619B2"/>
    <w:rsid w:val="00F0015F"/>
    <w:rsid w:val="00F1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6D45"/>
  <w15:chartTrackingRefBased/>
  <w15:docId w15:val="{5EDF18CA-8095-46FE-B169-BA0F697A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8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84C"/>
  </w:style>
  <w:style w:type="paragraph" w:styleId="Footer">
    <w:name w:val="footer"/>
    <w:basedOn w:val="Normal"/>
    <w:link w:val="FooterChar"/>
    <w:uiPriority w:val="99"/>
    <w:unhideWhenUsed/>
    <w:rsid w:val="001708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84C"/>
  </w:style>
  <w:style w:type="table" w:styleId="TableGrid">
    <w:name w:val="Table Grid"/>
    <w:basedOn w:val="TableNormal"/>
    <w:uiPriority w:val="39"/>
    <w:rsid w:val="0017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A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74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00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pport.minitab.com/en-us/minitab/18/help-and-how-to/graphs/how-to/interval-plot/before-you-start/exampl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upport.minitab.com/en-us/minitab/18/help-and-how-to/graphs/how-to/interval-plot/before-you-start/examp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 Qi Yuan</dc:creator>
  <cp:keywords/>
  <dc:description/>
  <cp:lastModifiedBy>Jeffrey Wong Qi Yuan</cp:lastModifiedBy>
  <cp:revision>26</cp:revision>
  <dcterms:created xsi:type="dcterms:W3CDTF">2019-07-27T01:04:00Z</dcterms:created>
  <dcterms:modified xsi:type="dcterms:W3CDTF">2019-08-13T12:47:00Z</dcterms:modified>
</cp:coreProperties>
</file>