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4EE3" w14:textId="5D1A77B5" w:rsidR="008E7F00" w:rsidRDefault="007F0E0F">
      <w:r w:rsidRPr="007F0E0F">
        <w:t>In hanging, death occurs by asphyxia, as in drowning. Sensibility is soon lost, and death takes place in four or five minutes. The eyes in some cases are brilliant and staring, tongue swollen and livid, blood or bloody froth is found about the mouth and nostrils, and the hands are clenched. In other cases the countenance is placid, with an almost entire absence of the signs just given. The mark on the neck, which may be more or less interrupted by the beard, shows the course of the cord, which in hanging is obliquely round the neck following the line of the jaw, but straight round in strangulation. In judicial hanging, death is not due to asphyxiation, but, owing to the long drop, the cervical vertebræ are dislocated, and the spinal cord injured so high up that almost instant death takes place. On dissection the muscles and ligaments of the windpipe may be found stretched, bruised, or torn, and the inner coats of the carotid arteries are sometimes found divided. In ordinary suicidal hanging there may be entire absence of injury to the soft parts about the neck, the length of the drop modifying these appearances. The mark of the cord is not a sign of hanging, is a purely cadaveric phenomenon, and may be produced some hours after death.</w:t>
      </w:r>
    </w:p>
    <w:sectPr w:rsidR="008E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EC"/>
    <w:rsid w:val="00421BEC"/>
    <w:rsid w:val="007F0E0F"/>
    <w:rsid w:val="008E7F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55CA9-965A-423D-A331-CEC43653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 Qi Yuan</dc:creator>
  <cp:keywords/>
  <dc:description/>
  <cp:lastModifiedBy>Jeffrey Wong Qi Yuan</cp:lastModifiedBy>
  <cp:revision>2</cp:revision>
  <dcterms:created xsi:type="dcterms:W3CDTF">2022-03-24T08:43:00Z</dcterms:created>
  <dcterms:modified xsi:type="dcterms:W3CDTF">2022-03-24T08:43:00Z</dcterms:modified>
</cp:coreProperties>
</file>