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Zecpath AI Job Portal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Day 16 — ATS API Design &amp; Integration Planning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Objective: make the ATS AI pipeline (Days 5–14) consumable by backend systems through a well-defined REST API with async job handling, consistent error semantics, and a logging standard suitable for production operation.</w:t>
      </w:r>
    </w:p>
    <w:p>
      <w:pPr>
        <w:pStyle w:val="Heading1"/>
        <w:spacing w:after="150" w:before="300"/>
      </w:pPr>
      <w:r>
        <w:t xml:space="preserve">1. Scope &amp;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Resource-oriented REST API versioned at /api/v1, JSON over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compute-heavy pipeline stage (resume parsing, matching, shortlisting) is exposed as an async Task — one reusable Task model across all operations, not a bespoke status field per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Request/response contracts map 1:1 onto existing pipeline data classes (ExtractionRecord, JobRequirementRecord, ATS Scoring Engine output, Day 14 ranking output) so the API is a thin, additive layer — consistent with the project's additive-only convention.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Day 7 metadata envelope (schema_version, model_version, pipeline_version) is echoed on every stored resource in API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Errors follow RFC 7807 (problem+json) extended with a stable machine-readable code and a trace_id for log correlation.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Idempotency-Key support on all resource-creating POSTs, since network retries are expected from backend integrators.</w:t>
      </w:r>
    </w:p>
    <w:p>
      <w:pPr>
        <w:pStyle w:val="Heading1"/>
        <w:spacing w:after="150" w:before="300"/>
      </w:pPr>
      <w:r>
        <w:t xml:space="preserve">2. Resource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Four primary resources, plus a generic Task resource used for polling any async operation: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c>
          <w:tcPr>
            <w:tcW w:type="dxa" w:w="2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Backing pipeline stage(s)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Uploaded file + all downstream parsing enrichment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 5, 8, 9, 10, 11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JobDescription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Parsed job requirement record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Match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resume × JD score with explainability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 12, 13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Shortlist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 match + ranked/zoned candidate list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 13, 14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Generic async job status/result pointer</w:t>
            </w:r>
          </w:p>
        </w:tc>
        <w:tc>
          <w:tcPr>
            <w:tcW w:type="dxa" w:w="2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cross-cutting</w:t>
            </w:r>
          </w:p>
        </w:tc>
      </w:tr>
    </w:tbl>
    <w:p>
      <w:pPr>
        <w:pStyle w:val="Heading1"/>
        <w:spacing w:after="150" w:before="300"/>
      </w:pPr>
      <w:r>
        <w:t xml:space="preserve">3. Endpoint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1750"/>
      </w:tblGrid>
      <w:tr>
        <w:tc>
          <w:tcPr>
            <w:tcW w:type="dxa" w:w="34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Sync/Async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/resumes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a resume file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(202)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/resumes/{id}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resume + enrichment fields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/job-descriptions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Submit JD text for parsing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 (201) / Async (202) for large text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/job-descriptions/{id}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parsed JD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/matches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Score one resume against one JD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(202)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/matches/{id}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match result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/job-descriptions/{id}/shortlist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Batch-score + rank resumes for a JD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(202)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/shortlists/{id}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Fetch ranked shortlist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/shortlists/{id}/export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recruiter CSV (Day 14 format)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/tasks/{id}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Poll status/result of any async operation</w:t>
            </w:r>
          </w:p>
        </w:tc>
        <w:tc>
          <w:tcPr>
            <w:tcW w:type="dxa" w:w="17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Sync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Full request/response schemas are defined in the accompanying openapi.yaml and validated as OpenAPI 3.0.3. Standalone JSON Schema (draft-07) files are provided per-contract under /schemas for consumers that prefer not to parse the whole OpenAPI document.</w:t>
      </w:r>
    </w:p>
    <w:p>
      <w:pPr>
        <w:pStyle w:val="Heading1"/>
        <w:spacing w:after="150" w:before="300"/>
      </w:pPr>
      <w:r>
        <w:t xml:space="preserve">4. Async Job Handling Design</w:t>
      </w:r>
    </w:p>
    <w:p>
      <w:pPr>
        <w:pStyle w:val="Heading2"/>
        <w:spacing w:after="120" w:before="240"/>
      </w:pPr>
      <w:r>
        <w:t xml:space="preserve">4.1 Why async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Resume file parsing (OCR fallback, multi-column PDF reconstruction) and semantic matching (sentence-transformers inference) are the two most latency-variable stages in the pipeline. Rather than holding an HTTP connection open with unpredictable duration, resume upload, matching, and shortlisting all return 202 Accepted immediately with a Task reference.</w:t>
      </w:r>
    </w:p>
    <w:p>
      <w:pPr>
        <w:pStyle w:val="Heading2"/>
        <w:spacing w:after="120" w:before="240"/>
      </w:pPr>
      <w:r>
        <w:t xml:space="preserve">4.2 Task lifecycle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queued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Accepted, waiting for a worker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worker has picked it up; progress may update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result_url is populated; fetch the resource normally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 available but with warnings (mirrors the existing partial status used by the Day 5 extraction engine and Day 13 scoring engine)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is populated with a full ErrorResponse body</w:t>
            </w:r>
          </w:p>
        </w:tc>
      </w:tr>
    </w:tbl>
    <w:p>
      <w:pPr>
        <w:pStyle w:val="Heading2"/>
        <w:spacing w:after="120" w:before="240"/>
      </w:pPr>
      <w:r>
        <w:t xml:space="preserve">4.3 Consumption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Polling: GET /tasks/{task_id}. The response carries a Retry-After header (seconds) while queued/processing; clients must respect it rather than tight-polling.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Webhooks: an optional callback_url on the creating request. On completion the same Task body is POSTed to that URL, signed with an HMAC header (X-Zecpath-Signature) so integrators can verify authenticity.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Idempotency: an Idempotency-Key header on POST /resumes, /job-descriptions, /matches, and /shortlist. A retried request with the same key within 24h returns the original Task (200) instead of re-enqueuing work; a reused key with a different body returns 409 IDEMPOTENCY_KEY_REUSED.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Batch shortlisting fans out internally into per-resume match sub-tasks; the parent Task's progress reflects completed/total sub-tasks so large batches (hundreds of resumes) give callers a meaningful progress signal instead of an opaque single state flip.</w:t>
      </w:r>
    </w:p>
    <w:p>
      <w:pPr>
        <w:pStyle w:val="Heading1"/>
        <w:spacing w:after="150" w:before="300"/>
      </w:pPr>
      <w:r>
        <w:t xml:space="preserve">5. Error Handling Standard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error responses use Content-Type: application/problem+json (RFC 7807) with two additions used consistently across the whole API: a stable code enum for programmatic branching, and a trace_id that a caller can hand to support and that appears verbatim in server logs.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50"/>
      </w:tblGrid>
      <w:tr>
        <w:tc>
          <w:tcPr>
            <w:tcW w:type="dxa" w:w="15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650"/>
            <w:shd w:fill="1F38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Malformed body, missing required field, weights not summing to 1.0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RESOURCE_NOT_FOUND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Resume/JD/Match/Shortlist/Task id does not exist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IDEMPOTENCY_KEY_REUSED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Idempotency-Key, different request body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413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PAYLOAD_TOO_LARGE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 file exceeds the configured size limit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415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UNSUPPORTED_FILE_TYPE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extension outside {.pdf, .docx} — mirrors UnsupportedFileTypeError from the Day 5 engine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PARSING_FAILED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accepted but extraction/parsing produced no usable text (status=failed on the underlying record)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 exceeded their rate limit; Retry-After present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DEPENDENCY_UNAVAILABLE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Semantic matching model unavailable; caller should expect the pipeline to fall back to the Day 12 offline hashing matcher rather than fail outright</w:t>
            </w:r>
          </w:p>
        </w:tc>
      </w:tr>
      <w:tr>
        <w:tc>
          <w:tcPr>
            <w:tcW w:type="dxa" w:w="1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465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Unhandled server fault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Field-level validation failures additionally populate an errors array of {field, message} pairs so client-side forms can highlight the offending input directly.</w:t>
      </w:r>
    </w:p>
    <w:p>
      <w:pPr>
        <w:pStyle w:val="Heading1"/>
        <w:spacing w:after="150" w:before="300"/>
      </w:pPr>
      <w:r>
        <w:t xml:space="preserve">6. Logging Standard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request/response pair is logged once as a single structured JSON line: timestamp, X-Request-ID (= trace_id), method, path, status_code, duration_ms, and, where applicable, resume_id / job_description_id / match_id / shortlist_id / task_id.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Log levels reuse the existing utils/logger.py convention: INFO for normal milestones (task enqueued, task completed), WARNING for recoverable issues (partial extraction, fallback matcher engaged), ERROR for failed tasks, CRITICAL reserved for process-level faults.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PII / content redaction: raw resume text, cleaned_text, and narrative_explanation are never written to logs — only resource ids, char counts, and status fields. This mirrors the project's existing practice of keeping cleaned text in structured JSON output rather than log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X-Request-ID is accepted from the caller (for cross-system trace correlation) or generated server-side if absent, and is echoed back on every response, including error responses, as trace_id.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Async worker logs additionally record queue wait time and processing time as separate fields, so p95/p99 latency per Task type can be tracked independently of HTTP-layer latency.</w:t>
      </w:r>
    </w:p>
    <w:p>
      <w:pPr>
        <w:pStyle w:val="Heading1"/>
        <w:spacing w:after="150" w:before="300"/>
      </w:pPr>
      <w:r>
        <w:t xml:space="preserve">7. Versioning &amp; 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URI versioning (/api/v1/...); breaking changes ship as /api/v2 rather than mutating v1 contracts, consistent with the project's additive-only convention already used for pipeline output schemas.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optional fields may be added to any response at any time without a version bump; consumers must ignore unknown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schema_version inside the metadata envelope tracks the underlying record schema independently of the API URI version, so a v1 API can serve records produced by a newer pipeline schema_version without a breaking change.</w:t>
      </w:r>
    </w:p>
    <w:p>
      <w:pPr>
        <w:pStyle w:val="Heading1"/>
        <w:spacing w:after="150" w:before="300"/>
      </w:pPr>
      <w:r>
        <w:t xml:space="preserve">8. Deliverables in this Package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openapi.yaml — OpenAPI 3.0.3 specification (validated with openapi-spec-validator).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schemas/*.schema.json — eight standalone JSON Schema (draft-07) files for the core request/response contracts, self-contained via inlined $defs.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examples/*.json — sample payloads for a processing Task, a completed MatchResult, and an ErrorResponse, each validated against its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document — narrative design rationale for async job handling, error, and logging standards.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 A — Task Object (Reference)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"task_id": "uuid",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"type": "resume_extraction | jd_parsing | match | shortlist",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"status": "queued | processing | completed | partial | failed",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"progress": 0-100 |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"created_at": "ISO-8601",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"updated_at": "ISO-8601",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"result_url": "https://.../resumes/{id}" | null,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"error": { ...ErrorResponse } | null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t xml:space="preserve">Appendix B — Error Response (Reference)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"type": "https://api.zecpath.example.com/errors/unsupported-file-type",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"title": "Unsupported file type",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"status": 415,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"detail": "File extension '.rtf' is not supported. Supported types: .pdf, .docx",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"instance": "/api/v1/resumes",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"UNSUPPORTED_FILE_TYPE",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"trace_id": "req_9f1c2e7a4b3d"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2026-08-28T11:58:27.754Z</dcterms:created>
  <dcterms:modified xsi:type="dcterms:W3CDTF">2026-08-28T11:58:27.755Z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