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r>
        <w:rPr>
          <w:b/>
          <w:color w:val="0F6B4F"/>
          <w:sz w:val="24"/>
        </w:rPr>
        <w:t>●  FLASHPOS</w:t>
      </w:r>
    </w:p>
    <w:p>
      <w:pPr>
        <w:spacing w:after="40"/>
      </w:pPr>
      <w:r>
        <w:rPr>
          <w:b/>
          <w:color w:val="0F6B4F"/>
          <w:sz w:val="20"/>
        </w:rPr>
        <w:t>USER MANUAL</w:t>
      </w:r>
    </w:p>
    <w:p>
      <w:pPr>
        <w:pStyle w:val="Title"/>
      </w:pPr>
      <w:r>
        <w:t>Store operations,</w:t>
        <w:br/>
        <w:t>from sale to close</w:t>
      </w:r>
    </w:p>
    <w:p>
      <w:pPr>
        <w:pStyle w:val="Subtitle"/>
      </w:pPr>
      <w:r>
        <w:t>A practical guide for employees and super administrators</w:t>
      </w:r>
    </w:p>
    <w:p>
      <w:pPr>
        <w:spacing w:before="360" w:after="600"/>
        <w:pBdr>
          <w:bottom w:val="single" w:sz="18" w:color="0F6B4F"/>
        </w:pBdr>
      </w:pPr>
    </w:p>
    <w:tbl>
      <w:tblPr>
        <w:tblStyle w:val="TableGrid"/>
        <w:tblW w:type="dxa" w:w="9360"/>
        <w:jc w:val="left"/>
        <w:tblLayout w:type="fixed"/>
        <w:tblLook w:firstColumn="1" w:firstRow="1" w:lastColumn="0" w:lastRow="0" w:noHBand="0" w:noVBand="1" w:val="04A0"/>
        <w:tblInd w:w="0" w:type="dxa"/>
      </w:tblPr>
      <w:tblGrid>
        <w:gridCol w:w="2300"/>
        <w:gridCol w:w="2600"/>
        <w:gridCol w:w="4460"/>
      </w:tblGrid>
      <w:tr>
        <w:trPr>
          <w:trHeight w:hRule="atLeast"/>
          <w:tblHeader w:val="true"/>
          <w:cantSplit/>
        </w:trPr>
        <w:tc>
          <w:tcPr>
            <w:tcW w:type="dxa" w:w="2300"/>
            <w:tcMar>
              <w:top w:w="80" w:type="dxa"/>
              <w:start w:w="120" w:type="dxa"/>
              <w:bottom w:w="80" w:type="dxa"/>
              <w:end w:w="120" w:type="dxa"/>
            </w:tcMar>
            <w:shd w:fill="E8EEF5"/>
            <w:vAlign w:val="center"/>
          </w:tcPr>
          <w:p>
            <w:pPr>
              <w:spacing w:after="0"/>
            </w:pPr>
            <w:r/>
            <w:r>
              <w:rPr>
                <w:rFonts w:ascii="Calibri" w:hAnsi="Calibri"/>
                <w:b/>
                <w:color w:val="0F6B4F"/>
                <w:sz w:val="18"/>
              </w:rPr>
              <w:t>EDITION</w:t>
            </w:r>
          </w:p>
        </w:tc>
        <w:tc>
          <w:tcPr>
            <w:tcW w:type="dxa" w:w="2600"/>
            <w:tcMar>
              <w:top w:w="80" w:type="dxa"/>
              <w:start w:w="120" w:type="dxa"/>
              <w:bottom w:w="80" w:type="dxa"/>
              <w:end w:w="120" w:type="dxa"/>
            </w:tcMar>
            <w:shd w:fill="E8EEF5"/>
            <w:vAlign w:val="center"/>
          </w:tcPr>
          <w:p>
            <w:pPr>
              <w:spacing w:after="0"/>
            </w:pPr>
            <w:r/>
            <w:r>
              <w:rPr>
                <w:rFonts w:ascii="Calibri" w:hAnsi="Calibri"/>
                <w:b/>
                <w:color w:val="0F6B4F"/>
                <w:sz w:val="18"/>
              </w:rPr>
              <w:t>SYSTEM</w:t>
            </w:r>
          </w:p>
        </w:tc>
        <w:tc>
          <w:tcPr>
            <w:tcW w:type="dxa" w:w="4460"/>
            <w:tcMar>
              <w:top w:w="80" w:type="dxa"/>
              <w:start w:w="120" w:type="dxa"/>
              <w:bottom w:w="80" w:type="dxa"/>
              <w:end w:w="120" w:type="dxa"/>
            </w:tcMar>
            <w:shd w:fill="E8EEF5"/>
            <w:vAlign w:val="center"/>
          </w:tcPr>
          <w:p>
            <w:pPr>
              <w:spacing w:after="0"/>
            </w:pPr>
            <w:r/>
            <w:r>
              <w:rPr>
                <w:rFonts w:ascii="Calibri" w:hAnsi="Calibri"/>
                <w:b/>
                <w:color w:val="0F6B4F"/>
                <w:sz w:val="18"/>
              </w:rPr>
              <w:t>PRODUCTION ACCESS</w:t>
            </w:r>
          </w:p>
        </w:tc>
      </w:tr>
      <w:tr>
        <w:trPr>
          <w:cantSplit/>
        </w:trPr>
        <w:tc>
          <w:tcPr>
            <w:tcW w:type="dxa" w:w="2300"/>
            <w:vAlign w:val="center"/>
          </w:tcPr>
          <w:p>
            <w:pPr>
              <w:spacing w:after="0"/>
            </w:pPr>
            <w:r/>
            <w:r>
              <w:rPr>
                <w:rFonts w:ascii="Calibri" w:hAnsi="Calibri"/>
                <w:b w:val="0"/>
                <w:color w:val="17251F"/>
                <w:sz w:val="18"/>
              </w:rPr>
              <w:t>Version 1.0 • July 2026</w:t>
            </w:r>
          </w:p>
        </w:tc>
        <w:tc>
          <w:tcPr>
            <w:tcW w:type="dxa" w:w="2600"/>
            <w:vAlign w:val="center"/>
          </w:tcPr>
          <w:p>
            <w:pPr>
              <w:spacing w:after="0"/>
            </w:pPr>
            <w:r/>
            <w:r>
              <w:rPr>
                <w:rFonts w:ascii="Calibri" w:hAnsi="Calibri"/>
                <w:b w:val="0"/>
                <w:color w:val="17251F"/>
                <w:sz w:val="18"/>
              </w:rPr>
              <w:t>FlashPOS web application</w:t>
            </w:r>
          </w:p>
        </w:tc>
        <w:tc>
          <w:tcPr>
            <w:tcW w:type="dxa" w:w="4460"/>
            <w:vAlign w:val="center"/>
          </w:tcPr>
          <w:p>
            <w:pPr>
              <w:spacing w:after="0"/>
            </w:pPr>
            <w:r/>
            <w:r>
              <w:rPr>
                <w:rFonts w:ascii="Calibri" w:hAnsi="Calibri"/>
                <w:b w:val="0"/>
                <w:color w:val="17251F"/>
                <w:sz w:val="18"/>
              </w:rPr>
              <w:t>pos-flashexpress-production.up.railway.app</w:t>
            </w:r>
          </w:p>
        </w:tc>
      </w:tr>
    </w:tbl>
    <w:p>
      <w:pPr>
        <w:spacing w:after="0"/>
      </w:pPr>
    </w:p>
    <w:p>
      <w:pPr>
        <w:spacing w:before="960"/>
        <w:jc w:val="center"/>
      </w:pPr>
      <w:r>
        <w:rPr>
          <w:i w:val="0"/>
          <w:color w:val="61706A"/>
          <w:sz w:val="24"/>
        </w:rPr>
        <w:t>Inventory made simple. Sales made visible.</w:t>
      </w:r>
    </w:p>
    <w:p>
      <w:r>
        <w:br w:type="page"/>
      </w:r>
    </w:p>
    <w:p>
      <w:pPr>
        <w:pStyle w:val="Heading1"/>
        <w:pageBreakBefore w:val="0"/>
      </w:pPr>
      <w:r>
        <w:t>How to use this manual</w:t>
      </w:r>
    </w:p>
    <w:p>
      <w:pPr>
        <w:spacing w:after="180"/>
      </w:pPr>
      <w:r>
        <w:rPr>
          <w:i w:val="0"/>
        </w:rPr>
        <w:t>Use the quick-start steps first, then refer to the section for the task you are performing.</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E9F4EF"/>
          </w:tcPr>
          <w:p>
            <w:pPr>
              <w:spacing w:after="60"/>
            </w:pPr>
            <w:r>
              <w:rPr>
                <w:b/>
                <w:color w:val="0F6B4F"/>
              </w:rPr>
              <w:t>Fastest way to begin</w:t>
            </w:r>
          </w:p>
          <w:p>
            <w:pPr>
              <w:spacing w:after="0"/>
            </w:pPr>
            <w:r>
              <w:t>Sign in, confirm your name and role, check the Dashboard, then open Point of Sale to record your first transaction.</w:t>
            </w:r>
          </w:p>
        </w:tc>
      </w:tr>
    </w:tbl>
    <w:p>
      <w:pPr>
        <w:spacing w:after="0"/>
      </w:pPr>
    </w:p>
    <w:p>
      <w:pPr>
        <w:pStyle w:val="Heading2"/>
      </w:pPr>
      <w:r>
        <w:t>Contents</w:t>
      </w:r>
    </w:p>
    <w:tbl>
      <w:tblPr>
        <w:tblStyle w:val="TableGrid"/>
        <w:tblW w:type="dxa" w:w="9360"/>
        <w:jc w:val="left"/>
        <w:tblLayout w:type="fixed"/>
        <w:tblLook w:firstColumn="1" w:firstRow="1" w:lastColumn="0" w:lastRow="0" w:noHBand="0" w:noVBand="1" w:val="04A0"/>
        <w:tblInd w:w="0" w:type="dxa"/>
      </w:tblPr>
      <w:tblGrid>
        <w:gridCol w:w="900"/>
        <w:gridCol w:w="2700"/>
        <w:gridCol w:w="5760"/>
      </w:tblGrid>
      <w:tr>
        <w:trPr>
          <w:trHeight w:hRule="atLeast"/>
          <w:tblHeader w:val="true"/>
          <w:cantSplit/>
        </w:trPr>
        <w:tc>
          <w:tcPr>
            <w:tcW w:type="dxa" w:w="900"/>
            <w:tcMar>
              <w:top w:w="80" w:type="dxa"/>
              <w:start w:w="120" w:type="dxa"/>
              <w:bottom w:w="80" w:type="dxa"/>
              <w:end w:w="120" w:type="dxa"/>
            </w:tcMar>
            <w:shd w:fill="E8EEF5"/>
            <w:vAlign w:val="center"/>
          </w:tcPr>
          <w:p>
            <w:pPr>
              <w:spacing w:after="0"/>
            </w:pPr>
            <w:r/>
            <w:r>
              <w:rPr>
                <w:rFonts w:ascii="Calibri" w:hAnsi="Calibri"/>
                <w:b/>
                <w:color w:val="0F6B4F"/>
                <w:sz w:val="18"/>
              </w:rPr>
              <w:t>SECTION</w:t>
            </w:r>
          </w:p>
        </w:tc>
        <w:tc>
          <w:tcPr>
            <w:tcW w:type="dxa" w:w="2700"/>
            <w:tcMar>
              <w:top w:w="80" w:type="dxa"/>
              <w:start w:w="120" w:type="dxa"/>
              <w:bottom w:w="80" w:type="dxa"/>
              <w:end w:w="120" w:type="dxa"/>
            </w:tcMar>
            <w:shd w:fill="E8EEF5"/>
            <w:vAlign w:val="center"/>
          </w:tcPr>
          <w:p>
            <w:pPr>
              <w:spacing w:after="0"/>
            </w:pPr>
            <w:r/>
            <w:r>
              <w:rPr>
                <w:rFonts w:ascii="Calibri" w:hAnsi="Calibri"/>
                <w:b/>
                <w:color w:val="0F6B4F"/>
                <w:sz w:val="18"/>
              </w:rPr>
              <w:t>TOPIC</w:t>
            </w:r>
          </w:p>
        </w:tc>
        <w:tc>
          <w:tcPr>
            <w:tcW w:type="dxa" w:w="5760"/>
            <w:tcMar>
              <w:top w:w="80" w:type="dxa"/>
              <w:start w:w="120" w:type="dxa"/>
              <w:bottom w:w="80" w:type="dxa"/>
              <w:end w:w="120" w:type="dxa"/>
            </w:tcMar>
            <w:shd w:fill="E8EEF5"/>
            <w:vAlign w:val="center"/>
          </w:tcPr>
          <w:p>
            <w:pPr>
              <w:spacing w:after="0"/>
            </w:pPr>
            <w:r/>
            <w:r>
              <w:rPr>
                <w:rFonts w:ascii="Calibri" w:hAnsi="Calibri"/>
                <w:b/>
                <w:color w:val="0F6B4F"/>
                <w:sz w:val="18"/>
              </w:rPr>
              <w:t>USE IT FOR</w:t>
            </w:r>
          </w:p>
        </w:tc>
      </w:tr>
      <w:tr>
        <w:trPr>
          <w:cantSplit/>
        </w:trPr>
        <w:tc>
          <w:tcPr>
            <w:tcW w:type="dxa" w:w="900"/>
            <w:vAlign w:val="center"/>
          </w:tcPr>
          <w:p>
            <w:pPr>
              <w:spacing w:after="0"/>
            </w:pPr>
            <w:r/>
            <w:r>
              <w:rPr>
                <w:rFonts w:ascii="Calibri" w:hAnsi="Calibri"/>
                <w:b w:val="0"/>
                <w:color w:val="17251F"/>
                <w:sz w:val="18"/>
              </w:rPr>
              <w:t>1</w:t>
            </w:r>
          </w:p>
        </w:tc>
        <w:tc>
          <w:tcPr>
            <w:tcW w:type="dxa" w:w="2700"/>
            <w:vAlign w:val="center"/>
          </w:tcPr>
          <w:p>
            <w:pPr>
              <w:spacing w:after="0"/>
            </w:pPr>
            <w:r/>
            <w:r>
              <w:rPr>
                <w:rFonts w:ascii="Calibri" w:hAnsi="Calibri"/>
                <w:b w:val="0"/>
                <w:color w:val="17251F"/>
                <w:sz w:val="18"/>
              </w:rPr>
              <w:t>Access and roles</w:t>
            </w:r>
          </w:p>
        </w:tc>
        <w:tc>
          <w:tcPr>
            <w:tcW w:type="dxa" w:w="5760"/>
            <w:vAlign w:val="center"/>
          </w:tcPr>
          <w:p>
            <w:pPr>
              <w:spacing w:after="0"/>
            </w:pPr>
            <w:r/>
            <w:r>
              <w:rPr>
                <w:rFonts w:ascii="Calibri" w:hAnsi="Calibri"/>
                <w:b w:val="0"/>
                <w:color w:val="17251F"/>
                <w:sz w:val="18"/>
              </w:rPr>
              <w:t>Sign-in, permissions, security</w:t>
            </w:r>
          </w:p>
        </w:tc>
      </w:tr>
      <w:tr>
        <w:trPr>
          <w:cantSplit/>
        </w:trPr>
        <w:tc>
          <w:tcPr>
            <w:tcW w:type="dxa" w:w="900"/>
            <w:vAlign w:val="center"/>
          </w:tcPr>
          <w:p>
            <w:pPr>
              <w:spacing w:after="0"/>
            </w:pPr>
            <w:r/>
            <w:r>
              <w:rPr>
                <w:rFonts w:ascii="Calibri" w:hAnsi="Calibri"/>
                <w:b w:val="0"/>
                <w:color w:val="17251F"/>
                <w:sz w:val="18"/>
              </w:rPr>
              <w:t>2</w:t>
            </w:r>
          </w:p>
        </w:tc>
        <w:tc>
          <w:tcPr>
            <w:tcW w:type="dxa" w:w="2700"/>
            <w:vAlign w:val="center"/>
          </w:tcPr>
          <w:p>
            <w:pPr>
              <w:spacing w:after="0"/>
            </w:pPr>
            <w:r/>
            <w:r>
              <w:rPr>
                <w:rFonts w:ascii="Calibri" w:hAnsi="Calibri"/>
                <w:b w:val="0"/>
                <w:color w:val="17251F"/>
                <w:sz w:val="18"/>
              </w:rPr>
              <w:t>Dashboard</w:t>
            </w:r>
          </w:p>
        </w:tc>
        <w:tc>
          <w:tcPr>
            <w:tcW w:type="dxa" w:w="5760"/>
            <w:vAlign w:val="center"/>
          </w:tcPr>
          <w:p>
            <w:pPr>
              <w:spacing w:after="0"/>
            </w:pPr>
            <w:r/>
            <w:r>
              <w:rPr>
                <w:rFonts w:ascii="Calibri" w:hAnsi="Calibri"/>
                <w:b w:val="0"/>
                <w:color w:val="17251F"/>
                <w:sz w:val="18"/>
              </w:rPr>
              <w:t>Sales, channels, products, payments, stock</w:t>
            </w:r>
          </w:p>
        </w:tc>
      </w:tr>
      <w:tr>
        <w:trPr>
          <w:cantSplit/>
        </w:trPr>
        <w:tc>
          <w:tcPr>
            <w:tcW w:type="dxa" w:w="900"/>
            <w:vAlign w:val="center"/>
          </w:tcPr>
          <w:p>
            <w:pPr>
              <w:spacing w:after="0"/>
            </w:pPr>
            <w:r/>
            <w:r>
              <w:rPr>
                <w:rFonts w:ascii="Calibri" w:hAnsi="Calibri"/>
                <w:b w:val="0"/>
                <w:color w:val="17251F"/>
                <w:sz w:val="18"/>
              </w:rPr>
              <w:t>3</w:t>
            </w:r>
          </w:p>
        </w:tc>
        <w:tc>
          <w:tcPr>
            <w:tcW w:type="dxa" w:w="2700"/>
            <w:vAlign w:val="center"/>
          </w:tcPr>
          <w:p>
            <w:pPr>
              <w:spacing w:after="0"/>
            </w:pPr>
            <w:r/>
            <w:r>
              <w:rPr>
                <w:rFonts w:ascii="Calibri" w:hAnsi="Calibri"/>
                <w:b w:val="0"/>
                <w:color w:val="17251F"/>
                <w:sz w:val="18"/>
              </w:rPr>
              <w:t>Point of Sale</w:t>
            </w:r>
          </w:p>
        </w:tc>
        <w:tc>
          <w:tcPr>
            <w:tcW w:type="dxa" w:w="5760"/>
            <w:vAlign w:val="center"/>
          </w:tcPr>
          <w:p>
            <w:pPr>
              <w:spacing w:after="0"/>
            </w:pPr>
            <w:r/>
            <w:r>
              <w:rPr>
                <w:rFonts w:ascii="Calibri" w:hAnsi="Calibri"/>
                <w:b w:val="0"/>
                <w:color w:val="17251F"/>
                <w:sz w:val="18"/>
              </w:rPr>
              <w:t>Walk-in and marketplace transactions</w:t>
            </w:r>
          </w:p>
        </w:tc>
      </w:tr>
      <w:tr>
        <w:trPr>
          <w:cantSplit/>
        </w:trPr>
        <w:tc>
          <w:tcPr>
            <w:tcW w:type="dxa" w:w="900"/>
            <w:vAlign w:val="center"/>
          </w:tcPr>
          <w:p>
            <w:pPr>
              <w:spacing w:after="0"/>
            </w:pPr>
            <w:r/>
            <w:r>
              <w:rPr>
                <w:rFonts w:ascii="Calibri" w:hAnsi="Calibri"/>
                <w:b w:val="0"/>
                <w:color w:val="17251F"/>
                <w:sz w:val="18"/>
              </w:rPr>
              <w:t>4</w:t>
            </w:r>
          </w:p>
        </w:tc>
        <w:tc>
          <w:tcPr>
            <w:tcW w:type="dxa" w:w="2700"/>
            <w:vAlign w:val="center"/>
          </w:tcPr>
          <w:p>
            <w:pPr>
              <w:spacing w:after="0"/>
            </w:pPr>
            <w:r/>
            <w:r>
              <w:rPr>
                <w:rFonts w:ascii="Calibri" w:hAnsi="Calibri"/>
                <w:b w:val="0"/>
                <w:color w:val="17251F"/>
                <w:sz w:val="18"/>
              </w:rPr>
              <w:t>Transactions</w:t>
            </w:r>
          </w:p>
        </w:tc>
        <w:tc>
          <w:tcPr>
            <w:tcW w:type="dxa" w:w="5760"/>
            <w:vAlign w:val="center"/>
          </w:tcPr>
          <w:p>
            <w:pPr>
              <w:spacing w:after="0"/>
            </w:pPr>
            <w:r/>
            <w:r>
              <w:rPr>
                <w:rFonts w:ascii="Calibri" w:hAnsi="Calibri"/>
                <w:b w:val="0"/>
                <w:color w:val="17251F"/>
                <w:sz w:val="18"/>
              </w:rPr>
              <w:t>Receipts, fulfillment, refunds</w:t>
            </w:r>
          </w:p>
        </w:tc>
      </w:tr>
      <w:tr>
        <w:trPr>
          <w:cantSplit/>
        </w:trPr>
        <w:tc>
          <w:tcPr>
            <w:tcW w:type="dxa" w:w="900"/>
            <w:vAlign w:val="center"/>
          </w:tcPr>
          <w:p>
            <w:pPr>
              <w:spacing w:after="0"/>
            </w:pPr>
            <w:r/>
            <w:r>
              <w:rPr>
                <w:rFonts w:ascii="Calibri" w:hAnsi="Calibri"/>
                <w:b w:val="0"/>
                <w:color w:val="17251F"/>
                <w:sz w:val="18"/>
              </w:rPr>
              <w:t>5</w:t>
            </w:r>
          </w:p>
        </w:tc>
        <w:tc>
          <w:tcPr>
            <w:tcW w:type="dxa" w:w="2700"/>
            <w:vAlign w:val="center"/>
          </w:tcPr>
          <w:p>
            <w:pPr>
              <w:spacing w:after="0"/>
            </w:pPr>
            <w:r/>
            <w:r>
              <w:rPr>
                <w:rFonts w:ascii="Calibri" w:hAnsi="Calibri"/>
                <w:b w:val="0"/>
                <w:color w:val="17251F"/>
                <w:sz w:val="18"/>
              </w:rPr>
              <w:t>Inventory</w:t>
            </w:r>
          </w:p>
        </w:tc>
        <w:tc>
          <w:tcPr>
            <w:tcW w:type="dxa" w:w="5760"/>
            <w:vAlign w:val="center"/>
          </w:tcPr>
          <w:p>
            <w:pPr>
              <w:spacing w:after="0"/>
            </w:pPr>
            <w:r/>
            <w:r>
              <w:rPr>
                <w:rFonts w:ascii="Calibri" w:hAnsi="Calibri"/>
                <w:b w:val="0"/>
                <w:color w:val="17251F"/>
                <w:sz w:val="18"/>
              </w:rPr>
              <w:t>Products, units, stock adjustments</w:t>
            </w:r>
          </w:p>
        </w:tc>
      </w:tr>
      <w:tr>
        <w:trPr>
          <w:cantSplit/>
        </w:trPr>
        <w:tc>
          <w:tcPr>
            <w:tcW w:type="dxa" w:w="900"/>
            <w:vAlign w:val="center"/>
          </w:tcPr>
          <w:p>
            <w:pPr>
              <w:spacing w:after="0"/>
            </w:pPr>
            <w:r/>
            <w:r>
              <w:rPr>
                <w:rFonts w:ascii="Calibri" w:hAnsi="Calibri"/>
                <w:b w:val="0"/>
                <w:color w:val="17251F"/>
                <w:sz w:val="18"/>
              </w:rPr>
              <w:t>6</w:t>
            </w:r>
          </w:p>
        </w:tc>
        <w:tc>
          <w:tcPr>
            <w:tcW w:type="dxa" w:w="2700"/>
            <w:vAlign w:val="center"/>
          </w:tcPr>
          <w:p>
            <w:pPr>
              <w:spacing w:after="0"/>
            </w:pPr>
            <w:r/>
            <w:r>
              <w:rPr>
                <w:rFonts w:ascii="Calibri" w:hAnsi="Calibri"/>
                <w:b w:val="0"/>
                <w:color w:val="17251F"/>
                <w:sz w:val="18"/>
              </w:rPr>
              <w:t>Purchases</w:t>
            </w:r>
          </w:p>
        </w:tc>
        <w:tc>
          <w:tcPr>
            <w:tcW w:type="dxa" w:w="5760"/>
            <w:vAlign w:val="center"/>
          </w:tcPr>
          <w:p>
            <w:pPr>
              <w:spacing w:after="0"/>
            </w:pPr>
            <w:r/>
            <w:r>
              <w:rPr>
                <w:rFonts w:ascii="Calibri" w:hAnsi="Calibri"/>
                <w:b w:val="0"/>
                <w:color w:val="17251F"/>
                <w:sz w:val="18"/>
              </w:rPr>
              <w:t>Suppliers, purchase orders, receiving</w:t>
            </w:r>
          </w:p>
        </w:tc>
      </w:tr>
      <w:tr>
        <w:trPr>
          <w:cantSplit/>
        </w:trPr>
        <w:tc>
          <w:tcPr>
            <w:tcW w:type="dxa" w:w="900"/>
            <w:vAlign w:val="center"/>
          </w:tcPr>
          <w:p>
            <w:pPr>
              <w:spacing w:after="0"/>
            </w:pPr>
            <w:r/>
            <w:r>
              <w:rPr>
                <w:rFonts w:ascii="Calibri" w:hAnsi="Calibri"/>
                <w:b w:val="0"/>
                <w:color w:val="17251F"/>
                <w:sz w:val="18"/>
              </w:rPr>
              <w:t>7</w:t>
            </w:r>
          </w:p>
        </w:tc>
        <w:tc>
          <w:tcPr>
            <w:tcW w:type="dxa" w:w="2700"/>
            <w:vAlign w:val="center"/>
          </w:tcPr>
          <w:p>
            <w:pPr>
              <w:spacing w:after="0"/>
            </w:pPr>
            <w:r/>
            <w:r>
              <w:rPr>
                <w:rFonts w:ascii="Calibri" w:hAnsi="Calibri"/>
                <w:b w:val="0"/>
                <w:color w:val="17251F"/>
                <w:sz w:val="18"/>
              </w:rPr>
              <w:t>Reports</w:t>
            </w:r>
          </w:p>
        </w:tc>
        <w:tc>
          <w:tcPr>
            <w:tcW w:type="dxa" w:w="5760"/>
            <w:vAlign w:val="center"/>
          </w:tcPr>
          <w:p>
            <w:pPr>
              <w:spacing w:after="0"/>
            </w:pPr>
            <w:r/>
            <w:r>
              <w:rPr>
                <w:rFonts w:ascii="Calibri" w:hAnsi="Calibri"/>
                <w:b w:val="0"/>
                <w:color w:val="17251F"/>
                <w:sz w:val="18"/>
              </w:rPr>
              <w:t>Sales periods, profitability, exports</w:t>
            </w:r>
          </w:p>
        </w:tc>
      </w:tr>
      <w:tr>
        <w:trPr>
          <w:cantSplit/>
        </w:trPr>
        <w:tc>
          <w:tcPr>
            <w:tcW w:type="dxa" w:w="900"/>
            <w:vAlign w:val="center"/>
          </w:tcPr>
          <w:p>
            <w:pPr>
              <w:spacing w:after="0"/>
            </w:pPr>
            <w:r/>
            <w:r>
              <w:rPr>
                <w:rFonts w:ascii="Calibri" w:hAnsi="Calibri"/>
                <w:b w:val="0"/>
                <w:color w:val="17251F"/>
                <w:sz w:val="18"/>
              </w:rPr>
              <w:t>8</w:t>
            </w:r>
          </w:p>
        </w:tc>
        <w:tc>
          <w:tcPr>
            <w:tcW w:type="dxa" w:w="2700"/>
            <w:vAlign w:val="center"/>
          </w:tcPr>
          <w:p>
            <w:pPr>
              <w:spacing w:after="0"/>
            </w:pPr>
            <w:r/>
            <w:r>
              <w:rPr>
                <w:rFonts w:ascii="Calibri" w:hAnsi="Calibri"/>
                <w:b w:val="0"/>
                <w:color w:val="17251F"/>
                <w:sz w:val="18"/>
              </w:rPr>
              <w:t>Daily closing</w:t>
            </w:r>
          </w:p>
        </w:tc>
        <w:tc>
          <w:tcPr>
            <w:tcW w:type="dxa" w:w="5760"/>
            <w:vAlign w:val="center"/>
          </w:tcPr>
          <w:p>
            <w:pPr>
              <w:spacing w:after="0"/>
            </w:pPr>
            <w:r/>
            <w:r>
              <w:rPr>
                <w:rFonts w:ascii="Calibri" w:hAnsi="Calibri"/>
                <w:b w:val="0"/>
                <w:color w:val="17251F"/>
                <w:sz w:val="18"/>
              </w:rPr>
              <w:t>Cash and GCash reconciliation</w:t>
            </w:r>
          </w:p>
        </w:tc>
      </w:tr>
      <w:tr>
        <w:trPr>
          <w:cantSplit/>
        </w:trPr>
        <w:tc>
          <w:tcPr>
            <w:tcW w:type="dxa" w:w="900"/>
            <w:vAlign w:val="center"/>
          </w:tcPr>
          <w:p>
            <w:pPr>
              <w:spacing w:after="0"/>
            </w:pPr>
            <w:r/>
            <w:r>
              <w:rPr>
                <w:rFonts w:ascii="Calibri" w:hAnsi="Calibri"/>
                <w:b w:val="0"/>
                <w:color w:val="17251F"/>
                <w:sz w:val="18"/>
              </w:rPr>
              <w:t>9</w:t>
            </w:r>
          </w:p>
        </w:tc>
        <w:tc>
          <w:tcPr>
            <w:tcW w:type="dxa" w:w="2700"/>
            <w:vAlign w:val="center"/>
          </w:tcPr>
          <w:p>
            <w:pPr>
              <w:spacing w:after="0"/>
            </w:pPr>
            <w:r/>
            <w:r>
              <w:rPr>
                <w:rFonts w:ascii="Calibri" w:hAnsi="Calibri"/>
                <w:b w:val="0"/>
                <w:color w:val="17251F"/>
                <w:sz w:val="18"/>
              </w:rPr>
              <w:t>Expenses and tax</w:t>
            </w:r>
          </w:p>
        </w:tc>
        <w:tc>
          <w:tcPr>
            <w:tcW w:type="dxa" w:w="5760"/>
            <w:vAlign w:val="center"/>
          </w:tcPr>
          <w:p>
            <w:pPr>
              <w:spacing w:after="0"/>
            </w:pPr>
            <w:r/>
            <w:r>
              <w:rPr>
                <w:rFonts w:ascii="Calibri" w:hAnsi="Calibri"/>
                <w:b w:val="0"/>
                <w:color w:val="17251F"/>
                <w:sz w:val="18"/>
              </w:rPr>
              <w:t>Operating costs and 3% charge</w:t>
            </w:r>
          </w:p>
        </w:tc>
      </w:tr>
      <w:tr>
        <w:trPr>
          <w:cantSplit/>
        </w:trPr>
        <w:tc>
          <w:tcPr>
            <w:tcW w:type="dxa" w:w="900"/>
            <w:vAlign w:val="center"/>
          </w:tcPr>
          <w:p>
            <w:pPr>
              <w:spacing w:after="0"/>
            </w:pPr>
            <w:r/>
            <w:r>
              <w:rPr>
                <w:rFonts w:ascii="Calibri" w:hAnsi="Calibri"/>
                <w:b w:val="0"/>
                <w:color w:val="17251F"/>
                <w:sz w:val="18"/>
              </w:rPr>
              <w:t>10</w:t>
            </w:r>
          </w:p>
        </w:tc>
        <w:tc>
          <w:tcPr>
            <w:tcW w:type="dxa" w:w="2700"/>
            <w:vAlign w:val="center"/>
          </w:tcPr>
          <w:p>
            <w:pPr>
              <w:spacing w:after="0"/>
            </w:pPr>
            <w:r/>
            <w:r>
              <w:rPr>
                <w:rFonts w:ascii="Calibri" w:hAnsi="Calibri"/>
                <w:b w:val="0"/>
                <w:color w:val="17251F"/>
                <w:sz w:val="18"/>
              </w:rPr>
              <w:t>Administration</w:t>
            </w:r>
          </w:p>
        </w:tc>
        <w:tc>
          <w:tcPr>
            <w:tcW w:type="dxa" w:w="5760"/>
            <w:vAlign w:val="center"/>
          </w:tcPr>
          <w:p>
            <w:pPr>
              <w:spacing w:after="0"/>
            </w:pPr>
            <w:r/>
            <w:r>
              <w:rPr>
                <w:rFonts w:ascii="Calibri" w:hAnsi="Calibri"/>
                <w:b w:val="0"/>
                <w:color w:val="17251F"/>
                <w:sz w:val="18"/>
              </w:rPr>
              <w:t>Users, activity log, tools</w:t>
            </w:r>
          </w:p>
        </w:tc>
      </w:tr>
      <w:tr>
        <w:trPr>
          <w:cantSplit/>
        </w:trPr>
        <w:tc>
          <w:tcPr>
            <w:tcW w:type="dxa" w:w="900"/>
            <w:vAlign w:val="center"/>
          </w:tcPr>
          <w:p>
            <w:pPr>
              <w:spacing w:after="0"/>
            </w:pPr>
            <w:r/>
            <w:r>
              <w:rPr>
                <w:rFonts w:ascii="Calibri" w:hAnsi="Calibri"/>
                <w:b w:val="0"/>
                <w:color w:val="17251F"/>
                <w:sz w:val="18"/>
              </w:rPr>
              <w:t>11</w:t>
            </w:r>
          </w:p>
        </w:tc>
        <w:tc>
          <w:tcPr>
            <w:tcW w:type="dxa" w:w="2700"/>
            <w:vAlign w:val="center"/>
          </w:tcPr>
          <w:p>
            <w:pPr>
              <w:spacing w:after="0"/>
            </w:pPr>
            <w:r/>
            <w:r>
              <w:rPr>
                <w:rFonts w:ascii="Calibri" w:hAnsi="Calibri"/>
                <w:b w:val="0"/>
                <w:color w:val="17251F"/>
                <w:sz w:val="18"/>
              </w:rPr>
              <w:t>Operating routines</w:t>
            </w:r>
          </w:p>
        </w:tc>
        <w:tc>
          <w:tcPr>
            <w:tcW w:type="dxa" w:w="5760"/>
            <w:vAlign w:val="center"/>
          </w:tcPr>
          <w:p>
            <w:pPr>
              <w:spacing w:after="0"/>
            </w:pPr>
            <w:r/>
            <w:r>
              <w:rPr>
                <w:rFonts w:ascii="Calibri" w:hAnsi="Calibri"/>
                <w:b w:val="0"/>
                <w:color w:val="17251F"/>
                <w:sz w:val="18"/>
              </w:rPr>
              <w:t>Opening, selling, end-of-day</w:t>
            </w:r>
          </w:p>
        </w:tc>
      </w:tr>
      <w:tr>
        <w:trPr>
          <w:cantSplit/>
        </w:trPr>
        <w:tc>
          <w:tcPr>
            <w:tcW w:type="dxa" w:w="900"/>
            <w:vAlign w:val="center"/>
          </w:tcPr>
          <w:p>
            <w:pPr>
              <w:spacing w:after="0"/>
            </w:pPr>
            <w:r/>
            <w:r>
              <w:rPr>
                <w:rFonts w:ascii="Calibri" w:hAnsi="Calibri"/>
                <w:b w:val="0"/>
                <w:color w:val="17251F"/>
                <w:sz w:val="18"/>
              </w:rPr>
              <w:t>12</w:t>
            </w:r>
          </w:p>
        </w:tc>
        <w:tc>
          <w:tcPr>
            <w:tcW w:type="dxa" w:w="2700"/>
            <w:vAlign w:val="center"/>
          </w:tcPr>
          <w:p>
            <w:pPr>
              <w:spacing w:after="0"/>
            </w:pPr>
            <w:r/>
            <w:r>
              <w:rPr>
                <w:rFonts w:ascii="Calibri" w:hAnsi="Calibri"/>
                <w:b w:val="0"/>
                <w:color w:val="17251F"/>
                <w:sz w:val="18"/>
              </w:rPr>
              <w:t>Troubleshooting</w:t>
            </w:r>
          </w:p>
        </w:tc>
        <w:tc>
          <w:tcPr>
            <w:tcW w:type="dxa" w:w="5760"/>
            <w:vAlign w:val="center"/>
          </w:tcPr>
          <w:p>
            <w:pPr>
              <w:spacing w:after="0"/>
            </w:pPr>
            <w:r/>
            <w:r>
              <w:rPr>
                <w:rFonts w:ascii="Calibri" w:hAnsi="Calibri"/>
                <w:b w:val="0"/>
                <w:color w:val="17251F"/>
                <w:sz w:val="18"/>
              </w:rPr>
              <w:t>Common issues and corrections</w:t>
            </w:r>
          </w:p>
        </w:tc>
      </w:tr>
    </w:tbl>
    <w:p>
      <w:pPr>
        <w:spacing w:after="0"/>
      </w:pPr>
    </w:p>
    <w:p>
      <w:pPr>
        <w:pStyle w:val="Heading2"/>
      </w:pPr>
      <w:r>
        <w:t>Key terms</w:t>
      </w:r>
    </w:p>
    <w:tbl>
      <w:tblPr>
        <w:tblStyle w:val="TableGrid"/>
        <w:tblW w:type="dxa" w:w="9360"/>
        <w:jc w:val="left"/>
        <w:tblLayout w:type="fixed"/>
        <w:tblLook w:firstColumn="1" w:firstRow="1" w:lastColumn="0" w:lastRow="0" w:noHBand="0" w:noVBand="1" w:val="04A0"/>
        <w:tblInd w:w="0" w:type="dxa"/>
      </w:tblPr>
      <w:tblGrid>
        <w:gridCol w:w="2200"/>
        <w:gridCol w:w="7160"/>
      </w:tblGrid>
      <w:tr>
        <w:trPr>
          <w:trHeight w:hRule="atLeast"/>
          <w:tblHeader w:val="true"/>
          <w:cantSplit/>
        </w:trPr>
        <w:tc>
          <w:tcPr>
            <w:tcW w:type="dxa" w:w="2200"/>
            <w:tcMar>
              <w:top w:w="80" w:type="dxa"/>
              <w:start w:w="120" w:type="dxa"/>
              <w:bottom w:w="80" w:type="dxa"/>
              <w:end w:w="120" w:type="dxa"/>
            </w:tcMar>
            <w:shd w:fill="E8EEF5"/>
            <w:vAlign w:val="center"/>
          </w:tcPr>
          <w:p>
            <w:pPr>
              <w:spacing w:after="0"/>
            </w:pPr>
            <w:r/>
            <w:r>
              <w:rPr>
                <w:rFonts w:ascii="Calibri" w:hAnsi="Calibri"/>
                <w:b/>
                <w:color w:val="0F6B4F"/>
                <w:sz w:val="18"/>
              </w:rPr>
              <w:t>TERM</w:t>
            </w:r>
          </w:p>
        </w:tc>
        <w:tc>
          <w:tcPr>
            <w:tcW w:type="dxa" w:w="7160"/>
            <w:tcMar>
              <w:top w:w="80" w:type="dxa"/>
              <w:start w:w="120" w:type="dxa"/>
              <w:bottom w:w="80" w:type="dxa"/>
              <w:end w:w="120" w:type="dxa"/>
            </w:tcMar>
            <w:shd w:fill="E8EEF5"/>
            <w:vAlign w:val="center"/>
          </w:tcPr>
          <w:p>
            <w:pPr>
              <w:spacing w:after="0"/>
            </w:pPr>
            <w:r/>
            <w:r>
              <w:rPr>
                <w:rFonts w:ascii="Calibri" w:hAnsi="Calibri"/>
                <w:b/>
                <w:color w:val="0F6B4F"/>
                <w:sz w:val="18"/>
              </w:rPr>
              <w:t>MEANING</w:t>
            </w:r>
          </w:p>
        </w:tc>
      </w:tr>
      <w:tr>
        <w:trPr>
          <w:cantSplit/>
        </w:trPr>
        <w:tc>
          <w:tcPr>
            <w:tcW w:type="dxa" w:w="2200"/>
            <w:vAlign w:val="center"/>
          </w:tcPr>
          <w:p>
            <w:pPr>
              <w:spacing w:after="0"/>
            </w:pPr>
            <w:r/>
            <w:r>
              <w:rPr>
                <w:rFonts w:ascii="Calibri" w:hAnsi="Calibri"/>
                <w:b w:val="0"/>
                <w:color w:val="17251F"/>
                <w:sz w:val="18"/>
              </w:rPr>
              <w:t>Piece</w:t>
            </w:r>
          </w:p>
        </w:tc>
        <w:tc>
          <w:tcPr>
            <w:tcW w:type="dxa" w:w="7160"/>
            <w:vAlign w:val="center"/>
          </w:tcPr>
          <w:p>
            <w:pPr>
              <w:spacing w:after="0"/>
            </w:pPr>
            <w:r/>
            <w:r>
              <w:rPr>
                <w:rFonts w:ascii="Calibri" w:hAnsi="Calibri"/>
                <w:b w:val="0"/>
                <w:color w:val="17251F"/>
                <w:sz w:val="18"/>
              </w:rPr>
              <w:t>The smallest stock quantity the system tracks and deducts.</w:t>
            </w:r>
          </w:p>
        </w:tc>
      </w:tr>
      <w:tr>
        <w:trPr>
          <w:cantSplit/>
        </w:trPr>
        <w:tc>
          <w:tcPr>
            <w:tcW w:type="dxa" w:w="2200"/>
            <w:vAlign w:val="center"/>
          </w:tcPr>
          <w:p>
            <w:pPr>
              <w:spacing w:after="0"/>
            </w:pPr>
            <w:r/>
            <w:r>
              <w:rPr>
                <w:rFonts w:ascii="Calibri" w:hAnsi="Calibri"/>
                <w:b w:val="0"/>
                <w:color w:val="17251F"/>
                <w:sz w:val="18"/>
              </w:rPr>
              <w:t>Box</w:t>
            </w:r>
          </w:p>
        </w:tc>
        <w:tc>
          <w:tcPr>
            <w:tcW w:type="dxa" w:w="7160"/>
            <w:vAlign w:val="center"/>
          </w:tcPr>
          <w:p>
            <w:pPr>
              <w:spacing w:after="0"/>
            </w:pPr>
            <w:r/>
            <w:r>
              <w:rPr>
                <w:rFonts w:ascii="Calibri" w:hAnsi="Calibri"/>
                <w:b w:val="0"/>
                <w:color w:val="17251F"/>
                <w:sz w:val="18"/>
              </w:rPr>
              <w:t>A sellable unit containing the configured number of pieces.</w:t>
            </w:r>
          </w:p>
        </w:tc>
      </w:tr>
      <w:tr>
        <w:trPr>
          <w:cantSplit/>
        </w:trPr>
        <w:tc>
          <w:tcPr>
            <w:tcW w:type="dxa" w:w="2200"/>
            <w:vAlign w:val="center"/>
          </w:tcPr>
          <w:p>
            <w:pPr>
              <w:spacing w:after="0"/>
            </w:pPr>
            <w:r/>
            <w:r>
              <w:rPr>
                <w:rFonts w:ascii="Calibri" w:hAnsi="Calibri"/>
                <w:b w:val="0"/>
                <w:color w:val="17251F"/>
                <w:sz w:val="18"/>
              </w:rPr>
              <w:t>On hand</w:t>
            </w:r>
          </w:p>
        </w:tc>
        <w:tc>
          <w:tcPr>
            <w:tcW w:type="dxa" w:w="7160"/>
            <w:vAlign w:val="center"/>
          </w:tcPr>
          <w:p>
            <w:pPr>
              <w:spacing w:after="0"/>
            </w:pPr>
            <w:r/>
            <w:r>
              <w:rPr>
                <w:rFonts w:ascii="Calibri" w:hAnsi="Calibri"/>
                <w:b w:val="0"/>
                <w:color w:val="17251F"/>
                <w:sz w:val="18"/>
              </w:rPr>
              <w:t>Current available stock, stored as pieces and shown as boxes plus loose pieces.</w:t>
            </w:r>
          </w:p>
        </w:tc>
      </w:tr>
      <w:tr>
        <w:trPr>
          <w:cantSplit/>
        </w:trPr>
        <w:tc>
          <w:tcPr>
            <w:tcW w:type="dxa" w:w="2200"/>
            <w:vAlign w:val="center"/>
          </w:tcPr>
          <w:p>
            <w:pPr>
              <w:spacing w:after="0"/>
            </w:pPr>
            <w:r/>
            <w:r>
              <w:rPr>
                <w:rFonts w:ascii="Calibri" w:hAnsi="Calibri"/>
                <w:b w:val="0"/>
                <w:color w:val="17251F"/>
                <w:sz w:val="18"/>
              </w:rPr>
              <w:t>Channel</w:t>
            </w:r>
          </w:p>
        </w:tc>
        <w:tc>
          <w:tcPr>
            <w:tcW w:type="dxa" w:w="7160"/>
            <w:vAlign w:val="center"/>
          </w:tcPr>
          <w:p>
            <w:pPr>
              <w:spacing w:after="0"/>
            </w:pPr>
            <w:r/>
            <w:r>
              <w:rPr>
                <w:rFonts w:ascii="Calibri" w:hAnsi="Calibri"/>
                <w:b w:val="0"/>
                <w:color w:val="17251F"/>
                <w:sz w:val="18"/>
              </w:rPr>
              <w:t>Where the order came from: Walk-in, TikTok, Lazada, or Shopee.</w:t>
            </w:r>
          </w:p>
        </w:tc>
      </w:tr>
      <w:tr>
        <w:trPr>
          <w:cantSplit/>
        </w:trPr>
        <w:tc>
          <w:tcPr>
            <w:tcW w:type="dxa" w:w="2200"/>
            <w:vAlign w:val="center"/>
          </w:tcPr>
          <w:p>
            <w:pPr>
              <w:spacing w:after="0"/>
            </w:pPr>
            <w:r/>
            <w:r>
              <w:rPr>
                <w:rFonts w:ascii="Calibri" w:hAnsi="Calibri"/>
                <w:b w:val="0"/>
                <w:color w:val="17251F"/>
                <w:sz w:val="18"/>
              </w:rPr>
              <w:t>Net sales</w:t>
            </w:r>
          </w:p>
        </w:tc>
        <w:tc>
          <w:tcPr>
            <w:tcW w:type="dxa" w:w="7160"/>
            <w:vAlign w:val="center"/>
          </w:tcPr>
          <w:p>
            <w:pPr>
              <w:spacing w:after="0"/>
            </w:pPr>
            <w:r/>
            <w:r>
              <w:rPr>
                <w:rFonts w:ascii="Calibri" w:hAnsi="Calibri"/>
                <w:b w:val="0"/>
                <w:color w:val="17251F"/>
                <w:sz w:val="18"/>
              </w:rPr>
              <w:t>Completed sales after refunds; shown separately from collected percentage tax.</w:t>
            </w:r>
          </w:p>
        </w:tc>
      </w:tr>
      <w:tr>
        <w:trPr>
          <w:cantSplit/>
        </w:trPr>
        <w:tc>
          <w:tcPr>
            <w:tcW w:type="dxa" w:w="2200"/>
            <w:vAlign w:val="center"/>
          </w:tcPr>
          <w:p>
            <w:pPr>
              <w:spacing w:after="0"/>
            </w:pPr>
            <w:r/>
            <w:r>
              <w:rPr>
                <w:rFonts w:ascii="Calibri" w:hAnsi="Calibri"/>
                <w:b w:val="0"/>
                <w:color w:val="17251F"/>
                <w:sz w:val="18"/>
              </w:rPr>
              <w:t>Variance</w:t>
            </w:r>
          </w:p>
        </w:tc>
        <w:tc>
          <w:tcPr>
            <w:tcW w:type="dxa" w:w="7160"/>
            <w:vAlign w:val="center"/>
          </w:tcPr>
          <w:p>
            <w:pPr>
              <w:spacing w:after="0"/>
            </w:pPr>
            <w:r/>
            <w:r>
              <w:rPr>
                <w:rFonts w:ascii="Calibri" w:hAnsi="Calibri"/>
                <w:b w:val="0"/>
                <w:color w:val="17251F"/>
                <w:sz w:val="18"/>
              </w:rPr>
              <w:t>Actual payment counted minus the amount expected by FlashPOS.</w:t>
            </w:r>
          </w:p>
        </w:tc>
      </w:tr>
    </w:tbl>
    <w:p>
      <w:pPr>
        <w:spacing w:after="0"/>
      </w:pPr>
    </w:p>
    <w:p>
      <w:pPr>
        <w:pStyle w:val="Heading1"/>
        <w:pageBreakBefore w:val="0"/>
      </w:pPr>
      <w:r>
        <w:t>1. Access and roles</w:t>
      </w:r>
    </w:p>
    <w:p>
      <w:pPr>
        <w:spacing w:after="180"/>
      </w:pPr>
      <w:r>
        <w:rPr>
          <w:i w:val="0"/>
        </w:rPr>
        <w:t>FlashPOS uses individual accounts so every important action can be attributed to the person who performed it.</w:t>
      </w:r>
    </w:p>
    <w:p>
      <w:pPr>
        <w:pStyle w:val="Heading2"/>
      </w:pPr>
      <w:r>
        <w:t>Sign in</w:t>
      </w:r>
    </w:p>
    <w:p>
      <w:pPr>
        <w:spacing w:after="80" w:line="276" w:lineRule="auto"/>
        <w:numPr>
          <w:ilvl w:val="0"/>
          <w:numId w:val="43"/>
        </w:numPr>
      </w:pPr>
      <w:r>
        <w:t>Open the production web address in a current browser. For local use, open http://localhost:3000.</w:t>
      </w:r>
    </w:p>
    <w:p>
      <w:pPr>
        <w:spacing w:after="80" w:line="276" w:lineRule="auto"/>
        <w:numPr>
          <w:ilvl w:val="0"/>
          <w:numId w:val="43"/>
        </w:numPr>
      </w:pPr>
      <w:r>
        <w:t>Enter the email address and password issued by the super administrator.</w:t>
      </w:r>
    </w:p>
    <w:p>
      <w:pPr>
        <w:spacing w:after="80" w:line="276" w:lineRule="auto"/>
        <w:numPr>
          <w:ilvl w:val="0"/>
          <w:numId w:val="43"/>
        </w:numPr>
      </w:pPr>
      <w:r>
        <w:t>Select Sign in to FlashPOS. After authentication, the Dashboard opens.</w:t>
      </w:r>
    </w:p>
    <w:p>
      <w:pPr>
        <w:spacing w:after="80" w:line="276" w:lineRule="auto"/>
        <w:numPr>
          <w:ilvl w:val="0"/>
          <w:numId w:val="43"/>
        </w:numPr>
      </w:pPr>
      <w:r>
        <w:t>Confirm that your name and role appear at the lower-left of the navigation panel.</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E9F4EF"/>
          </w:tcPr>
          <w:p>
            <w:pPr>
              <w:spacing w:after="60"/>
            </w:pPr>
            <w:r>
              <w:rPr>
                <w:b/>
                <w:color w:val="0F6B4F"/>
              </w:rPr>
              <w:t>No public registration</w:t>
            </w:r>
          </w:p>
          <w:p>
            <w:pPr>
              <w:spacing w:after="0"/>
            </w:pPr>
            <w:r>
              <w:t>Users cannot create their own accounts from the login page. A super administrator creates each employee account.</w:t>
            </w:r>
          </w:p>
        </w:tc>
      </w:tr>
    </w:tbl>
    <w:p>
      <w:pPr>
        <w:spacing w:after="0"/>
      </w:pPr>
    </w:p>
    <w:p>
      <w:pPr>
        <w:pStyle w:val="Heading2"/>
      </w:pPr>
      <w:r>
        <w:t>Role permissions</w:t>
      </w:r>
    </w:p>
    <w:tbl>
      <w:tblPr>
        <w:tblStyle w:val="TableGrid"/>
        <w:tblW w:type="dxa" w:w="9360"/>
        <w:jc w:val="left"/>
        <w:tblLayout w:type="fixed"/>
        <w:tblLook w:firstColumn="1" w:firstRow="1" w:lastColumn="0" w:lastRow="0" w:noHBand="0" w:noVBand="1" w:val="04A0"/>
        <w:tblInd w:w="0" w:type="dxa"/>
      </w:tblPr>
      <w:tblGrid>
        <w:gridCol w:w="5100"/>
        <w:gridCol w:w="1900"/>
        <w:gridCol w:w="2360"/>
      </w:tblGrid>
      <w:tr>
        <w:trPr>
          <w:trHeight w:hRule="atLeast"/>
          <w:tblHeader w:val="true"/>
          <w:cantSplit/>
        </w:trPr>
        <w:tc>
          <w:tcPr>
            <w:tcW w:type="dxa" w:w="5100"/>
            <w:tcMar>
              <w:top w:w="80" w:type="dxa"/>
              <w:start w:w="120" w:type="dxa"/>
              <w:bottom w:w="80" w:type="dxa"/>
              <w:end w:w="120" w:type="dxa"/>
            </w:tcMar>
            <w:shd w:fill="E8EEF5"/>
            <w:vAlign w:val="center"/>
          </w:tcPr>
          <w:p>
            <w:pPr>
              <w:spacing w:after="0"/>
            </w:pPr>
            <w:r/>
            <w:r>
              <w:rPr>
                <w:rFonts w:ascii="Calibri" w:hAnsi="Calibri"/>
                <w:b/>
                <w:color w:val="0F6B4F"/>
                <w:sz w:val="18"/>
              </w:rPr>
              <w:t>CAPABILITY</w:t>
            </w:r>
          </w:p>
        </w:tc>
        <w:tc>
          <w:tcPr>
            <w:tcW w:type="dxa" w:w="1900"/>
            <w:tcMar>
              <w:top w:w="80" w:type="dxa"/>
              <w:start w:w="120" w:type="dxa"/>
              <w:bottom w:w="80" w:type="dxa"/>
              <w:end w:w="120" w:type="dxa"/>
            </w:tcMar>
            <w:shd w:fill="E8EEF5"/>
            <w:vAlign w:val="center"/>
          </w:tcPr>
          <w:p>
            <w:pPr>
              <w:spacing w:after="0"/>
            </w:pPr>
            <w:r/>
            <w:r>
              <w:rPr>
                <w:rFonts w:ascii="Calibri" w:hAnsi="Calibri"/>
                <w:b/>
                <w:color w:val="0F6B4F"/>
                <w:sz w:val="18"/>
              </w:rPr>
              <w:t>EMPLOYEE</w:t>
            </w:r>
          </w:p>
        </w:tc>
        <w:tc>
          <w:tcPr>
            <w:tcW w:type="dxa" w:w="2360"/>
            <w:tcMar>
              <w:top w:w="80" w:type="dxa"/>
              <w:start w:w="120" w:type="dxa"/>
              <w:bottom w:w="80" w:type="dxa"/>
              <w:end w:w="120" w:type="dxa"/>
            </w:tcMar>
            <w:shd w:fill="E8EEF5"/>
            <w:vAlign w:val="center"/>
          </w:tcPr>
          <w:p>
            <w:pPr>
              <w:spacing w:after="0"/>
            </w:pPr>
            <w:r/>
            <w:r>
              <w:rPr>
                <w:rFonts w:ascii="Calibri" w:hAnsi="Calibri"/>
                <w:b/>
                <w:color w:val="0F6B4F"/>
                <w:sz w:val="18"/>
              </w:rPr>
              <w:t>SUPER ADMIN</w:t>
            </w:r>
          </w:p>
        </w:tc>
      </w:tr>
      <w:tr>
        <w:trPr>
          <w:cantSplit/>
        </w:trPr>
        <w:tc>
          <w:tcPr>
            <w:tcW w:type="dxa" w:w="5100"/>
            <w:vAlign w:val="center"/>
          </w:tcPr>
          <w:p>
            <w:pPr>
              <w:spacing w:after="0"/>
            </w:pPr>
            <w:r/>
            <w:r>
              <w:rPr>
                <w:rFonts w:ascii="Calibri" w:hAnsi="Calibri"/>
                <w:b w:val="0"/>
                <w:color w:val="17251F"/>
                <w:sz w:val="18"/>
              </w:rPr>
              <w:t>Create sales and print receipts</w:t>
            </w:r>
          </w:p>
        </w:tc>
        <w:tc>
          <w:tcPr>
            <w:tcW w:type="dxa" w:w="1900"/>
            <w:vAlign w:val="center"/>
          </w:tcPr>
          <w:p>
            <w:pPr>
              <w:spacing w:after="0"/>
            </w:pPr>
            <w:r/>
            <w:r>
              <w:rPr>
                <w:rFonts w:ascii="Calibri" w:hAnsi="Calibri"/>
                <w:b w:val="0"/>
                <w:color w:val="17251F"/>
                <w:sz w:val="18"/>
              </w:rPr>
              <w:t>Yes</w:t>
            </w:r>
          </w:p>
        </w:tc>
        <w:tc>
          <w:tcPr>
            <w:tcW w:type="dxa" w:w="2360"/>
            <w:vAlign w:val="center"/>
          </w:tcPr>
          <w:p>
            <w:pPr>
              <w:spacing w:after="0"/>
            </w:pPr>
            <w:r/>
            <w:r>
              <w:rPr>
                <w:rFonts w:ascii="Calibri" w:hAnsi="Calibri"/>
                <w:b w:val="0"/>
                <w:color w:val="17251F"/>
                <w:sz w:val="18"/>
              </w:rPr>
              <w:t>Yes</w:t>
            </w:r>
          </w:p>
        </w:tc>
      </w:tr>
      <w:tr>
        <w:trPr>
          <w:cantSplit/>
        </w:trPr>
        <w:tc>
          <w:tcPr>
            <w:tcW w:type="dxa" w:w="5100"/>
            <w:vAlign w:val="center"/>
          </w:tcPr>
          <w:p>
            <w:pPr>
              <w:spacing w:after="0"/>
            </w:pPr>
            <w:r/>
            <w:r>
              <w:rPr>
                <w:rFonts w:ascii="Calibri" w:hAnsi="Calibri"/>
                <w:b w:val="0"/>
                <w:color w:val="17251F"/>
                <w:sz w:val="18"/>
              </w:rPr>
              <w:t>Add/edit products and adjust stock</w:t>
            </w:r>
          </w:p>
        </w:tc>
        <w:tc>
          <w:tcPr>
            <w:tcW w:type="dxa" w:w="1900"/>
            <w:vAlign w:val="center"/>
          </w:tcPr>
          <w:p>
            <w:pPr>
              <w:spacing w:after="0"/>
            </w:pPr>
            <w:r/>
            <w:r>
              <w:rPr>
                <w:rFonts w:ascii="Calibri" w:hAnsi="Calibri"/>
                <w:b w:val="0"/>
                <w:color w:val="17251F"/>
                <w:sz w:val="18"/>
              </w:rPr>
              <w:t>Yes</w:t>
            </w:r>
          </w:p>
        </w:tc>
        <w:tc>
          <w:tcPr>
            <w:tcW w:type="dxa" w:w="2360"/>
            <w:vAlign w:val="center"/>
          </w:tcPr>
          <w:p>
            <w:pPr>
              <w:spacing w:after="0"/>
            </w:pPr>
            <w:r/>
            <w:r>
              <w:rPr>
                <w:rFonts w:ascii="Calibri" w:hAnsi="Calibri"/>
                <w:b w:val="0"/>
                <w:color w:val="17251F"/>
                <w:sz w:val="18"/>
              </w:rPr>
              <w:t>Yes</w:t>
            </w:r>
          </w:p>
        </w:tc>
      </w:tr>
      <w:tr>
        <w:trPr>
          <w:cantSplit/>
        </w:trPr>
        <w:tc>
          <w:tcPr>
            <w:tcW w:type="dxa" w:w="5100"/>
            <w:vAlign w:val="center"/>
          </w:tcPr>
          <w:p>
            <w:pPr>
              <w:spacing w:after="0"/>
            </w:pPr>
            <w:r/>
            <w:r>
              <w:rPr>
                <w:rFonts w:ascii="Calibri" w:hAnsi="Calibri"/>
                <w:b w:val="0"/>
                <w:color w:val="17251F"/>
                <w:sz w:val="18"/>
              </w:rPr>
              <w:t>Archive or permanently delete products</w:t>
            </w:r>
          </w:p>
        </w:tc>
        <w:tc>
          <w:tcPr>
            <w:tcW w:type="dxa" w:w="1900"/>
            <w:vAlign w:val="center"/>
          </w:tcPr>
          <w:p>
            <w:pPr>
              <w:spacing w:after="0"/>
            </w:pPr>
            <w:r/>
            <w:r>
              <w:rPr>
                <w:rFonts w:ascii="Calibri" w:hAnsi="Calibri"/>
                <w:b w:val="0"/>
                <w:color w:val="17251F"/>
                <w:sz w:val="18"/>
              </w:rPr>
              <w:t>No</w:t>
            </w:r>
          </w:p>
        </w:tc>
        <w:tc>
          <w:tcPr>
            <w:tcW w:type="dxa" w:w="2360"/>
            <w:vAlign w:val="center"/>
          </w:tcPr>
          <w:p>
            <w:pPr>
              <w:spacing w:after="0"/>
            </w:pPr>
            <w:r/>
            <w:r>
              <w:rPr>
                <w:rFonts w:ascii="Calibri" w:hAnsi="Calibri"/>
                <w:b w:val="0"/>
                <w:color w:val="17251F"/>
                <w:sz w:val="18"/>
              </w:rPr>
              <w:t>Yes</w:t>
            </w:r>
          </w:p>
        </w:tc>
      </w:tr>
      <w:tr>
        <w:trPr>
          <w:cantSplit/>
        </w:trPr>
        <w:tc>
          <w:tcPr>
            <w:tcW w:type="dxa" w:w="5100"/>
            <w:vAlign w:val="center"/>
          </w:tcPr>
          <w:p>
            <w:pPr>
              <w:spacing w:after="0"/>
            </w:pPr>
            <w:r/>
            <w:r>
              <w:rPr>
                <w:rFonts w:ascii="Calibri" w:hAnsi="Calibri"/>
                <w:b w:val="0"/>
                <w:color w:val="17251F"/>
                <w:sz w:val="18"/>
              </w:rPr>
              <w:t>View purchase orders and receive stock</w:t>
            </w:r>
          </w:p>
        </w:tc>
        <w:tc>
          <w:tcPr>
            <w:tcW w:type="dxa" w:w="1900"/>
            <w:vAlign w:val="center"/>
          </w:tcPr>
          <w:p>
            <w:pPr>
              <w:spacing w:after="0"/>
            </w:pPr>
            <w:r/>
            <w:r>
              <w:rPr>
                <w:rFonts w:ascii="Calibri" w:hAnsi="Calibri"/>
                <w:b w:val="0"/>
                <w:color w:val="17251F"/>
                <w:sz w:val="18"/>
              </w:rPr>
              <w:t>Yes</w:t>
            </w:r>
          </w:p>
        </w:tc>
        <w:tc>
          <w:tcPr>
            <w:tcW w:type="dxa" w:w="2360"/>
            <w:vAlign w:val="center"/>
          </w:tcPr>
          <w:p>
            <w:pPr>
              <w:spacing w:after="0"/>
            </w:pPr>
            <w:r/>
            <w:r>
              <w:rPr>
                <w:rFonts w:ascii="Calibri" w:hAnsi="Calibri"/>
                <w:b w:val="0"/>
                <w:color w:val="17251F"/>
                <w:sz w:val="18"/>
              </w:rPr>
              <w:t>Yes</w:t>
            </w:r>
          </w:p>
        </w:tc>
      </w:tr>
      <w:tr>
        <w:trPr>
          <w:cantSplit/>
        </w:trPr>
        <w:tc>
          <w:tcPr>
            <w:tcW w:type="dxa" w:w="5100"/>
            <w:vAlign w:val="center"/>
          </w:tcPr>
          <w:p>
            <w:pPr>
              <w:spacing w:after="0"/>
            </w:pPr>
            <w:r/>
            <w:r>
              <w:rPr>
                <w:rFonts w:ascii="Calibri" w:hAnsi="Calibri"/>
                <w:b w:val="0"/>
                <w:color w:val="17251F"/>
                <w:sz w:val="18"/>
              </w:rPr>
              <w:t>Create suppliers and purchase orders</w:t>
            </w:r>
          </w:p>
        </w:tc>
        <w:tc>
          <w:tcPr>
            <w:tcW w:type="dxa" w:w="1900"/>
            <w:vAlign w:val="center"/>
          </w:tcPr>
          <w:p>
            <w:pPr>
              <w:spacing w:after="0"/>
            </w:pPr>
            <w:r/>
            <w:r>
              <w:rPr>
                <w:rFonts w:ascii="Calibri" w:hAnsi="Calibri"/>
                <w:b w:val="0"/>
                <w:color w:val="17251F"/>
                <w:sz w:val="18"/>
              </w:rPr>
              <w:t>No</w:t>
            </w:r>
          </w:p>
        </w:tc>
        <w:tc>
          <w:tcPr>
            <w:tcW w:type="dxa" w:w="2360"/>
            <w:vAlign w:val="center"/>
          </w:tcPr>
          <w:p>
            <w:pPr>
              <w:spacing w:after="0"/>
            </w:pPr>
            <w:r/>
            <w:r>
              <w:rPr>
                <w:rFonts w:ascii="Calibri" w:hAnsi="Calibri"/>
                <w:b w:val="0"/>
                <w:color w:val="17251F"/>
                <w:sz w:val="18"/>
              </w:rPr>
              <w:t>Yes</w:t>
            </w:r>
          </w:p>
        </w:tc>
      </w:tr>
      <w:tr>
        <w:trPr>
          <w:cantSplit/>
        </w:trPr>
        <w:tc>
          <w:tcPr>
            <w:tcW w:type="dxa" w:w="5100"/>
            <w:vAlign w:val="center"/>
          </w:tcPr>
          <w:p>
            <w:pPr>
              <w:spacing w:after="0"/>
            </w:pPr>
            <w:r/>
            <w:r>
              <w:rPr>
                <w:rFonts w:ascii="Calibri" w:hAnsi="Calibri"/>
                <w:b w:val="0"/>
                <w:color w:val="17251F"/>
                <w:sz w:val="18"/>
              </w:rPr>
              <w:t>Issue item refunds and restock returns</w:t>
            </w:r>
          </w:p>
        </w:tc>
        <w:tc>
          <w:tcPr>
            <w:tcW w:type="dxa" w:w="1900"/>
            <w:vAlign w:val="center"/>
          </w:tcPr>
          <w:p>
            <w:pPr>
              <w:spacing w:after="0"/>
            </w:pPr>
            <w:r/>
            <w:r>
              <w:rPr>
                <w:rFonts w:ascii="Calibri" w:hAnsi="Calibri"/>
                <w:b w:val="0"/>
                <w:color w:val="17251F"/>
                <w:sz w:val="18"/>
              </w:rPr>
              <w:t>No</w:t>
            </w:r>
          </w:p>
        </w:tc>
        <w:tc>
          <w:tcPr>
            <w:tcW w:type="dxa" w:w="2360"/>
            <w:vAlign w:val="center"/>
          </w:tcPr>
          <w:p>
            <w:pPr>
              <w:spacing w:after="0"/>
            </w:pPr>
            <w:r/>
            <w:r>
              <w:rPr>
                <w:rFonts w:ascii="Calibri" w:hAnsi="Calibri"/>
                <w:b w:val="0"/>
                <w:color w:val="17251F"/>
                <w:sz w:val="18"/>
              </w:rPr>
              <w:t>Yes</w:t>
            </w:r>
          </w:p>
        </w:tc>
      </w:tr>
      <w:tr>
        <w:trPr>
          <w:cantSplit/>
        </w:trPr>
        <w:tc>
          <w:tcPr>
            <w:tcW w:type="dxa" w:w="5100"/>
            <w:vAlign w:val="center"/>
          </w:tcPr>
          <w:p>
            <w:pPr>
              <w:spacing w:after="0"/>
            </w:pPr>
            <w:r/>
            <w:r>
              <w:rPr>
                <w:rFonts w:ascii="Calibri" w:hAnsi="Calibri"/>
                <w:b w:val="0"/>
                <w:color w:val="17251F"/>
                <w:sz w:val="18"/>
              </w:rPr>
              <w:t>View full profit and expense information</w:t>
            </w:r>
          </w:p>
        </w:tc>
        <w:tc>
          <w:tcPr>
            <w:tcW w:type="dxa" w:w="1900"/>
            <w:vAlign w:val="center"/>
          </w:tcPr>
          <w:p>
            <w:pPr>
              <w:spacing w:after="0"/>
            </w:pPr>
            <w:r/>
            <w:r>
              <w:rPr>
                <w:rFonts w:ascii="Calibri" w:hAnsi="Calibri"/>
                <w:b w:val="0"/>
                <w:color w:val="17251F"/>
                <w:sz w:val="18"/>
              </w:rPr>
              <w:t>Limited</w:t>
            </w:r>
          </w:p>
        </w:tc>
        <w:tc>
          <w:tcPr>
            <w:tcW w:type="dxa" w:w="2360"/>
            <w:vAlign w:val="center"/>
          </w:tcPr>
          <w:p>
            <w:pPr>
              <w:spacing w:after="0"/>
            </w:pPr>
            <w:r/>
            <w:r>
              <w:rPr>
                <w:rFonts w:ascii="Calibri" w:hAnsi="Calibri"/>
                <w:b w:val="0"/>
                <w:color w:val="17251F"/>
                <w:sz w:val="18"/>
              </w:rPr>
              <w:t>Yes</w:t>
            </w:r>
          </w:p>
        </w:tc>
      </w:tr>
      <w:tr>
        <w:trPr>
          <w:cantSplit/>
        </w:trPr>
        <w:tc>
          <w:tcPr>
            <w:tcW w:type="dxa" w:w="5100"/>
            <w:vAlign w:val="center"/>
          </w:tcPr>
          <w:p>
            <w:pPr>
              <w:spacing w:after="0"/>
            </w:pPr>
            <w:r/>
            <w:r>
              <w:rPr>
                <w:rFonts w:ascii="Calibri" w:hAnsi="Calibri"/>
                <w:b w:val="0"/>
                <w:color w:val="17251F"/>
                <w:sz w:val="18"/>
              </w:rPr>
              <w:t>Manage users, settings, tools, and activity log</w:t>
            </w:r>
          </w:p>
        </w:tc>
        <w:tc>
          <w:tcPr>
            <w:tcW w:type="dxa" w:w="1900"/>
            <w:vAlign w:val="center"/>
          </w:tcPr>
          <w:p>
            <w:pPr>
              <w:spacing w:after="0"/>
            </w:pPr>
            <w:r/>
            <w:r>
              <w:rPr>
                <w:rFonts w:ascii="Calibri" w:hAnsi="Calibri"/>
                <w:b w:val="0"/>
                <w:color w:val="17251F"/>
                <w:sz w:val="18"/>
              </w:rPr>
              <w:t>No</w:t>
            </w:r>
          </w:p>
        </w:tc>
        <w:tc>
          <w:tcPr>
            <w:tcW w:type="dxa" w:w="2360"/>
            <w:vAlign w:val="center"/>
          </w:tcPr>
          <w:p>
            <w:pPr>
              <w:spacing w:after="0"/>
            </w:pPr>
            <w:r/>
            <w:r>
              <w:rPr>
                <w:rFonts w:ascii="Calibri" w:hAnsi="Calibri"/>
                <w:b w:val="0"/>
                <w:color w:val="17251F"/>
                <w:sz w:val="18"/>
              </w:rPr>
              <w:t>Yes</w:t>
            </w:r>
          </w:p>
        </w:tc>
      </w:tr>
    </w:tbl>
    <w:p>
      <w:pPr>
        <w:spacing w:after="0"/>
      </w:pPr>
    </w:p>
    <w:p>
      <w:pPr>
        <w:pStyle w:val="Heading2"/>
      </w:pPr>
      <w:r>
        <w:t>Account safety</w:t>
      </w:r>
    </w:p>
    <w:p>
      <w:pPr>
        <w:spacing w:after="80" w:line="276" w:lineRule="auto"/>
        <w:numPr>
          <w:ilvl w:val="0"/>
          <w:numId w:val="44"/>
        </w:numPr>
      </w:pPr>
      <w:r>
        <w:t>Use a separate account for every employee; do not share one cashier login.</w:t>
      </w:r>
    </w:p>
    <w:p>
      <w:pPr>
        <w:spacing w:after="80" w:line="276" w:lineRule="auto"/>
        <w:numPr>
          <w:ilvl w:val="0"/>
          <w:numId w:val="44"/>
        </w:numPr>
      </w:pPr>
      <w:r>
        <w:t>Never send passwords or Supabase secret keys through chat or public messages.</w:t>
      </w:r>
    </w:p>
    <w:p>
      <w:pPr>
        <w:spacing w:after="80" w:line="276" w:lineRule="auto"/>
        <w:numPr>
          <w:ilvl w:val="0"/>
          <w:numId w:val="44"/>
        </w:numPr>
      </w:pPr>
      <w:r>
        <w:t>Select Sign out when leaving the terminal, especially on a shared computer.</w:t>
      </w:r>
    </w:p>
    <w:p>
      <w:pPr>
        <w:spacing w:after="80" w:line="276" w:lineRule="auto"/>
        <w:numPr>
          <w:ilvl w:val="0"/>
          <w:numId w:val="44"/>
        </w:numPr>
      </w:pPr>
      <w:r>
        <w:t>Ask a super administrator to deactivate an account immediately when access is no longer required.</w:t>
      </w:r>
    </w:p>
    <w:p>
      <w:pPr>
        <w:pStyle w:val="Heading1"/>
        <w:pageBreakBefore w:val="0"/>
      </w:pPr>
      <w:r>
        <w:t>2. Dashboard</w:t>
      </w:r>
    </w:p>
    <w:p>
      <w:pPr>
        <w:spacing w:after="180"/>
      </w:pPr>
      <w:r>
        <w:rPr>
          <w:i w:val="0"/>
        </w:rPr>
        <w:t>The Dashboard is the store’s at-a-glance control center. It summarizes sales performance and highlights stock that needs attention.</w:t>
      </w:r>
    </w:p>
    <w:tbl>
      <w:tblPr>
        <w:tblStyle w:val="TableGrid"/>
        <w:tblW w:type="dxa" w:w="9360"/>
        <w:jc w:val="left"/>
        <w:tblLayout w:type="fixed"/>
        <w:tblLook w:firstColumn="1" w:firstRow="1" w:lastColumn="0" w:lastRow="0" w:noHBand="0" w:noVBand="1" w:val="04A0"/>
        <w:tblInd w:w="0" w:type="dxa"/>
      </w:tblPr>
      <w:tblGrid>
        <w:gridCol w:w="2100"/>
        <w:gridCol w:w="3480"/>
        <w:gridCol w:w="3780"/>
      </w:tblGrid>
      <w:tr>
        <w:trPr>
          <w:trHeight w:hRule="atLeast"/>
          <w:tblHeader w:val="true"/>
          <w:cantSplit/>
        </w:trPr>
        <w:tc>
          <w:tcPr>
            <w:tcW w:type="dxa" w:w="2100"/>
            <w:tcMar>
              <w:top w:w="80" w:type="dxa"/>
              <w:start w:w="120" w:type="dxa"/>
              <w:bottom w:w="80" w:type="dxa"/>
              <w:end w:w="120" w:type="dxa"/>
            </w:tcMar>
            <w:shd w:fill="E8EEF5"/>
            <w:vAlign w:val="center"/>
          </w:tcPr>
          <w:p>
            <w:pPr>
              <w:spacing w:after="0"/>
            </w:pPr>
            <w:r/>
            <w:r>
              <w:rPr>
                <w:rFonts w:ascii="Calibri" w:hAnsi="Calibri"/>
                <w:b/>
                <w:color w:val="0F6B4F"/>
                <w:sz w:val="17"/>
              </w:rPr>
              <w:t>AREA</w:t>
            </w:r>
          </w:p>
        </w:tc>
        <w:tc>
          <w:tcPr>
            <w:tcW w:type="dxa" w:w="3480"/>
            <w:tcMar>
              <w:top w:w="80" w:type="dxa"/>
              <w:start w:w="120" w:type="dxa"/>
              <w:bottom w:w="80" w:type="dxa"/>
              <w:end w:w="120" w:type="dxa"/>
            </w:tcMar>
            <w:shd w:fill="E8EEF5"/>
            <w:vAlign w:val="center"/>
          </w:tcPr>
          <w:p>
            <w:pPr>
              <w:spacing w:after="0"/>
            </w:pPr>
            <w:r/>
            <w:r>
              <w:rPr>
                <w:rFonts w:ascii="Calibri" w:hAnsi="Calibri"/>
                <w:b/>
                <w:color w:val="0F6B4F"/>
                <w:sz w:val="17"/>
              </w:rPr>
              <w:t>WHAT IT TELLS YOU</w:t>
            </w:r>
          </w:p>
        </w:tc>
        <w:tc>
          <w:tcPr>
            <w:tcW w:type="dxa" w:w="3780"/>
            <w:tcMar>
              <w:top w:w="80" w:type="dxa"/>
              <w:start w:w="120" w:type="dxa"/>
              <w:bottom w:w="80" w:type="dxa"/>
              <w:end w:w="120" w:type="dxa"/>
            </w:tcMar>
            <w:shd w:fill="E8EEF5"/>
            <w:vAlign w:val="center"/>
          </w:tcPr>
          <w:p>
            <w:pPr>
              <w:spacing w:after="0"/>
            </w:pPr>
            <w:r/>
            <w:r>
              <w:rPr>
                <w:rFonts w:ascii="Calibri" w:hAnsi="Calibri"/>
                <w:b/>
                <w:color w:val="0F6B4F"/>
                <w:sz w:val="17"/>
              </w:rPr>
              <w:t>HOW TO USE IT</w:t>
            </w:r>
          </w:p>
        </w:tc>
      </w:tr>
      <w:tr>
        <w:trPr>
          <w:cantSplit/>
        </w:trPr>
        <w:tc>
          <w:tcPr>
            <w:tcW w:type="dxa" w:w="2100"/>
            <w:vAlign w:val="center"/>
          </w:tcPr>
          <w:p>
            <w:pPr>
              <w:spacing w:after="0"/>
            </w:pPr>
            <w:r/>
            <w:r>
              <w:rPr>
                <w:rFonts w:ascii="Calibri" w:hAnsi="Calibri"/>
                <w:b w:val="0"/>
                <w:color w:val="17251F"/>
                <w:sz w:val="17"/>
              </w:rPr>
              <w:t>Today’s sales</w:t>
            </w:r>
          </w:p>
        </w:tc>
        <w:tc>
          <w:tcPr>
            <w:tcW w:type="dxa" w:w="3480"/>
            <w:vAlign w:val="center"/>
          </w:tcPr>
          <w:p>
            <w:pPr>
              <w:spacing w:after="0"/>
            </w:pPr>
            <w:r/>
            <w:r>
              <w:rPr>
                <w:rFonts w:ascii="Calibri" w:hAnsi="Calibri"/>
                <w:b w:val="0"/>
                <w:color w:val="17251F"/>
                <w:sz w:val="17"/>
              </w:rPr>
              <w:t>Sales value recorded today</w:t>
            </w:r>
          </w:p>
        </w:tc>
        <w:tc>
          <w:tcPr>
            <w:tcW w:type="dxa" w:w="3780"/>
            <w:vAlign w:val="center"/>
          </w:tcPr>
          <w:p>
            <w:pPr>
              <w:spacing w:after="0"/>
            </w:pPr>
            <w:r/>
            <w:r>
              <w:rPr>
                <w:rFonts w:ascii="Calibri" w:hAnsi="Calibri"/>
                <w:b w:val="0"/>
                <w:color w:val="17251F"/>
                <w:sz w:val="17"/>
              </w:rPr>
              <w:t>Compare with current order volume and closing expectations.</w:t>
            </w:r>
          </w:p>
        </w:tc>
      </w:tr>
      <w:tr>
        <w:trPr>
          <w:cantSplit/>
        </w:trPr>
        <w:tc>
          <w:tcPr>
            <w:tcW w:type="dxa" w:w="2100"/>
            <w:vAlign w:val="center"/>
          </w:tcPr>
          <w:p>
            <w:pPr>
              <w:spacing w:after="0"/>
            </w:pPr>
            <w:r/>
            <w:r>
              <w:rPr>
                <w:rFonts w:ascii="Calibri" w:hAnsi="Calibri"/>
                <w:b w:val="0"/>
                <w:color w:val="17251F"/>
                <w:sz w:val="17"/>
              </w:rPr>
              <w:t>Average order</w:t>
            </w:r>
          </w:p>
        </w:tc>
        <w:tc>
          <w:tcPr>
            <w:tcW w:type="dxa" w:w="3480"/>
            <w:vAlign w:val="center"/>
          </w:tcPr>
          <w:p>
            <w:pPr>
              <w:spacing w:after="0"/>
            </w:pPr>
            <w:r/>
            <w:r>
              <w:rPr>
                <w:rFonts w:ascii="Calibri" w:hAnsi="Calibri"/>
                <w:b w:val="0"/>
                <w:color w:val="17251F"/>
                <w:sz w:val="17"/>
              </w:rPr>
              <w:t>Average transaction value</w:t>
            </w:r>
          </w:p>
        </w:tc>
        <w:tc>
          <w:tcPr>
            <w:tcW w:type="dxa" w:w="3780"/>
            <w:vAlign w:val="center"/>
          </w:tcPr>
          <w:p>
            <w:pPr>
              <w:spacing w:after="0"/>
            </w:pPr>
            <w:r/>
            <w:r>
              <w:rPr>
                <w:rFonts w:ascii="Calibri" w:hAnsi="Calibri"/>
                <w:b w:val="0"/>
                <w:color w:val="17251F"/>
                <w:sz w:val="17"/>
              </w:rPr>
              <w:t>Watch whether customers are buying more per order.</w:t>
            </w:r>
          </w:p>
        </w:tc>
      </w:tr>
      <w:tr>
        <w:trPr>
          <w:cantSplit/>
        </w:trPr>
        <w:tc>
          <w:tcPr>
            <w:tcW w:type="dxa" w:w="2100"/>
            <w:vAlign w:val="center"/>
          </w:tcPr>
          <w:p>
            <w:pPr>
              <w:spacing w:after="0"/>
            </w:pPr>
            <w:r/>
            <w:r>
              <w:rPr>
                <w:rFonts w:ascii="Calibri" w:hAnsi="Calibri"/>
                <w:b w:val="0"/>
                <w:color w:val="17251F"/>
                <w:sz w:val="17"/>
              </w:rPr>
              <w:t>Best seller</w:t>
            </w:r>
          </w:p>
        </w:tc>
        <w:tc>
          <w:tcPr>
            <w:tcW w:type="dxa" w:w="3480"/>
            <w:vAlign w:val="center"/>
          </w:tcPr>
          <w:p>
            <w:pPr>
              <w:spacing w:after="0"/>
            </w:pPr>
            <w:r/>
            <w:r>
              <w:rPr>
                <w:rFonts w:ascii="Calibri" w:hAnsi="Calibri"/>
                <w:b w:val="0"/>
                <w:color w:val="17251F"/>
                <w:sz w:val="17"/>
              </w:rPr>
              <w:t>Top product for the recent period</w:t>
            </w:r>
          </w:p>
        </w:tc>
        <w:tc>
          <w:tcPr>
            <w:tcW w:type="dxa" w:w="3780"/>
            <w:vAlign w:val="center"/>
          </w:tcPr>
          <w:p>
            <w:pPr>
              <w:spacing w:after="0"/>
            </w:pPr>
            <w:r/>
            <w:r>
              <w:rPr>
                <w:rFonts w:ascii="Calibri" w:hAnsi="Calibri"/>
                <w:b w:val="0"/>
                <w:color w:val="17251F"/>
                <w:sz w:val="17"/>
              </w:rPr>
              <w:t>Prioritize replenishment and promotions.</w:t>
            </w:r>
          </w:p>
        </w:tc>
      </w:tr>
      <w:tr>
        <w:trPr>
          <w:cantSplit/>
        </w:trPr>
        <w:tc>
          <w:tcPr>
            <w:tcW w:type="dxa" w:w="2100"/>
            <w:vAlign w:val="center"/>
          </w:tcPr>
          <w:p>
            <w:pPr>
              <w:spacing w:after="0"/>
            </w:pPr>
            <w:r/>
            <w:r>
              <w:rPr>
                <w:rFonts w:ascii="Calibri" w:hAnsi="Calibri"/>
                <w:b w:val="0"/>
                <w:color w:val="17251F"/>
                <w:sz w:val="17"/>
              </w:rPr>
              <w:t>Top channel</w:t>
            </w:r>
          </w:p>
        </w:tc>
        <w:tc>
          <w:tcPr>
            <w:tcW w:type="dxa" w:w="3480"/>
            <w:vAlign w:val="center"/>
          </w:tcPr>
          <w:p>
            <w:pPr>
              <w:spacing w:after="0"/>
            </w:pPr>
            <w:r/>
            <w:r>
              <w:rPr>
                <w:rFonts w:ascii="Calibri" w:hAnsi="Calibri"/>
                <w:b w:val="0"/>
                <w:color w:val="17251F"/>
                <w:sz w:val="17"/>
              </w:rPr>
              <w:t>Leading source among Walk-in, TikTok, Lazada, Shopee</w:t>
            </w:r>
          </w:p>
        </w:tc>
        <w:tc>
          <w:tcPr>
            <w:tcW w:type="dxa" w:w="3780"/>
            <w:vAlign w:val="center"/>
          </w:tcPr>
          <w:p>
            <w:pPr>
              <w:spacing w:after="0"/>
            </w:pPr>
            <w:r/>
            <w:r>
              <w:rPr>
                <w:rFonts w:ascii="Calibri" w:hAnsi="Calibri"/>
                <w:b w:val="0"/>
                <w:color w:val="17251F"/>
                <w:sz w:val="17"/>
              </w:rPr>
              <w:t>Plan staffing and marketplace stock.</w:t>
            </w:r>
          </w:p>
        </w:tc>
      </w:tr>
      <w:tr>
        <w:trPr>
          <w:cantSplit/>
        </w:trPr>
        <w:tc>
          <w:tcPr>
            <w:tcW w:type="dxa" w:w="2100"/>
            <w:vAlign w:val="center"/>
          </w:tcPr>
          <w:p>
            <w:pPr>
              <w:spacing w:after="0"/>
            </w:pPr>
            <w:r/>
            <w:r>
              <w:rPr>
                <w:rFonts w:ascii="Calibri" w:hAnsi="Calibri"/>
                <w:b w:val="0"/>
                <w:color w:val="17251F"/>
                <w:sz w:val="17"/>
              </w:rPr>
              <w:t>7-day sales graph</w:t>
            </w:r>
          </w:p>
        </w:tc>
        <w:tc>
          <w:tcPr>
            <w:tcW w:type="dxa" w:w="3480"/>
            <w:vAlign w:val="center"/>
          </w:tcPr>
          <w:p>
            <w:pPr>
              <w:spacing w:after="0"/>
            </w:pPr>
            <w:r/>
            <w:r>
              <w:rPr>
                <w:rFonts w:ascii="Calibri" w:hAnsi="Calibri"/>
                <w:b w:val="0"/>
                <w:color w:val="17251F"/>
                <w:sz w:val="17"/>
              </w:rPr>
              <w:t>Daily sales trend</w:t>
            </w:r>
          </w:p>
        </w:tc>
        <w:tc>
          <w:tcPr>
            <w:tcW w:type="dxa" w:w="3780"/>
            <w:vAlign w:val="center"/>
          </w:tcPr>
          <w:p>
            <w:pPr>
              <w:spacing w:after="0"/>
            </w:pPr>
            <w:r/>
            <w:r>
              <w:rPr>
                <w:rFonts w:ascii="Calibri" w:hAnsi="Calibri"/>
                <w:b w:val="0"/>
                <w:color w:val="17251F"/>
                <w:sz w:val="17"/>
              </w:rPr>
              <w:t>Spot busy days, slow days, and unusual changes.</w:t>
            </w:r>
          </w:p>
        </w:tc>
      </w:tr>
      <w:tr>
        <w:trPr>
          <w:cantSplit/>
        </w:trPr>
        <w:tc>
          <w:tcPr>
            <w:tcW w:type="dxa" w:w="2100"/>
            <w:vAlign w:val="center"/>
          </w:tcPr>
          <w:p>
            <w:pPr>
              <w:spacing w:after="0"/>
            </w:pPr>
            <w:r/>
            <w:r>
              <w:rPr>
                <w:rFonts w:ascii="Calibri" w:hAnsi="Calibri"/>
                <w:b w:val="0"/>
                <w:color w:val="17251F"/>
                <w:sz w:val="17"/>
              </w:rPr>
              <w:t>Channel performance</w:t>
            </w:r>
          </w:p>
        </w:tc>
        <w:tc>
          <w:tcPr>
            <w:tcW w:type="dxa" w:w="3480"/>
            <w:vAlign w:val="center"/>
          </w:tcPr>
          <w:p>
            <w:pPr>
              <w:spacing w:after="0"/>
            </w:pPr>
            <w:r/>
            <w:r>
              <w:rPr>
                <w:rFonts w:ascii="Calibri" w:hAnsi="Calibri"/>
                <w:b w:val="0"/>
                <w:color w:val="17251F"/>
                <w:sz w:val="17"/>
              </w:rPr>
              <w:t>Revenue by order source</w:t>
            </w:r>
          </w:p>
        </w:tc>
        <w:tc>
          <w:tcPr>
            <w:tcW w:type="dxa" w:w="3780"/>
            <w:vAlign w:val="center"/>
          </w:tcPr>
          <w:p>
            <w:pPr>
              <w:spacing w:after="0"/>
            </w:pPr>
            <w:r/>
            <w:r>
              <w:rPr>
                <w:rFonts w:ascii="Calibri" w:hAnsi="Calibri"/>
                <w:b w:val="0"/>
                <w:color w:val="17251F"/>
                <w:sz w:val="17"/>
              </w:rPr>
              <w:t>Compare marketplace and walk-in contribution.</w:t>
            </w:r>
          </w:p>
        </w:tc>
      </w:tr>
      <w:tr>
        <w:trPr>
          <w:cantSplit/>
        </w:trPr>
        <w:tc>
          <w:tcPr>
            <w:tcW w:type="dxa" w:w="2100"/>
            <w:vAlign w:val="center"/>
          </w:tcPr>
          <w:p>
            <w:pPr>
              <w:spacing w:after="0"/>
            </w:pPr>
            <w:r/>
            <w:r>
              <w:rPr>
                <w:rFonts w:ascii="Calibri" w:hAnsi="Calibri"/>
                <w:b w:val="0"/>
                <w:color w:val="17251F"/>
                <w:sz w:val="17"/>
              </w:rPr>
              <w:t>Payment mix</w:t>
            </w:r>
          </w:p>
        </w:tc>
        <w:tc>
          <w:tcPr>
            <w:tcW w:type="dxa" w:w="3480"/>
            <w:vAlign w:val="center"/>
          </w:tcPr>
          <w:p>
            <w:pPr>
              <w:spacing w:after="0"/>
            </w:pPr>
            <w:r/>
            <w:r>
              <w:rPr>
                <w:rFonts w:ascii="Calibri" w:hAnsi="Calibri"/>
                <w:b w:val="0"/>
                <w:color w:val="17251F"/>
                <w:sz w:val="17"/>
              </w:rPr>
              <w:t>Cash and GCash distribution</w:t>
            </w:r>
          </w:p>
        </w:tc>
        <w:tc>
          <w:tcPr>
            <w:tcW w:type="dxa" w:w="3780"/>
            <w:vAlign w:val="center"/>
          </w:tcPr>
          <w:p>
            <w:pPr>
              <w:spacing w:after="0"/>
            </w:pPr>
            <w:r/>
            <w:r>
              <w:rPr>
                <w:rFonts w:ascii="Calibri" w:hAnsi="Calibri"/>
                <w:b w:val="0"/>
                <w:color w:val="17251F"/>
                <w:sz w:val="17"/>
              </w:rPr>
              <w:t>Support end-of-day payment verification.</w:t>
            </w:r>
          </w:p>
        </w:tc>
      </w:tr>
      <w:tr>
        <w:trPr>
          <w:cantSplit/>
        </w:trPr>
        <w:tc>
          <w:tcPr>
            <w:tcW w:type="dxa" w:w="2100"/>
            <w:vAlign w:val="center"/>
          </w:tcPr>
          <w:p>
            <w:pPr>
              <w:spacing w:after="0"/>
            </w:pPr>
            <w:r/>
            <w:r>
              <w:rPr>
                <w:rFonts w:ascii="Calibri" w:hAnsi="Calibri"/>
                <w:b w:val="0"/>
                <w:color w:val="17251F"/>
                <w:sz w:val="17"/>
              </w:rPr>
              <w:t>Stock attention</w:t>
            </w:r>
          </w:p>
        </w:tc>
        <w:tc>
          <w:tcPr>
            <w:tcW w:type="dxa" w:w="3480"/>
            <w:vAlign w:val="center"/>
          </w:tcPr>
          <w:p>
            <w:pPr>
              <w:spacing w:after="0"/>
            </w:pPr>
            <w:r/>
            <w:r>
              <w:rPr>
                <w:rFonts w:ascii="Calibri" w:hAnsi="Calibri"/>
                <w:b w:val="0"/>
                <w:color w:val="17251F"/>
                <w:sz w:val="17"/>
              </w:rPr>
              <w:t>Low-stock products</w:t>
            </w:r>
          </w:p>
        </w:tc>
        <w:tc>
          <w:tcPr>
            <w:tcW w:type="dxa" w:w="3780"/>
            <w:vAlign w:val="center"/>
          </w:tcPr>
          <w:p>
            <w:pPr>
              <w:spacing w:after="0"/>
            </w:pPr>
            <w:r/>
            <w:r>
              <w:rPr>
                <w:rFonts w:ascii="Calibri" w:hAnsi="Calibri"/>
                <w:b w:val="0"/>
                <w:color w:val="17251F"/>
                <w:sz w:val="17"/>
              </w:rPr>
              <w:t>Open Inventory and replenish or adjust them.</w:t>
            </w:r>
          </w:p>
        </w:tc>
      </w:tr>
      <w:tr>
        <w:trPr>
          <w:cantSplit/>
        </w:trPr>
        <w:tc>
          <w:tcPr>
            <w:tcW w:type="dxa" w:w="2100"/>
            <w:vAlign w:val="center"/>
          </w:tcPr>
          <w:p>
            <w:pPr>
              <w:spacing w:after="0"/>
            </w:pPr>
            <w:r/>
            <w:r>
              <w:rPr>
                <w:rFonts w:ascii="Calibri" w:hAnsi="Calibri"/>
                <w:b w:val="0"/>
                <w:color w:val="17251F"/>
                <w:sz w:val="17"/>
              </w:rPr>
              <w:t>Recent sales</w:t>
            </w:r>
          </w:p>
        </w:tc>
        <w:tc>
          <w:tcPr>
            <w:tcW w:type="dxa" w:w="3480"/>
            <w:vAlign w:val="center"/>
          </w:tcPr>
          <w:p>
            <w:pPr>
              <w:spacing w:after="0"/>
            </w:pPr>
            <w:r/>
            <w:r>
              <w:rPr>
                <w:rFonts w:ascii="Calibri" w:hAnsi="Calibri"/>
                <w:b w:val="0"/>
                <w:color w:val="17251F"/>
                <w:sz w:val="17"/>
              </w:rPr>
              <w:t>Latest transactions</w:t>
            </w:r>
          </w:p>
        </w:tc>
        <w:tc>
          <w:tcPr>
            <w:tcW w:type="dxa" w:w="3780"/>
            <w:vAlign w:val="center"/>
          </w:tcPr>
          <w:p>
            <w:pPr>
              <w:spacing w:after="0"/>
            </w:pPr>
            <w:r/>
            <w:r>
              <w:rPr>
                <w:rFonts w:ascii="Calibri" w:hAnsi="Calibri"/>
                <w:b w:val="0"/>
                <w:color w:val="17251F"/>
                <w:sz w:val="17"/>
              </w:rPr>
              <w:t>Quickly verify that orders were recorded.</w:t>
            </w:r>
          </w:p>
        </w:tc>
      </w:tr>
    </w:tbl>
    <w:p>
      <w:pPr>
        <w:spacing w:after="0"/>
      </w:pP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FF6DD"/>
          </w:tcPr>
          <w:p>
            <w:pPr>
              <w:spacing w:after="60"/>
            </w:pPr>
            <w:r>
              <w:rPr>
                <w:b/>
                <w:color w:val="17251F"/>
              </w:rPr>
              <w:t>Interpret trends carefully</w:t>
            </w:r>
          </w:p>
          <w:p>
            <w:pPr>
              <w:spacing w:after="0"/>
            </w:pPr>
            <w:r>
              <w:t>A chart reflects only transactions recorded in FlashPOS. Missing sales, incorrect dates, or refunds will change the totals.</w:t>
            </w:r>
          </w:p>
        </w:tc>
      </w:tr>
    </w:tbl>
    <w:p>
      <w:pPr>
        <w:spacing w:after="0"/>
      </w:pPr>
    </w:p>
    <w:p>
      <w:pPr>
        <w:pStyle w:val="Heading2"/>
      </w:pPr>
      <w:r>
        <w:t>Recommended dashboard check</w:t>
      </w:r>
    </w:p>
    <w:p>
      <w:pPr>
        <w:spacing w:after="80" w:line="276" w:lineRule="auto"/>
        <w:numPr>
          <w:ilvl w:val="0"/>
          <w:numId w:val="45"/>
        </w:numPr>
      </w:pPr>
      <w:r>
        <w:t>At opening: review Stock attention and unresolved marketplace orders.</w:t>
      </w:r>
    </w:p>
    <w:p>
      <w:pPr>
        <w:spacing w:after="80" w:line="276" w:lineRule="auto"/>
        <w:numPr>
          <w:ilvl w:val="0"/>
          <w:numId w:val="45"/>
        </w:numPr>
      </w:pPr>
      <w:r>
        <w:t>During the day: watch Today’s sales and Recent sales for missing transactions.</w:t>
      </w:r>
    </w:p>
    <w:p>
      <w:pPr>
        <w:spacing w:after="80" w:line="276" w:lineRule="auto"/>
        <w:numPr>
          <w:ilvl w:val="0"/>
          <w:numId w:val="45"/>
        </w:numPr>
      </w:pPr>
      <w:r>
        <w:t>Before closing: compare Payment mix with cash and verified GCash activity.</w:t>
      </w:r>
    </w:p>
    <w:p>
      <w:pPr>
        <w:pStyle w:val="Heading1"/>
        <w:pageBreakBefore w:val="0"/>
      </w:pPr>
      <w:r>
        <w:t>3. Point of Sale</w:t>
      </w:r>
    </w:p>
    <w:p>
      <w:pPr>
        <w:spacing w:after="180"/>
      </w:pPr>
      <w:r>
        <w:rPr>
          <w:i w:val="0"/>
        </w:rPr>
        <w:t>Use Point of Sale for every walk-in, TikTok, Lazada, and Shopee order so stock, reports, and closing totals remain accurate.</w:t>
      </w:r>
    </w:p>
    <w:p>
      <w:pPr>
        <w:pStyle w:val="Heading2"/>
      </w:pPr>
      <w:r>
        <w:t>Create a sale</w:t>
      </w:r>
    </w:p>
    <w:p>
      <w:pPr>
        <w:spacing w:after="80" w:line="276" w:lineRule="auto"/>
        <w:numPr>
          <w:ilvl w:val="0"/>
          <w:numId w:val="46"/>
        </w:numPr>
      </w:pPr>
      <w:r>
        <w:t>Open Point of Sale from the navigation panel.</w:t>
      </w:r>
    </w:p>
    <w:p>
      <w:pPr>
        <w:spacing w:after="80" w:line="276" w:lineRule="auto"/>
        <w:numPr>
          <w:ilvl w:val="0"/>
          <w:numId w:val="46"/>
        </w:numPr>
      </w:pPr>
      <w:r>
        <w:t>Choose the order source: Walk-in, TikTok, Lazada, or Shopee.</w:t>
      </w:r>
    </w:p>
    <w:p>
      <w:pPr>
        <w:spacing w:after="80" w:line="276" w:lineRule="auto"/>
        <w:numPr>
          <w:ilvl w:val="0"/>
          <w:numId w:val="46"/>
        </w:numPr>
      </w:pPr>
      <w:r>
        <w:t>Search by product name, SKU, or barcode, then select the required piece or box option.</w:t>
      </w:r>
    </w:p>
    <w:p>
      <w:pPr>
        <w:spacing w:after="80" w:line="276" w:lineRule="auto"/>
        <w:numPr>
          <w:ilvl w:val="0"/>
          <w:numId w:val="46"/>
        </w:numPr>
      </w:pPr>
      <w:r>
        <w:t>Enter the quantity. Review the cart and confirm that enough stock is available.</w:t>
      </w:r>
    </w:p>
    <w:p>
      <w:pPr>
        <w:spacing w:after="80" w:line="276" w:lineRule="auto"/>
        <w:numPr>
          <w:ilvl w:val="0"/>
          <w:numId w:val="46"/>
        </w:numPr>
      </w:pPr>
      <w:r>
        <w:t>For Walk-in, choose Cash or GCash. For GCash, enter the transaction reference ID.</w:t>
      </w:r>
    </w:p>
    <w:p>
      <w:pPr>
        <w:spacing w:after="80" w:line="276" w:lineRule="auto"/>
        <w:numPr>
          <w:ilvl w:val="0"/>
          <w:numId w:val="46"/>
        </w:numPr>
      </w:pPr>
      <w:r>
        <w:t>For TikTok, Lazada, or Shopee, enter the marketplace order ID shown on the platform.</w:t>
      </w:r>
    </w:p>
    <w:p>
      <w:pPr>
        <w:spacing w:after="80" w:line="276" w:lineRule="auto"/>
        <w:numPr>
          <w:ilvl w:val="0"/>
          <w:numId w:val="46"/>
        </w:numPr>
      </w:pPr>
      <w:r>
        <w:t>Review subtotal, the automatic 3% non-VAT percentage charge, and the final total.</w:t>
      </w:r>
    </w:p>
    <w:p>
      <w:pPr>
        <w:spacing w:after="80" w:line="276" w:lineRule="auto"/>
        <w:numPr>
          <w:ilvl w:val="0"/>
          <w:numId w:val="46"/>
        </w:numPr>
      </w:pPr>
      <w:r>
        <w:t>Complete the sale, then print or save the receipt if needed.</w:t>
      </w:r>
    </w:p>
    <w:p>
      <w:pPr>
        <w:pStyle w:val="Heading2"/>
      </w:pPr>
      <w:r>
        <w:t>Source and payment requirements</w:t>
      </w:r>
    </w:p>
    <w:tbl>
      <w:tblPr>
        <w:tblStyle w:val="TableGrid"/>
        <w:tblW w:type="dxa" w:w="9360"/>
        <w:jc w:val="left"/>
        <w:tblLayout w:type="fixed"/>
        <w:tblLook w:firstColumn="1" w:firstRow="1" w:lastColumn="0" w:lastRow="0" w:noHBand="0" w:noVBand="1" w:val="04A0"/>
        <w:tblInd w:w="0" w:type="dxa"/>
      </w:tblPr>
      <w:tblGrid>
        <w:gridCol w:w="2100"/>
        <w:gridCol w:w="3000"/>
        <w:gridCol w:w="4260"/>
      </w:tblGrid>
      <w:tr>
        <w:trPr>
          <w:trHeight w:hRule="atLeast"/>
          <w:tblHeader w:val="true"/>
          <w:cantSplit/>
        </w:trPr>
        <w:tc>
          <w:tcPr>
            <w:tcW w:type="dxa" w:w="2100"/>
            <w:tcMar>
              <w:top w:w="80" w:type="dxa"/>
              <w:start w:w="120" w:type="dxa"/>
              <w:bottom w:w="80" w:type="dxa"/>
              <w:end w:w="120" w:type="dxa"/>
            </w:tcMar>
            <w:shd w:fill="E8EEF5"/>
            <w:vAlign w:val="center"/>
          </w:tcPr>
          <w:p>
            <w:pPr>
              <w:spacing w:after="0"/>
            </w:pPr>
            <w:r/>
            <w:r>
              <w:rPr>
                <w:rFonts w:ascii="Calibri" w:hAnsi="Calibri"/>
                <w:b/>
                <w:color w:val="0F6B4F"/>
                <w:sz w:val="18"/>
              </w:rPr>
              <w:t>ORDER SOURCE</w:t>
            </w:r>
          </w:p>
        </w:tc>
        <w:tc>
          <w:tcPr>
            <w:tcW w:type="dxa" w:w="3000"/>
            <w:tcMar>
              <w:top w:w="80" w:type="dxa"/>
              <w:start w:w="120" w:type="dxa"/>
              <w:bottom w:w="80" w:type="dxa"/>
              <w:end w:w="120" w:type="dxa"/>
            </w:tcMar>
            <w:shd w:fill="E8EEF5"/>
            <w:vAlign w:val="center"/>
          </w:tcPr>
          <w:p>
            <w:pPr>
              <w:spacing w:after="0"/>
            </w:pPr>
            <w:r/>
            <w:r>
              <w:rPr>
                <w:rFonts w:ascii="Calibri" w:hAnsi="Calibri"/>
                <w:b/>
                <w:color w:val="0F6B4F"/>
                <w:sz w:val="18"/>
              </w:rPr>
              <w:t>PAYMENT / REFERENCE</w:t>
            </w:r>
          </w:p>
        </w:tc>
        <w:tc>
          <w:tcPr>
            <w:tcW w:type="dxa" w:w="4260"/>
            <w:tcMar>
              <w:top w:w="80" w:type="dxa"/>
              <w:start w:w="120" w:type="dxa"/>
              <w:bottom w:w="80" w:type="dxa"/>
              <w:end w:w="120" w:type="dxa"/>
            </w:tcMar>
            <w:shd w:fill="E8EEF5"/>
            <w:vAlign w:val="center"/>
          </w:tcPr>
          <w:p>
            <w:pPr>
              <w:spacing w:after="0"/>
            </w:pPr>
            <w:r/>
            <w:r>
              <w:rPr>
                <w:rFonts w:ascii="Calibri" w:hAnsi="Calibri"/>
                <w:b/>
                <w:color w:val="0F6B4F"/>
                <w:sz w:val="18"/>
              </w:rPr>
              <w:t>OPERATIONAL NOTE</w:t>
            </w:r>
          </w:p>
        </w:tc>
      </w:tr>
      <w:tr>
        <w:trPr>
          <w:cantSplit/>
        </w:trPr>
        <w:tc>
          <w:tcPr>
            <w:tcW w:type="dxa" w:w="2100"/>
            <w:vAlign w:val="center"/>
          </w:tcPr>
          <w:p>
            <w:pPr>
              <w:spacing w:after="0"/>
            </w:pPr>
            <w:r/>
            <w:r>
              <w:rPr>
                <w:rFonts w:ascii="Calibri" w:hAnsi="Calibri"/>
                <w:b w:val="0"/>
                <w:color w:val="17251F"/>
                <w:sz w:val="18"/>
              </w:rPr>
              <w:t>Walk-in — Cash</w:t>
            </w:r>
          </w:p>
        </w:tc>
        <w:tc>
          <w:tcPr>
            <w:tcW w:type="dxa" w:w="3000"/>
            <w:vAlign w:val="center"/>
          </w:tcPr>
          <w:p>
            <w:pPr>
              <w:spacing w:after="0"/>
            </w:pPr>
            <w:r/>
            <w:r>
              <w:rPr>
                <w:rFonts w:ascii="Calibri" w:hAnsi="Calibri"/>
                <w:b w:val="0"/>
                <w:color w:val="17251F"/>
                <w:sz w:val="18"/>
              </w:rPr>
              <w:t>No electronic reference</w:t>
            </w:r>
          </w:p>
        </w:tc>
        <w:tc>
          <w:tcPr>
            <w:tcW w:type="dxa" w:w="4260"/>
            <w:vAlign w:val="center"/>
          </w:tcPr>
          <w:p>
            <w:pPr>
              <w:spacing w:after="0"/>
            </w:pPr>
            <w:r/>
            <w:r>
              <w:rPr>
                <w:rFonts w:ascii="Calibri" w:hAnsi="Calibri"/>
                <w:b w:val="0"/>
                <w:color w:val="17251F"/>
                <w:sz w:val="18"/>
              </w:rPr>
              <w:t>Count the payment in the cash drawer.</w:t>
            </w:r>
          </w:p>
        </w:tc>
      </w:tr>
      <w:tr>
        <w:trPr>
          <w:cantSplit/>
        </w:trPr>
        <w:tc>
          <w:tcPr>
            <w:tcW w:type="dxa" w:w="2100"/>
            <w:vAlign w:val="center"/>
          </w:tcPr>
          <w:p>
            <w:pPr>
              <w:spacing w:after="0"/>
            </w:pPr>
            <w:r/>
            <w:r>
              <w:rPr>
                <w:rFonts w:ascii="Calibri" w:hAnsi="Calibri"/>
                <w:b w:val="0"/>
                <w:color w:val="17251F"/>
                <w:sz w:val="18"/>
              </w:rPr>
              <w:t>Walk-in — GCash</w:t>
            </w:r>
          </w:p>
        </w:tc>
        <w:tc>
          <w:tcPr>
            <w:tcW w:type="dxa" w:w="3000"/>
            <w:vAlign w:val="center"/>
          </w:tcPr>
          <w:p>
            <w:pPr>
              <w:spacing w:after="0"/>
            </w:pPr>
            <w:r/>
            <w:r>
              <w:rPr>
                <w:rFonts w:ascii="Calibri" w:hAnsi="Calibri"/>
                <w:b w:val="0"/>
                <w:color w:val="17251F"/>
                <w:sz w:val="18"/>
              </w:rPr>
              <w:t>GCash reference ID required</w:t>
            </w:r>
          </w:p>
        </w:tc>
        <w:tc>
          <w:tcPr>
            <w:tcW w:type="dxa" w:w="4260"/>
            <w:vAlign w:val="center"/>
          </w:tcPr>
          <w:p>
            <w:pPr>
              <w:spacing w:after="0"/>
            </w:pPr>
            <w:r/>
            <w:r>
              <w:rPr>
                <w:rFonts w:ascii="Calibri" w:hAnsi="Calibri"/>
                <w:b w:val="0"/>
                <w:color w:val="17251F"/>
                <w:sz w:val="18"/>
              </w:rPr>
              <w:t>Verify the reference before completing the sale.</w:t>
            </w:r>
          </w:p>
        </w:tc>
      </w:tr>
      <w:tr>
        <w:trPr>
          <w:cantSplit/>
        </w:trPr>
        <w:tc>
          <w:tcPr>
            <w:tcW w:type="dxa" w:w="2100"/>
            <w:vAlign w:val="center"/>
          </w:tcPr>
          <w:p>
            <w:pPr>
              <w:spacing w:after="0"/>
            </w:pPr>
            <w:r/>
            <w:r>
              <w:rPr>
                <w:rFonts w:ascii="Calibri" w:hAnsi="Calibri"/>
                <w:b w:val="0"/>
                <w:color w:val="17251F"/>
                <w:sz w:val="18"/>
              </w:rPr>
              <w:t>TikTok</w:t>
            </w:r>
          </w:p>
        </w:tc>
        <w:tc>
          <w:tcPr>
            <w:tcW w:type="dxa" w:w="3000"/>
            <w:vAlign w:val="center"/>
          </w:tcPr>
          <w:p>
            <w:pPr>
              <w:spacing w:after="0"/>
            </w:pPr>
            <w:r/>
            <w:r>
              <w:rPr>
                <w:rFonts w:ascii="Calibri" w:hAnsi="Calibri"/>
                <w:b w:val="0"/>
                <w:color w:val="17251F"/>
                <w:sz w:val="18"/>
              </w:rPr>
              <w:t>TikTok order ID required</w:t>
            </w:r>
          </w:p>
        </w:tc>
        <w:tc>
          <w:tcPr>
            <w:tcW w:type="dxa" w:w="4260"/>
            <w:vAlign w:val="center"/>
          </w:tcPr>
          <w:p>
            <w:pPr>
              <w:spacing w:after="0"/>
            </w:pPr>
            <w:r/>
            <w:r>
              <w:rPr>
                <w:rFonts w:ascii="Calibri" w:hAnsi="Calibri"/>
                <w:b w:val="0"/>
                <w:color w:val="17251F"/>
                <w:sz w:val="18"/>
              </w:rPr>
              <w:t>Use the same ID as the marketplace order.</w:t>
            </w:r>
          </w:p>
        </w:tc>
      </w:tr>
      <w:tr>
        <w:trPr>
          <w:cantSplit/>
        </w:trPr>
        <w:tc>
          <w:tcPr>
            <w:tcW w:type="dxa" w:w="2100"/>
            <w:vAlign w:val="center"/>
          </w:tcPr>
          <w:p>
            <w:pPr>
              <w:spacing w:after="0"/>
            </w:pPr>
            <w:r/>
            <w:r>
              <w:rPr>
                <w:rFonts w:ascii="Calibri" w:hAnsi="Calibri"/>
                <w:b w:val="0"/>
                <w:color w:val="17251F"/>
                <w:sz w:val="18"/>
              </w:rPr>
              <w:t>Lazada</w:t>
            </w:r>
          </w:p>
        </w:tc>
        <w:tc>
          <w:tcPr>
            <w:tcW w:type="dxa" w:w="3000"/>
            <w:vAlign w:val="center"/>
          </w:tcPr>
          <w:p>
            <w:pPr>
              <w:spacing w:after="0"/>
            </w:pPr>
            <w:r/>
            <w:r>
              <w:rPr>
                <w:rFonts w:ascii="Calibri" w:hAnsi="Calibri"/>
                <w:b w:val="0"/>
                <w:color w:val="17251F"/>
                <w:sz w:val="18"/>
              </w:rPr>
              <w:t>Lazada order ID required</w:t>
            </w:r>
          </w:p>
        </w:tc>
        <w:tc>
          <w:tcPr>
            <w:tcW w:type="dxa" w:w="4260"/>
            <w:vAlign w:val="center"/>
          </w:tcPr>
          <w:p>
            <w:pPr>
              <w:spacing w:after="0"/>
            </w:pPr>
            <w:r/>
            <w:r>
              <w:rPr>
                <w:rFonts w:ascii="Calibri" w:hAnsi="Calibri"/>
                <w:b w:val="0"/>
                <w:color w:val="17251F"/>
                <w:sz w:val="18"/>
              </w:rPr>
              <w:t>Use the same ID as the marketplace order.</w:t>
            </w:r>
          </w:p>
        </w:tc>
      </w:tr>
      <w:tr>
        <w:trPr>
          <w:cantSplit/>
        </w:trPr>
        <w:tc>
          <w:tcPr>
            <w:tcW w:type="dxa" w:w="2100"/>
            <w:vAlign w:val="center"/>
          </w:tcPr>
          <w:p>
            <w:pPr>
              <w:spacing w:after="0"/>
            </w:pPr>
            <w:r/>
            <w:r>
              <w:rPr>
                <w:rFonts w:ascii="Calibri" w:hAnsi="Calibri"/>
                <w:b w:val="0"/>
                <w:color w:val="17251F"/>
                <w:sz w:val="18"/>
              </w:rPr>
              <w:t>Shopee</w:t>
            </w:r>
          </w:p>
        </w:tc>
        <w:tc>
          <w:tcPr>
            <w:tcW w:type="dxa" w:w="3000"/>
            <w:vAlign w:val="center"/>
          </w:tcPr>
          <w:p>
            <w:pPr>
              <w:spacing w:after="0"/>
            </w:pPr>
            <w:r/>
            <w:r>
              <w:rPr>
                <w:rFonts w:ascii="Calibri" w:hAnsi="Calibri"/>
                <w:b w:val="0"/>
                <w:color w:val="17251F"/>
                <w:sz w:val="18"/>
              </w:rPr>
              <w:t>Shopee order ID required</w:t>
            </w:r>
          </w:p>
        </w:tc>
        <w:tc>
          <w:tcPr>
            <w:tcW w:type="dxa" w:w="4260"/>
            <w:vAlign w:val="center"/>
          </w:tcPr>
          <w:p>
            <w:pPr>
              <w:spacing w:after="0"/>
            </w:pPr>
            <w:r/>
            <w:r>
              <w:rPr>
                <w:rFonts w:ascii="Calibri" w:hAnsi="Calibri"/>
                <w:b w:val="0"/>
                <w:color w:val="17251F"/>
                <w:sz w:val="18"/>
              </w:rPr>
              <w:t>Use the same ID as the marketplace order.</w:t>
            </w:r>
          </w:p>
        </w:tc>
      </w:tr>
    </w:tbl>
    <w:p>
      <w:pPr>
        <w:spacing w:after="0"/>
      </w:pPr>
    </w:p>
    <w:p>
      <w:pPr>
        <w:pStyle w:val="Heading2"/>
      </w:pPr>
      <w:r>
        <w:t>How the 3% charge is calculated</w:t>
      </w:r>
    </w:p>
    <w:tbl>
      <w:tblPr>
        <w:tblStyle w:val="TableGrid"/>
        <w:tblW w:type="dxa" w:w="9360"/>
        <w:jc w:val="left"/>
        <w:tblLayout w:type="fixed"/>
        <w:tblLook w:firstColumn="1" w:firstRow="1" w:lastColumn="0" w:lastRow="0" w:noHBand="0" w:noVBand="1" w:val="04A0"/>
        <w:tblInd w:w="0" w:type="dxa"/>
      </w:tblPr>
      <w:tblGrid>
        <w:gridCol w:w="5700"/>
        <w:gridCol w:w="3660"/>
      </w:tblGrid>
      <w:tr>
        <w:trPr>
          <w:trHeight w:hRule="atLeast"/>
          <w:tblHeader w:val="true"/>
          <w:cantSplit/>
        </w:trPr>
        <w:tc>
          <w:tcPr>
            <w:tcW w:type="dxa" w:w="5700"/>
            <w:tcMar>
              <w:top w:w="80" w:type="dxa"/>
              <w:start w:w="120" w:type="dxa"/>
              <w:bottom w:w="80" w:type="dxa"/>
              <w:end w:w="120" w:type="dxa"/>
            </w:tcMar>
            <w:shd w:fill="E8EEF5"/>
            <w:vAlign w:val="center"/>
          </w:tcPr>
          <w:p>
            <w:pPr>
              <w:spacing w:after="0"/>
            </w:pPr>
            <w:r/>
            <w:r>
              <w:rPr>
                <w:rFonts w:ascii="Calibri" w:hAnsi="Calibri"/>
                <w:b/>
                <w:color w:val="0F6B4F"/>
                <w:sz w:val="18"/>
              </w:rPr>
              <w:t>CALCULATION</w:t>
            </w:r>
          </w:p>
        </w:tc>
        <w:tc>
          <w:tcPr>
            <w:tcW w:type="dxa" w:w="3660"/>
            <w:tcMar>
              <w:top w:w="80" w:type="dxa"/>
              <w:start w:w="120" w:type="dxa"/>
              <w:bottom w:w="80" w:type="dxa"/>
              <w:end w:w="120" w:type="dxa"/>
            </w:tcMar>
            <w:shd w:fill="E8EEF5"/>
            <w:vAlign w:val="center"/>
          </w:tcPr>
          <w:p>
            <w:pPr>
              <w:spacing w:after="0"/>
            </w:pPr>
            <w:r/>
            <w:r>
              <w:rPr>
                <w:rFonts w:ascii="Calibri" w:hAnsi="Calibri"/>
                <w:b/>
                <w:color w:val="0F6B4F"/>
                <w:sz w:val="18"/>
              </w:rPr>
              <w:t>EXAMPLE</w:t>
            </w:r>
          </w:p>
        </w:tc>
      </w:tr>
      <w:tr>
        <w:trPr>
          <w:cantSplit/>
        </w:trPr>
        <w:tc>
          <w:tcPr>
            <w:tcW w:type="dxa" w:w="5700"/>
            <w:vAlign w:val="center"/>
          </w:tcPr>
          <w:p>
            <w:pPr>
              <w:spacing w:after="0"/>
            </w:pPr>
            <w:r/>
            <w:r>
              <w:rPr>
                <w:rFonts w:ascii="Calibri" w:hAnsi="Calibri"/>
                <w:b w:val="0"/>
                <w:color w:val="17251F"/>
                <w:sz w:val="18"/>
              </w:rPr>
              <w:t>Subtotal</w:t>
            </w:r>
          </w:p>
        </w:tc>
        <w:tc>
          <w:tcPr>
            <w:tcW w:type="dxa" w:w="3660"/>
            <w:vAlign w:val="center"/>
          </w:tcPr>
          <w:p>
            <w:pPr>
              <w:spacing w:after="0"/>
            </w:pPr>
            <w:r/>
            <w:r>
              <w:rPr>
                <w:rFonts w:ascii="Calibri" w:hAnsi="Calibri"/>
                <w:b w:val="0"/>
                <w:color w:val="17251F"/>
                <w:sz w:val="18"/>
              </w:rPr>
              <w:t>₱1,000.00</w:t>
            </w:r>
          </w:p>
        </w:tc>
      </w:tr>
      <w:tr>
        <w:trPr>
          <w:cantSplit/>
        </w:trPr>
        <w:tc>
          <w:tcPr>
            <w:tcW w:type="dxa" w:w="5700"/>
            <w:vAlign w:val="center"/>
          </w:tcPr>
          <w:p>
            <w:pPr>
              <w:spacing w:after="0"/>
            </w:pPr>
            <w:r/>
            <w:r>
              <w:rPr>
                <w:rFonts w:ascii="Calibri" w:hAnsi="Calibri"/>
                <w:b w:val="0"/>
                <w:color w:val="17251F"/>
                <w:sz w:val="18"/>
              </w:rPr>
              <w:t>3% percentage charge</w:t>
            </w:r>
          </w:p>
        </w:tc>
        <w:tc>
          <w:tcPr>
            <w:tcW w:type="dxa" w:w="3660"/>
            <w:vAlign w:val="center"/>
          </w:tcPr>
          <w:p>
            <w:pPr>
              <w:spacing w:after="0"/>
            </w:pPr>
            <w:r/>
            <w:r>
              <w:rPr>
                <w:rFonts w:ascii="Calibri" w:hAnsi="Calibri"/>
                <w:b w:val="0"/>
                <w:color w:val="17251F"/>
                <w:sz w:val="18"/>
              </w:rPr>
              <w:t>₱30.00</w:t>
            </w:r>
          </w:p>
        </w:tc>
      </w:tr>
      <w:tr>
        <w:trPr>
          <w:cantSplit/>
        </w:trPr>
        <w:tc>
          <w:tcPr>
            <w:tcW w:type="dxa" w:w="5700"/>
            <w:vAlign w:val="center"/>
          </w:tcPr>
          <w:p>
            <w:pPr>
              <w:spacing w:after="0"/>
            </w:pPr>
            <w:r/>
            <w:r>
              <w:rPr>
                <w:rFonts w:ascii="Calibri" w:hAnsi="Calibri"/>
                <w:b w:val="0"/>
                <w:color w:val="17251F"/>
                <w:sz w:val="18"/>
              </w:rPr>
              <w:t>Customer total</w:t>
            </w:r>
          </w:p>
        </w:tc>
        <w:tc>
          <w:tcPr>
            <w:tcW w:type="dxa" w:w="3660"/>
            <w:vAlign w:val="center"/>
          </w:tcPr>
          <w:p>
            <w:pPr>
              <w:spacing w:after="0"/>
            </w:pPr>
            <w:r/>
            <w:r>
              <w:rPr>
                <w:rFonts w:ascii="Calibri" w:hAnsi="Calibri"/>
                <w:b w:val="0"/>
                <w:color w:val="17251F"/>
                <w:sz w:val="18"/>
              </w:rPr>
              <w:t>₱1,030.00</w:t>
            </w:r>
          </w:p>
        </w:tc>
      </w:tr>
    </w:tbl>
    <w:p>
      <w:pPr>
        <w:spacing w:after="0"/>
      </w:pP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FF6DD"/>
          </w:tcPr>
          <w:p>
            <w:pPr>
              <w:spacing w:after="60"/>
            </w:pPr>
            <w:r>
              <w:rPr>
                <w:b/>
                <w:color w:val="17251F"/>
              </w:rPr>
              <w:t>Duplicate references are blocked</w:t>
            </w:r>
          </w:p>
          <w:p>
            <w:pPr>
              <w:spacing w:after="0"/>
            </w:pPr>
            <w:r>
              <w:t>If a GCash reference or marketplace order ID has already been used, verify the order before trying again. Do not invent a replacement reference.</w:t>
            </w:r>
          </w:p>
        </w:tc>
      </w:tr>
    </w:tbl>
    <w:p>
      <w:pPr>
        <w:spacing w:after="0"/>
      </w:pP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E9F4EF"/>
          </w:tcPr>
          <w:p>
            <w:pPr>
              <w:spacing w:after="60"/>
            </w:pPr>
            <w:r>
              <w:rPr>
                <w:b/>
                <w:color w:val="0F6B4F"/>
              </w:rPr>
              <w:t>Stock is automatic</w:t>
            </w:r>
          </w:p>
          <w:p>
            <w:pPr>
              <w:spacing w:after="0"/>
            </w:pPr>
            <w:r>
              <w:t>Completing a sale deducts the equivalent number of pieces. One box deducts the product’s configured pieces-per-box quantity.</w:t>
            </w:r>
          </w:p>
        </w:tc>
      </w:tr>
    </w:tbl>
    <w:p>
      <w:pPr>
        <w:spacing w:after="0"/>
      </w:pPr>
    </w:p>
    <w:p>
      <w:pPr>
        <w:pStyle w:val="Heading1"/>
        <w:pageBreakBefore w:val="0"/>
      </w:pPr>
      <w:r>
        <w:t>4. Transactions and receipts</w:t>
      </w:r>
    </w:p>
    <w:p>
      <w:pPr>
        <w:spacing w:after="180"/>
      </w:pPr>
      <w:r>
        <w:rPr>
          <w:i w:val="0"/>
        </w:rPr>
        <w:t>Transactions is the permanent operational history of sales, fulfillment updates, receipts, and authorized refunds.</w:t>
      </w:r>
    </w:p>
    <w:p>
      <w:pPr>
        <w:pStyle w:val="Heading2"/>
      </w:pPr>
      <w:r>
        <w:t>Find and review a transaction</w:t>
      </w:r>
    </w:p>
    <w:p>
      <w:pPr>
        <w:spacing w:after="80" w:line="276" w:lineRule="auto"/>
        <w:numPr>
          <w:ilvl w:val="0"/>
          <w:numId w:val="47"/>
        </w:numPr>
      </w:pPr>
      <w:r>
        <w:t>Open Transactions and locate the sale by receipt number, date, channel, or customer/order reference.</w:t>
      </w:r>
    </w:p>
    <w:p>
      <w:pPr>
        <w:spacing w:after="80" w:line="276" w:lineRule="auto"/>
        <w:numPr>
          <w:ilvl w:val="0"/>
          <w:numId w:val="47"/>
        </w:numPr>
      </w:pPr>
      <w:r>
        <w:t>Open the transaction to review items, quantities, source, payment, percentage charge, and total.</w:t>
      </w:r>
    </w:p>
    <w:p>
      <w:pPr>
        <w:spacing w:after="80" w:line="276" w:lineRule="auto"/>
        <w:numPr>
          <w:ilvl w:val="0"/>
          <w:numId w:val="47"/>
        </w:numPr>
      </w:pPr>
      <w:r>
        <w:t>Use Print receipt to print a paper copy or choose Save as PDF in the browser print dialog.</w:t>
      </w:r>
    </w:p>
    <w:p>
      <w:pPr>
        <w:pStyle w:val="Heading2"/>
      </w:pPr>
      <w:r>
        <w:t>Marketplace fulfillment</w:t>
      </w:r>
    </w:p>
    <w:p>
      <w:r>
        <w:rPr>
          <w:i w:val="0"/>
        </w:rPr>
        <w:t>Update the order as it moves through the marketplace workflow. Typical statuses are Pending, Packed, Shipped, Delivered, and Completed. Status changes do not create a new sale; they document fulfillment of the existing order.</w:t>
      </w:r>
    </w:p>
    <w:p>
      <w:pPr>
        <w:pStyle w:val="Heading2"/>
      </w:pPr>
      <w:r>
        <w:t>Refund items — super administrator</w:t>
      </w:r>
    </w:p>
    <w:p>
      <w:pPr>
        <w:spacing w:after="80" w:line="276" w:lineRule="auto"/>
        <w:numPr>
          <w:ilvl w:val="0"/>
          <w:numId w:val="48"/>
        </w:numPr>
      </w:pPr>
      <w:r>
        <w:t>Open the original transaction and select the item refund action.</w:t>
      </w:r>
    </w:p>
    <w:p>
      <w:pPr>
        <w:spacing w:after="80" w:line="276" w:lineRule="auto"/>
        <w:numPr>
          <w:ilvl w:val="0"/>
          <w:numId w:val="48"/>
        </w:numPr>
      </w:pPr>
      <w:r>
        <w:t>Enter the quantity being refunded and a clear reason.</w:t>
      </w:r>
    </w:p>
    <w:p>
      <w:pPr>
        <w:spacing w:after="80" w:line="276" w:lineRule="auto"/>
        <w:numPr>
          <w:ilvl w:val="0"/>
          <w:numId w:val="48"/>
        </w:numPr>
      </w:pPr>
      <w:r>
        <w:t>Choose whether returned goods should be restocked. Restock only products that are physically sellable and returned to inventory.</w:t>
      </w:r>
    </w:p>
    <w:p>
      <w:pPr>
        <w:spacing w:after="80" w:line="276" w:lineRule="auto"/>
        <w:numPr>
          <w:ilvl w:val="0"/>
          <w:numId w:val="48"/>
        </w:numPr>
      </w:pPr>
      <w:r>
        <w:t>Confirm the refund. FlashPOS reduces net sales and returns the related portion of the percentage charge.</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DECEC"/>
          </w:tcPr>
          <w:p>
            <w:pPr>
              <w:spacing w:after="60"/>
            </w:pPr>
            <w:r>
              <w:rPr>
                <w:b/>
                <w:color w:val="17251F"/>
              </w:rPr>
              <w:t>Refund control</w:t>
            </w:r>
          </w:p>
          <w:p>
            <w:pPr>
              <w:spacing w:after="0"/>
            </w:pPr>
            <w:r>
              <w:t>Never delete or manually alter stock to imitate a refund. Use the refund feature so the sale, tax, stock movement, and activity log remain connected.</w:t>
            </w:r>
          </w:p>
        </w:tc>
      </w:tr>
    </w:tbl>
    <w:p>
      <w:pPr>
        <w:spacing w:after="0"/>
      </w:pPr>
    </w:p>
    <w:p>
      <w:pPr>
        <w:pStyle w:val="Heading2"/>
      </w:pPr>
      <w:r>
        <w:t>Receipt numbering</w:t>
      </w:r>
    </w:p>
    <w:p>
      <w:r>
        <w:rPr>
          <w:i w:val="0"/>
        </w:rPr>
        <w:t>Use the FlashPOS receipt number when reconciling an order, responding to a buyer, or investigating a discrepancy. Marketplace IDs and GCash references support verification but do not replace the internal receipt number.</w:t>
      </w:r>
    </w:p>
    <w:p>
      <w:pPr>
        <w:pStyle w:val="Heading1"/>
        <w:pageBreakBefore w:val="0"/>
      </w:pPr>
      <w:r>
        <w:t>5. Inventory</w:t>
      </w:r>
    </w:p>
    <w:p>
      <w:pPr>
        <w:spacing w:after="180"/>
      </w:pPr>
      <w:r>
        <w:rPr>
          <w:i w:val="0"/>
        </w:rPr>
        <w:t>Inventory tracks each product in pieces while allowing sales and stock adjustments in either pieces or boxes.</w:t>
      </w:r>
    </w:p>
    <w:p>
      <w:pPr>
        <w:pStyle w:val="Heading2"/>
      </w:pPr>
      <w:r>
        <w:t>Add a product</w:t>
      </w:r>
    </w:p>
    <w:p>
      <w:pPr>
        <w:spacing w:after="80" w:line="276" w:lineRule="auto"/>
        <w:numPr>
          <w:ilvl w:val="0"/>
          <w:numId w:val="49"/>
        </w:numPr>
      </w:pPr>
      <w:r>
        <w:t>Open Inventory and select Add product.</w:t>
      </w:r>
    </w:p>
    <w:p>
      <w:pPr>
        <w:spacing w:after="80" w:line="276" w:lineRule="auto"/>
        <w:numPr>
          <w:ilvl w:val="0"/>
          <w:numId w:val="49"/>
        </w:numPr>
      </w:pPr>
      <w:r>
        <w:t>Enter product name, unique SKU, category, and optional barcode.</w:t>
      </w:r>
    </w:p>
    <w:p>
      <w:pPr>
        <w:spacing w:after="80" w:line="276" w:lineRule="auto"/>
        <w:numPr>
          <w:ilvl w:val="0"/>
          <w:numId w:val="49"/>
        </w:numPr>
      </w:pPr>
      <w:r>
        <w:t>Enter cost per piece and piece selling price.</w:t>
      </w:r>
    </w:p>
    <w:p>
      <w:pPr>
        <w:spacing w:after="80" w:line="276" w:lineRule="auto"/>
        <w:numPr>
          <w:ilvl w:val="0"/>
          <w:numId w:val="49"/>
        </w:numPr>
      </w:pPr>
      <w:r>
        <w:t>If sold by box, enter pieces per box and the box selling price. If it is not sold by box, set pieces per box to 1.</w:t>
      </w:r>
    </w:p>
    <w:p>
      <w:pPr>
        <w:spacing w:after="80" w:line="276" w:lineRule="auto"/>
        <w:numPr>
          <w:ilvl w:val="0"/>
          <w:numId w:val="49"/>
        </w:numPr>
      </w:pPr>
      <w:r>
        <w:t>Enter opening boxes and loose pieces, then set the low-stock alert level.</w:t>
      </w:r>
    </w:p>
    <w:p>
      <w:pPr>
        <w:spacing w:after="80" w:line="276" w:lineRule="auto"/>
        <w:numPr>
          <w:ilvl w:val="0"/>
          <w:numId w:val="49"/>
        </w:numPr>
      </w:pPr>
      <w:r>
        <w:t>Save and verify that the product appears with the correct on-hand quantity.</w:t>
      </w:r>
    </w:p>
    <w:p>
      <w:pPr>
        <w:pStyle w:val="Heading2"/>
      </w:pPr>
      <w:r>
        <w:t>Adjust stock</w:t>
      </w:r>
    </w:p>
    <w:tbl>
      <w:tblPr>
        <w:tblStyle w:val="TableGrid"/>
        <w:tblW w:type="dxa" w:w="9360"/>
        <w:jc w:val="left"/>
        <w:tblLayout w:type="fixed"/>
        <w:tblLook w:firstColumn="1" w:firstRow="1" w:lastColumn="0" w:lastRow="0" w:noHBand="0" w:noVBand="1" w:val="04A0"/>
        <w:tblInd w:w="0" w:type="dxa"/>
      </w:tblPr>
      <w:tblGrid>
        <w:gridCol w:w="1700"/>
        <w:gridCol w:w="4560"/>
        <w:gridCol w:w="3100"/>
      </w:tblGrid>
      <w:tr>
        <w:trPr>
          <w:trHeight w:hRule="atLeast"/>
          <w:tblHeader w:val="true"/>
          <w:cantSplit/>
        </w:trPr>
        <w:tc>
          <w:tcPr>
            <w:tcW w:type="dxa" w:w="1700"/>
            <w:tcMar>
              <w:top w:w="80" w:type="dxa"/>
              <w:start w:w="120" w:type="dxa"/>
              <w:bottom w:w="80" w:type="dxa"/>
              <w:end w:w="120" w:type="dxa"/>
            </w:tcMar>
            <w:shd w:fill="E8EEF5"/>
            <w:vAlign w:val="center"/>
          </w:tcPr>
          <w:p>
            <w:pPr>
              <w:spacing w:after="0"/>
            </w:pPr>
            <w:r/>
            <w:r>
              <w:rPr>
                <w:rFonts w:ascii="Calibri" w:hAnsi="Calibri"/>
                <w:b/>
                <w:color w:val="0F6B4F"/>
                <w:sz w:val="18"/>
              </w:rPr>
              <w:t>MODE</w:t>
            </w:r>
          </w:p>
        </w:tc>
        <w:tc>
          <w:tcPr>
            <w:tcW w:type="dxa" w:w="4560"/>
            <w:tcMar>
              <w:top w:w="80" w:type="dxa"/>
              <w:start w:w="120" w:type="dxa"/>
              <w:bottom w:w="80" w:type="dxa"/>
              <w:end w:w="120" w:type="dxa"/>
            </w:tcMar>
            <w:shd w:fill="E8EEF5"/>
            <w:vAlign w:val="center"/>
          </w:tcPr>
          <w:p>
            <w:pPr>
              <w:spacing w:after="0"/>
            </w:pPr>
            <w:r/>
            <w:r>
              <w:rPr>
                <w:rFonts w:ascii="Calibri" w:hAnsi="Calibri"/>
                <w:b/>
                <w:color w:val="0F6B4F"/>
                <w:sz w:val="18"/>
              </w:rPr>
              <w:t>USE WHEN</w:t>
            </w:r>
          </w:p>
        </w:tc>
        <w:tc>
          <w:tcPr>
            <w:tcW w:type="dxa" w:w="3100"/>
            <w:tcMar>
              <w:top w:w="80" w:type="dxa"/>
              <w:start w:w="120" w:type="dxa"/>
              <w:bottom w:w="80" w:type="dxa"/>
              <w:end w:w="120" w:type="dxa"/>
            </w:tcMar>
            <w:shd w:fill="E8EEF5"/>
            <w:vAlign w:val="center"/>
          </w:tcPr>
          <w:p>
            <w:pPr>
              <w:spacing w:after="0"/>
            </w:pPr>
            <w:r/>
            <w:r>
              <w:rPr>
                <w:rFonts w:ascii="Calibri" w:hAnsi="Calibri"/>
                <w:b/>
                <w:color w:val="0F6B4F"/>
                <w:sz w:val="18"/>
              </w:rPr>
              <w:t>EXAMPLE</w:t>
            </w:r>
          </w:p>
        </w:tc>
      </w:tr>
      <w:tr>
        <w:trPr>
          <w:cantSplit/>
        </w:trPr>
        <w:tc>
          <w:tcPr>
            <w:tcW w:type="dxa" w:w="1700"/>
            <w:vAlign w:val="center"/>
          </w:tcPr>
          <w:p>
            <w:pPr>
              <w:spacing w:after="0"/>
            </w:pPr>
            <w:r/>
            <w:r>
              <w:rPr>
                <w:rFonts w:ascii="Calibri" w:hAnsi="Calibri"/>
                <w:b w:val="0"/>
                <w:color w:val="17251F"/>
                <w:sz w:val="18"/>
              </w:rPr>
              <w:t>Add</w:t>
            </w:r>
          </w:p>
        </w:tc>
        <w:tc>
          <w:tcPr>
            <w:tcW w:type="dxa" w:w="4560"/>
            <w:vAlign w:val="center"/>
          </w:tcPr>
          <w:p>
            <w:pPr>
              <w:spacing w:after="0"/>
            </w:pPr>
            <w:r/>
            <w:r>
              <w:rPr>
                <w:rFonts w:ascii="Calibri" w:hAnsi="Calibri"/>
                <w:b w:val="0"/>
                <w:color w:val="17251F"/>
                <w:sz w:val="18"/>
              </w:rPr>
              <w:t>Stock physically arrived outside a purchase receipt or a correction is needed</w:t>
            </w:r>
          </w:p>
        </w:tc>
        <w:tc>
          <w:tcPr>
            <w:tcW w:type="dxa" w:w="3100"/>
            <w:vAlign w:val="center"/>
          </w:tcPr>
          <w:p>
            <w:pPr>
              <w:spacing w:after="0"/>
            </w:pPr>
            <w:r/>
            <w:r>
              <w:rPr>
                <w:rFonts w:ascii="Calibri" w:hAnsi="Calibri"/>
                <w:b w:val="0"/>
                <w:color w:val="17251F"/>
                <w:sz w:val="18"/>
              </w:rPr>
              <w:t>+2 boxes after verified delivery</w:t>
            </w:r>
          </w:p>
        </w:tc>
      </w:tr>
      <w:tr>
        <w:trPr>
          <w:cantSplit/>
        </w:trPr>
        <w:tc>
          <w:tcPr>
            <w:tcW w:type="dxa" w:w="1700"/>
            <w:vAlign w:val="center"/>
          </w:tcPr>
          <w:p>
            <w:pPr>
              <w:spacing w:after="0"/>
            </w:pPr>
            <w:r/>
            <w:r>
              <w:rPr>
                <w:rFonts w:ascii="Calibri" w:hAnsi="Calibri"/>
                <w:b w:val="0"/>
                <w:color w:val="17251F"/>
                <w:sz w:val="18"/>
              </w:rPr>
              <w:t>Remove</w:t>
            </w:r>
          </w:p>
        </w:tc>
        <w:tc>
          <w:tcPr>
            <w:tcW w:type="dxa" w:w="4560"/>
            <w:vAlign w:val="center"/>
          </w:tcPr>
          <w:p>
            <w:pPr>
              <w:spacing w:after="0"/>
            </w:pPr>
            <w:r/>
            <w:r>
              <w:rPr>
                <w:rFonts w:ascii="Calibri" w:hAnsi="Calibri"/>
                <w:b w:val="0"/>
                <w:color w:val="17251F"/>
                <w:sz w:val="18"/>
              </w:rPr>
              <w:t>Damage, expiry, loss, or another non-sale reduction occurred</w:t>
            </w:r>
          </w:p>
        </w:tc>
        <w:tc>
          <w:tcPr>
            <w:tcW w:type="dxa" w:w="3100"/>
            <w:vAlign w:val="center"/>
          </w:tcPr>
          <w:p>
            <w:pPr>
              <w:spacing w:after="0"/>
            </w:pPr>
            <w:r/>
            <w:r>
              <w:rPr>
                <w:rFonts w:ascii="Calibri" w:hAnsi="Calibri"/>
                <w:b w:val="0"/>
                <w:color w:val="17251F"/>
                <w:sz w:val="18"/>
              </w:rPr>
              <w:t>−5 pieces damaged</w:t>
            </w:r>
          </w:p>
        </w:tc>
      </w:tr>
      <w:tr>
        <w:trPr>
          <w:cantSplit/>
        </w:trPr>
        <w:tc>
          <w:tcPr>
            <w:tcW w:type="dxa" w:w="1700"/>
            <w:vAlign w:val="center"/>
          </w:tcPr>
          <w:p>
            <w:pPr>
              <w:spacing w:after="0"/>
            </w:pPr>
            <w:r/>
            <w:r>
              <w:rPr>
                <w:rFonts w:ascii="Calibri" w:hAnsi="Calibri"/>
                <w:b w:val="0"/>
                <w:color w:val="17251F"/>
                <w:sz w:val="18"/>
              </w:rPr>
              <w:t>Set exact</w:t>
            </w:r>
          </w:p>
        </w:tc>
        <w:tc>
          <w:tcPr>
            <w:tcW w:type="dxa" w:w="4560"/>
            <w:vAlign w:val="center"/>
          </w:tcPr>
          <w:p>
            <w:pPr>
              <w:spacing w:after="0"/>
            </w:pPr>
            <w:r/>
            <w:r>
              <w:rPr>
                <w:rFonts w:ascii="Calibri" w:hAnsi="Calibri"/>
                <w:b w:val="0"/>
                <w:color w:val="17251F"/>
                <w:sz w:val="18"/>
              </w:rPr>
              <w:t>A complete physical count has established the true quantity</w:t>
            </w:r>
          </w:p>
        </w:tc>
        <w:tc>
          <w:tcPr>
            <w:tcW w:type="dxa" w:w="3100"/>
            <w:vAlign w:val="center"/>
          </w:tcPr>
          <w:p>
            <w:pPr>
              <w:spacing w:after="0"/>
            </w:pPr>
            <w:r/>
            <w:r>
              <w:rPr>
                <w:rFonts w:ascii="Calibri" w:hAnsi="Calibri"/>
                <w:b w:val="0"/>
                <w:color w:val="17251F"/>
                <w:sz w:val="18"/>
              </w:rPr>
              <w:t>Set to 8 boxes and 3 pieces</w:t>
            </w:r>
          </w:p>
        </w:tc>
      </w:tr>
    </w:tbl>
    <w:p>
      <w:pPr>
        <w:spacing w:after="0"/>
      </w:pPr>
    </w:p>
    <w:p>
      <w:r>
        <w:rPr>
          <w:i w:val="0"/>
        </w:rPr>
        <w:t>Select Pieces or Boxes, enter the quantity, and provide a meaningful reason. The adjustment creates a stock movement and an activity record.</w:t>
      </w:r>
    </w:p>
    <w:p>
      <w:pPr>
        <w:pStyle w:val="Heading2"/>
      </w:pPr>
      <w:r>
        <w:t>Edit, archive, or delete</w:t>
      </w:r>
    </w:p>
    <w:tbl>
      <w:tblPr>
        <w:tblStyle w:val="TableGrid"/>
        <w:tblW w:type="dxa" w:w="9360"/>
        <w:jc w:val="left"/>
        <w:tblLayout w:type="fixed"/>
        <w:tblLook w:firstColumn="1" w:firstRow="1" w:lastColumn="0" w:lastRow="0" w:noHBand="0" w:noVBand="1" w:val="04A0"/>
        <w:tblInd w:w="0" w:type="dxa"/>
      </w:tblPr>
      <w:tblGrid>
        <w:gridCol w:w="1700"/>
        <w:gridCol w:w="4120"/>
        <w:gridCol w:w="3540"/>
      </w:tblGrid>
      <w:tr>
        <w:trPr>
          <w:trHeight w:hRule="atLeast"/>
          <w:tblHeader w:val="true"/>
          <w:cantSplit/>
        </w:trPr>
        <w:tc>
          <w:tcPr>
            <w:tcW w:type="dxa" w:w="1700"/>
            <w:tcMar>
              <w:top w:w="80" w:type="dxa"/>
              <w:start w:w="120" w:type="dxa"/>
              <w:bottom w:w="80" w:type="dxa"/>
              <w:end w:w="120" w:type="dxa"/>
            </w:tcMar>
            <w:shd w:fill="E8EEF5"/>
            <w:vAlign w:val="center"/>
          </w:tcPr>
          <w:p>
            <w:pPr>
              <w:spacing w:after="0"/>
            </w:pPr>
            <w:r/>
            <w:r>
              <w:rPr>
                <w:rFonts w:ascii="Calibri" w:hAnsi="Calibri"/>
                <w:b/>
                <w:color w:val="0F6B4F"/>
                <w:sz w:val="18"/>
              </w:rPr>
              <w:t>ACTION</w:t>
            </w:r>
          </w:p>
        </w:tc>
        <w:tc>
          <w:tcPr>
            <w:tcW w:type="dxa" w:w="4120"/>
            <w:tcMar>
              <w:top w:w="80" w:type="dxa"/>
              <w:start w:w="120" w:type="dxa"/>
              <w:bottom w:w="80" w:type="dxa"/>
              <w:end w:w="120" w:type="dxa"/>
            </w:tcMar>
            <w:shd w:fill="E8EEF5"/>
            <w:vAlign w:val="center"/>
          </w:tcPr>
          <w:p>
            <w:pPr>
              <w:spacing w:after="0"/>
            </w:pPr>
            <w:r/>
            <w:r>
              <w:rPr>
                <w:rFonts w:ascii="Calibri" w:hAnsi="Calibri"/>
                <w:b/>
                <w:color w:val="0F6B4F"/>
                <w:sz w:val="18"/>
              </w:rPr>
              <w:t>RESULT</w:t>
            </w:r>
          </w:p>
        </w:tc>
        <w:tc>
          <w:tcPr>
            <w:tcW w:type="dxa" w:w="3540"/>
            <w:tcMar>
              <w:top w:w="80" w:type="dxa"/>
              <w:start w:w="120" w:type="dxa"/>
              <w:bottom w:w="80" w:type="dxa"/>
              <w:end w:w="120" w:type="dxa"/>
            </w:tcMar>
            <w:shd w:fill="E8EEF5"/>
            <w:vAlign w:val="center"/>
          </w:tcPr>
          <w:p>
            <w:pPr>
              <w:spacing w:after="0"/>
            </w:pPr>
            <w:r/>
            <w:r>
              <w:rPr>
                <w:rFonts w:ascii="Calibri" w:hAnsi="Calibri"/>
                <w:b/>
                <w:color w:val="0F6B4F"/>
                <w:sz w:val="18"/>
              </w:rPr>
              <w:t>BEST USE</w:t>
            </w:r>
          </w:p>
        </w:tc>
      </w:tr>
      <w:tr>
        <w:trPr>
          <w:cantSplit/>
        </w:trPr>
        <w:tc>
          <w:tcPr>
            <w:tcW w:type="dxa" w:w="1700"/>
            <w:vAlign w:val="center"/>
          </w:tcPr>
          <w:p>
            <w:pPr>
              <w:spacing w:after="0"/>
            </w:pPr>
            <w:r/>
            <w:r>
              <w:rPr>
                <w:rFonts w:ascii="Calibri" w:hAnsi="Calibri"/>
                <w:b w:val="0"/>
                <w:color w:val="17251F"/>
                <w:sz w:val="18"/>
              </w:rPr>
              <w:t>Edit</w:t>
            </w:r>
          </w:p>
        </w:tc>
        <w:tc>
          <w:tcPr>
            <w:tcW w:type="dxa" w:w="4120"/>
            <w:vAlign w:val="center"/>
          </w:tcPr>
          <w:p>
            <w:pPr>
              <w:spacing w:after="0"/>
            </w:pPr>
            <w:r/>
            <w:r>
              <w:rPr>
                <w:rFonts w:ascii="Calibri" w:hAnsi="Calibri"/>
                <w:b w:val="0"/>
                <w:color w:val="17251F"/>
                <w:sz w:val="18"/>
              </w:rPr>
              <w:t>Changes product details and selling units</w:t>
            </w:r>
          </w:p>
        </w:tc>
        <w:tc>
          <w:tcPr>
            <w:tcW w:type="dxa" w:w="3540"/>
            <w:vAlign w:val="center"/>
          </w:tcPr>
          <w:p>
            <w:pPr>
              <w:spacing w:after="0"/>
            </w:pPr>
            <w:r/>
            <w:r>
              <w:rPr>
                <w:rFonts w:ascii="Calibri" w:hAnsi="Calibri"/>
                <w:b w:val="0"/>
                <w:color w:val="17251F"/>
                <w:sz w:val="18"/>
              </w:rPr>
              <w:t>Correct names, pricing, barcode, or thresholds.</w:t>
            </w:r>
          </w:p>
        </w:tc>
      </w:tr>
      <w:tr>
        <w:trPr>
          <w:cantSplit/>
        </w:trPr>
        <w:tc>
          <w:tcPr>
            <w:tcW w:type="dxa" w:w="1700"/>
            <w:vAlign w:val="center"/>
          </w:tcPr>
          <w:p>
            <w:pPr>
              <w:spacing w:after="0"/>
            </w:pPr>
            <w:r/>
            <w:r>
              <w:rPr>
                <w:rFonts w:ascii="Calibri" w:hAnsi="Calibri"/>
                <w:b w:val="0"/>
                <w:color w:val="17251F"/>
                <w:sz w:val="18"/>
              </w:rPr>
              <w:t>Archive</w:t>
            </w:r>
          </w:p>
        </w:tc>
        <w:tc>
          <w:tcPr>
            <w:tcW w:type="dxa" w:w="4120"/>
            <w:vAlign w:val="center"/>
          </w:tcPr>
          <w:p>
            <w:pPr>
              <w:spacing w:after="0"/>
            </w:pPr>
            <w:r/>
            <w:r>
              <w:rPr>
                <w:rFonts w:ascii="Calibri" w:hAnsi="Calibri"/>
                <w:b w:val="0"/>
                <w:color w:val="17251F"/>
                <w:sz w:val="18"/>
              </w:rPr>
              <w:t>Hides a product from normal active use while preserving history</w:t>
            </w:r>
          </w:p>
        </w:tc>
        <w:tc>
          <w:tcPr>
            <w:tcW w:type="dxa" w:w="3540"/>
            <w:vAlign w:val="center"/>
          </w:tcPr>
          <w:p>
            <w:pPr>
              <w:spacing w:after="0"/>
            </w:pPr>
            <w:r/>
            <w:r>
              <w:rPr>
                <w:rFonts w:ascii="Calibri" w:hAnsi="Calibri"/>
                <w:b w:val="0"/>
                <w:color w:val="17251F"/>
                <w:sz w:val="18"/>
              </w:rPr>
              <w:t>Discontinued products with past transactions.</w:t>
            </w:r>
          </w:p>
        </w:tc>
      </w:tr>
      <w:tr>
        <w:trPr>
          <w:cantSplit/>
        </w:trPr>
        <w:tc>
          <w:tcPr>
            <w:tcW w:type="dxa" w:w="1700"/>
            <w:vAlign w:val="center"/>
          </w:tcPr>
          <w:p>
            <w:pPr>
              <w:spacing w:after="0"/>
            </w:pPr>
            <w:r/>
            <w:r>
              <w:rPr>
                <w:rFonts w:ascii="Calibri" w:hAnsi="Calibri"/>
                <w:b w:val="0"/>
                <w:color w:val="17251F"/>
                <w:sz w:val="18"/>
              </w:rPr>
              <w:t>Delete</w:t>
            </w:r>
          </w:p>
        </w:tc>
        <w:tc>
          <w:tcPr>
            <w:tcW w:type="dxa" w:w="4120"/>
            <w:vAlign w:val="center"/>
          </w:tcPr>
          <w:p>
            <w:pPr>
              <w:spacing w:after="0"/>
            </w:pPr>
            <w:r/>
            <w:r>
              <w:rPr>
                <w:rFonts w:ascii="Calibri" w:hAnsi="Calibri"/>
                <w:b w:val="0"/>
                <w:color w:val="17251F"/>
                <w:sz w:val="18"/>
              </w:rPr>
              <w:t>Permanently removes an eligible product</w:t>
            </w:r>
          </w:p>
        </w:tc>
        <w:tc>
          <w:tcPr>
            <w:tcW w:type="dxa" w:w="3540"/>
            <w:vAlign w:val="center"/>
          </w:tcPr>
          <w:p>
            <w:pPr>
              <w:spacing w:after="0"/>
            </w:pPr>
            <w:r/>
            <w:r>
              <w:rPr>
                <w:rFonts w:ascii="Calibri" w:hAnsi="Calibri"/>
                <w:b w:val="0"/>
                <w:color w:val="17251F"/>
                <w:sz w:val="18"/>
              </w:rPr>
              <w:t>Incorrect test products with no required history; super admin only.</w:t>
            </w:r>
          </w:p>
        </w:tc>
      </w:tr>
    </w:tbl>
    <w:p>
      <w:pPr>
        <w:spacing w:after="0"/>
      </w:pP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FF6DD"/>
          </w:tcPr>
          <w:p>
            <w:pPr>
              <w:spacing w:after="60"/>
            </w:pPr>
            <w:r>
              <w:rPr>
                <w:b/>
                <w:color w:val="17251F"/>
              </w:rPr>
              <w:t>Count before correcting</w:t>
            </w:r>
          </w:p>
          <w:p>
            <w:pPr>
              <w:spacing w:after="0"/>
            </w:pPr>
            <w:r>
              <w:t>Use Set exact only after a physical count. Record the reason in plain language, such as “Physical count 21 Jul 2026,” so the change can be audited.</w:t>
            </w:r>
          </w:p>
        </w:tc>
      </w:tr>
    </w:tbl>
    <w:p>
      <w:pPr>
        <w:spacing w:after="0"/>
      </w:pPr>
    </w:p>
    <w:p>
      <w:pPr>
        <w:pStyle w:val="Heading1"/>
        <w:pageBreakBefore w:val="0"/>
      </w:pPr>
      <w:r>
        <w:t>6. Purchases and receiving</w:t>
      </w:r>
    </w:p>
    <w:p>
      <w:pPr>
        <w:spacing w:after="180"/>
      </w:pPr>
      <w:r>
        <w:rPr>
          <w:i w:val="0"/>
        </w:rPr>
        <w:t>Purchasing records expected inventory and increases stock only when quantities are actually received.</w:t>
      </w:r>
    </w:p>
    <w:p>
      <w:pPr>
        <w:pStyle w:val="Heading2"/>
      </w:pPr>
      <w:r>
        <w:t>Super administrator setup</w:t>
      </w:r>
    </w:p>
    <w:p>
      <w:pPr>
        <w:spacing w:after="80" w:line="276" w:lineRule="auto"/>
        <w:numPr>
          <w:ilvl w:val="0"/>
          <w:numId w:val="50"/>
        </w:numPr>
      </w:pPr>
      <w:r>
        <w:t>Create the supplier with name and optional contact, phone, email, and address.</w:t>
      </w:r>
    </w:p>
    <w:p>
      <w:pPr>
        <w:spacing w:after="80" w:line="276" w:lineRule="auto"/>
        <w:numPr>
          <w:ilvl w:val="0"/>
          <w:numId w:val="50"/>
        </w:numPr>
      </w:pPr>
      <w:r>
        <w:t>Create a purchase order, select the supplier, and add product lines in pieces with their cost per piece.</w:t>
      </w:r>
    </w:p>
    <w:p>
      <w:pPr>
        <w:spacing w:after="80" w:line="276" w:lineRule="auto"/>
        <w:numPr>
          <w:ilvl w:val="0"/>
          <w:numId w:val="50"/>
        </w:numPr>
      </w:pPr>
      <w:r>
        <w:t>Add a supplier reference and notes when available, then save the purchase order.</w:t>
      </w:r>
    </w:p>
    <w:p>
      <w:pPr>
        <w:pStyle w:val="Heading2"/>
      </w:pPr>
      <w:r>
        <w:t>Receive stock</w:t>
      </w:r>
    </w:p>
    <w:p>
      <w:pPr>
        <w:spacing w:after="80" w:line="276" w:lineRule="auto"/>
        <w:numPr>
          <w:ilvl w:val="0"/>
          <w:numId w:val="51"/>
        </w:numPr>
      </w:pPr>
      <w:r>
        <w:t>Open Purchases and select the relevant purchase order.</w:t>
      </w:r>
    </w:p>
    <w:p>
      <w:pPr>
        <w:spacing w:after="80" w:line="276" w:lineRule="auto"/>
        <w:numPr>
          <w:ilvl w:val="0"/>
          <w:numId w:val="51"/>
        </w:numPr>
      </w:pPr>
      <w:r>
        <w:t>Compare the delivery against each purchase-order line.</w:t>
      </w:r>
    </w:p>
    <w:p>
      <w:pPr>
        <w:spacing w:after="80" w:line="276" w:lineRule="auto"/>
        <w:numPr>
          <w:ilvl w:val="0"/>
          <w:numId w:val="51"/>
        </w:numPr>
      </w:pPr>
      <w:r>
        <w:t>Enter only the quantity physically received. Partial receipts are allowed.</w:t>
      </w:r>
    </w:p>
    <w:p>
      <w:pPr>
        <w:spacing w:after="80" w:line="276" w:lineRule="auto"/>
        <w:numPr>
          <w:ilvl w:val="0"/>
          <w:numId w:val="51"/>
        </w:numPr>
      </w:pPr>
      <w:r>
        <w:t>Confirm receipt. FlashPOS increases inventory and records the receiving activity.</w:t>
      </w:r>
    </w:p>
    <w:p>
      <w:pPr>
        <w:spacing w:after="80" w:line="276" w:lineRule="auto"/>
        <w:numPr>
          <w:ilvl w:val="0"/>
          <w:numId w:val="51"/>
        </w:numPr>
      </w:pPr>
      <w:r>
        <w:t>Repeat later for any remaining quantity until the order is fully received.</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DECEC"/>
          </w:tcPr>
          <w:p>
            <w:pPr>
              <w:spacing w:after="60"/>
            </w:pPr>
            <w:r>
              <w:rPr>
                <w:b/>
                <w:color w:val="17251F"/>
              </w:rPr>
              <w:t>Avoid duplicate stock</w:t>
            </w:r>
          </w:p>
          <w:p>
            <w:pPr>
              <w:spacing w:after="0"/>
            </w:pPr>
            <w:r>
              <w:t>Do not also use an Add stock adjustment for items received through a purchase order. Receiving already increases inventory.</w:t>
            </w:r>
          </w:p>
        </w:tc>
      </w:tr>
    </w:tbl>
    <w:p>
      <w:pPr>
        <w:spacing w:after="0"/>
      </w:pPr>
    </w:p>
    <w:p>
      <w:pPr>
        <w:pStyle w:val="Heading2"/>
      </w:pPr>
      <w:r>
        <w:t>Receiving controls</w:t>
      </w:r>
    </w:p>
    <w:tbl>
      <w:tblPr>
        <w:tblStyle w:val="TableGrid"/>
        <w:tblW w:type="dxa" w:w="9360"/>
        <w:jc w:val="left"/>
        <w:tblLayout w:type="fixed"/>
        <w:tblLook w:firstColumn="1" w:firstRow="1" w:lastColumn="0" w:lastRow="0" w:noHBand="0" w:noVBand="1" w:val="04A0"/>
        <w:tblInd w:w="0" w:type="dxa"/>
      </w:tblPr>
      <w:tblGrid>
        <w:gridCol w:w="3400"/>
        <w:gridCol w:w="5960"/>
      </w:tblGrid>
      <w:tr>
        <w:trPr>
          <w:trHeight w:hRule="atLeast"/>
          <w:tblHeader w:val="true"/>
          <w:cantSplit/>
        </w:trPr>
        <w:tc>
          <w:tcPr>
            <w:tcW w:type="dxa" w:w="3400"/>
            <w:tcMar>
              <w:top w:w="80" w:type="dxa"/>
              <w:start w:w="120" w:type="dxa"/>
              <w:bottom w:w="80" w:type="dxa"/>
              <w:end w:w="120" w:type="dxa"/>
            </w:tcMar>
            <w:shd w:fill="E8EEF5"/>
            <w:vAlign w:val="center"/>
          </w:tcPr>
          <w:p>
            <w:pPr>
              <w:spacing w:after="0"/>
            </w:pPr>
            <w:r/>
            <w:r>
              <w:rPr>
                <w:rFonts w:ascii="Calibri" w:hAnsi="Calibri"/>
                <w:b/>
                <w:color w:val="0F6B4F"/>
                <w:sz w:val="18"/>
              </w:rPr>
              <w:t>CHECK</w:t>
            </w:r>
          </w:p>
        </w:tc>
        <w:tc>
          <w:tcPr>
            <w:tcW w:type="dxa" w:w="5960"/>
            <w:tcMar>
              <w:top w:w="80" w:type="dxa"/>
              <w:start w:w="120" w:type="dxa"/>
              <w:bottom w:w="80" w:type="dxa"/>
              <w:end w:w="120" w:type="dxa"/>
            </w:tcMar>
            <w:shd w:fill="E8EEF5"/>
            <w:vAlign w:val="center"/>
          </w:tcPr>
          <w:p>
            <w:pPr>
              <w:spacing w:after="0"/>
            </w:pPr>
            <w:r/>
            <w:r>
              <w:rPr>
                <w:rFonts w:ascii="Calibri" w:hAnsi="Calibri"/>
                <w:b/>
                <w:color w:val="0F6B4F"/>
                <w:sz w:val="18"/>
              </w:rPr>
              <w:t>WHY IT MATTERS</w:t>
            </w:r>
          </w:p>
        </w:tc>
      </w:tr>
      <w:tr>
        <w:trPr>
          <w:cantSplit/>
        </w:trPr>
        <w:tc>
          <w:tcPr>
            <w:tcW w:type="dxa" w:w="3400"/>
            <w:vAlign w:val="center"/>
          </w:tcPr>
          <w:p>
            <w:pPr>
              <w:spacing w:after="0"/>
            </w:pPr>
            <w:r/>
            <w:r>
              <w:rPr>
                <w:rFonts w:ascii="Calibri" w:hAnsi="Calibri"/>
                <w:b w:val="0"/>
                <w:color w:val="17251F"/>
                <w:sz w:val="18"/>
              </w:rPr>
              <w:t>Correct supplier and PO</w:t>
            </w:r>
          </w:p>
        </w:tc>
        <w:tc>
          <w:tcPr>
            <w:tcW w:type="dxa" w:w="5960"/>
            <w:vAlign w:val="center"/>
          </w:tcPr>
          <w:p>
            <w:pPr>
              <w:spacing w:after="0"/>
            </w:pPr>
            <w:r/>
            <w:r>
              <w:rPr>
                <w:rFonts w:ascii="Calibri" w:hAnsi="Calibri"/>
                <w:b w:val="0"/>
                <w:color w:val="17251F"/>
                <w:sz w:val="18"/>
              </w:rPr>
              <w:t>Keeps purchase history and vendor totals accurate.</w:t>
            </w:r>
          </w:p>
        </w:tc>
      </w:tr>
      <w:tr>
        <w:trPr>
          <w:cantSplit/>
        </w:trPr>
        <w:tc>
          <w:tcPr>
            <w:tcW w:type="dxa" w:w="3400"/>
            <w:vAlign w:val="center"/>
          </w:tcPr>
          <w:p>
            <w:pPr>
              <w:spacing w:after="0"/>
            </w:pPr>
            <w:r/>
            <w:r>
              <w:rPr>
                <w:rFonts w:ascii="Calibri" w:hAnsi="Calibri"/>
                <w:b w:val="0"/>
                <w:color w:val="17251F"/>
                <w:sz w:val="18"/>
              </w:rPr>
              <w:t>Correct product and quantity</w:t>
            </w:r>
          </w:p>
        </w:tc>
        <w:tc>
          <w:tcPr>
            <w:tcW w:type="dxa" w:w="5960"/>
            <w:vAlign w:val="center"/>
          </w:tcPr>
          <w:p>
            <w:pPr>
              <w:spacing w:after="0"/>
            </w:pPr>
            <w:r/>
            <w:r>
              <w:rPr>
                <w:rFonts w:ascii="Calibri" w:hAnsi="Calibri"/>
                <w:b w:val="0"/>
                <w:color w:val="17251F"/>
                <w:sz w:val="18"/>
              </w:rPr>
              <w:t>Prevents overstatement or understatement of stock.</w:t>
            </w:r>
          </w:p>
        </w:tc>
      </w:tr>
      <w:tr>
        <w:trPr>
          <w:cantSplit/>
        </w:trPr>
        <w:tc>
          <w:tcPr>
            <w:tcW w:type="dxa" w:w="3400"/>
            <w:vAlign w:val="center"/>
          </w:tcPr>
          <w:p>
            <w:pPr>
              <w:spacing w:after="0"/>
            </w:pPr>
            <w:r/>
            <w:r>
              <w:rPr>
                <w:rFonts w:ascii="Calibri" w:hAnsi="Calibri"/>
                <w:b w:val="0"/>
                <w:color w:val="17251F"/>
                <w:sz w:val="18"/>
              </w:rPr>
              <w:t>Correct cost per piece</w:t>
            </w:r>
          </w:p>
        </w:tc>
        <w:tc>
          <w:tcPr>
            <w:tcW w:type="dxa" w:w="5960"/>
            <w:vAlign w:val="center"/>
          </w:tcPr>
          <w:p>
            <w:pPr>
              <w:spacing w:after="0"/>
            </w:pPr>
            <w:r/>
            <w:r>
              <w:rPr>
                <w:rFonts w:ascii="Calibri" w:hAnsi="Calibri"/>
                <w:b w:val="0"/>
                <w:color w:val="17251F"/>
                <w:sz w:val="18"/>
              </w:rPr>
              <w:t>Supports more reliable cost and income reporting.</w:t>
            </w:r>
          </w:p>
        </w:tc>
      </w:tr>
      <w:tr>
        <w:trPr>
          <w:cantSplit/>
        </w:trPr>
        <w:tc>
          <w:tcPr>
            <w:tcW w:type="dxa" w:w="3400"/>
            <w:vAlign w:val="center"/>
          </w:tcPr>
          <w:p>
            <w:pPr>
              <w:spacing w:after="0"/>
            </w:pPr>
            <w:r/>
            <w:r>
              <w:rPr>
                <w:rFonts w:ascii="Calibri" w:hAnsi="Calibri"/>
                <w:b w:val="0"/>
                <w:color w:val="17251F"/>
                <w:sz w:val="18"/>
              </w:rPr>
              <w:t>Delivery condition</w:t>
            </w:r>
          </w:p>
        </w:tc>
        <w:tc>
          <w:tcPr>
            <w:tcW w:type="dxa" w:w="5960"/>
            <w:vAlign w:val="center"/>
          </w:tcPr>
          <w:p>
            <w:pPr>
              <w:spacing w:after="0"/>
            </w:pPr>
            <w:r/>
            <w:r>
              <w:rPr>
                <w:rFonts w:ascii="Calibri" w:hAnsi="Calibri"/>
                <w:b w:val="0"/>
                <w:color w:val="17251F"/>
                <w:sz w:val="18"/>
              </w:rPr>
              <w:t>Damaged items should not be received as sellable stock.</w:t>
            </w:r>
          </w:p>
        </w:tc>
      </w:tr>
    </w:tbl>
    <w:p>
      <w:pPr>
        <w:spacing w:after="0"/>
      </w:pPr>
    </w:p>
    <w:p>
      <w:pPr>
        <w:pStyle w:val="Heading1"/>
        <w:pageBreakBefore w:val="0"/>
      </w:pPr>
      <w:r>
        <w:t>7. Reports, printing, and exports</w:t>
      </w:r>
    </w:p>
    <w:p>
      <w:pPr>
        <w:spacing w:after="180"/>
      </w:pPr>
      <w:r>
        <w:rPr>
          <w:i w:val="0"/>
        </w:rPr>
        <w:t>Reports turn recorded transactions into operational and financial summaries. Choose the period that matches the question you need to answer.</w:t>
      </w:r>
    </w:p>
    <w:p>
      <w:pPr>
        <w:pStyle w:val="Heading2"/>
      </w:pPr>
      <w:r>
        <w:t>Available sales periods</w:t>
      </w:r>
    </w:p>
    <w:tbl>
      <w:tblPr>
        <w:tblStyle w:val="TableGrid"/>
        <w:tblW w:type="dxa" w:w="9360"/>
        <w:jc w:val="left"/>
        <w:tblLayout w:type="fixed"/>
        <w:tblLook w:firstColumn="1" w:firstRow="1" w:lastColumn="0" w:lastRow="0" w:noHBand="0" w:noVBand="1" w:val="04A0"/>
        <w:tblInd w:w="0" w:type="dxa"/>
      </w:tblPr>
      <w:tblGrid>
        <w:gridCol w:w="2500"/>
        <w:gridCol w:w="6860"/>
      </w:tblGrid>
      <w:tr>
        <w:trPr>
          <w:trHeight w:hRule="atLeast"/>
          <w:tblHeader w:val="true"/>
          <w:cantSplit/>
        </w:trPr>
        <w:tc>
          <w:tcPr>
            <w:tcW w:type="dxa" w:w="2500"/>
            <w:tcMar>
              <w:top w:w="80" w:type="dxa"/>
              <w:start w:w="120" w:type="dxa"/>
              <w:bottom w:w="80" w:type="dxa"/>
              <w:end w:w="120" w:type="dxa"/>
            </w:tcMar>
            <w:shd w:fill="E8EEF5"/>
            <w:vAlign w:val="center"/>
          </w:tcPr>
          <w:p>
            <w:pPr>
              <w:spacing w:after="0"/>
            </w:pPr>
            <w:r/>
            <w:r>
              <w:rPr>
                <w:rFonts w:ascii="Calibri" w:hAnsi="Calibri"/>
                <w:b/>
                <w:color w:val="0F6B4F"/>
                <w:sz w:val="18"/>
              </w:rPr>
              <w:t>PERIOD</w:t>
            </w:r>
          </w:p>
        </w:tc>
        <w:tc>
          <w:tcPr>
            <w:tcW w:type="dxa" w:w="6860"/>
            <w:tcMar>
              <w:top w:w="80" w:type="dxa"/>
              <w:start w:w="120" w:type="dxa"/>
              <w:bottom w:w="80" w:type="dxa"/>
              <w:end w:w="120" w:type="dxa"/>
            </w:tcMar>
            <w:shd w:fill="E8EEF5"/>
            <w:vAlign w:val="center"/>
          </w:tcPr>
          <w:p>
            <w:pPr>
              <w:spacing w:after="0"/>
            </w:pPr>
            <w:r/>
            <w:r>
              <w:rPr>
                <w:rFonts w:ascii="Calibri" w:hAnsi="Calibri"/>
                <w:b/>
                <w:color w:val="0F6B4F"/>
                <w:sz w:val="18"/>
              </w:rPr>
              <w:t>COMMON USE</w:t>
            </w:r>
          </w:p>
        </w:tc>
      </w:tr>
      <w:tr>
        <w:trPr>
          <w:cantSplit/>
        </w:trPr>
        <w:tc>
          <w:tcPr>
            <w:tcW w:type="dxa" w:w="2500"/>
            <w:vAlign w:val="center"/>
          </w:tcPr>
          <w:p>
            <w:pPr>
              <w:spacing w:after="0"/>
            </w:pPr>
            <w:r/>
            <w:r>
              <w:rPr>
                <w:rFonts w:ascii="Calibri" w:hAnsi="Calibri"/>
                <w:b w:val="0"/>
                <w:color w:val="17251F"/>
                <w:sz w:val="18"/>
              </w:rPr>
              <w:t>Today</w:t>
            </w:r>
          </w:p>
        </w:tc>
        <w:tc>
          <w:tcPr>
            <w:tcW w:type="dxa" w:w="6860"/>
            <w:vAlign w:val="center"/>
          </w:tcPr>
          <w:p>
            <w:pPr>
              <w:spacing w:after="0"/>
            </w:pPr>
            <w:r/>
            <w:r>
              <w:rPr>
                <w:rFonts w:ascii="Calibri" w:hAnsi="Calibri"/>
                <w:b w:val="0"/>
                <w:color w:val="17251F"/>
                <w:sz w:val="18"/>
              </w:rPr>
              <w:t>Current-day monitoring and cashier verification</w:t>
            </w:r>
          </w:p>
        </w:tc>
      </w:tr>
      <w:tr>
        <w:trPr>
          <w:cantSplit/>
        </w:trPr>
        <w:tc>
          <w:tcPr>
            <w:tcW w:type="dxa" w:w="2500"/>
            <w:vAlign w:val="center"/>
          </w:tcPr>
          <w:p>
            <w:pPr>
              <w:spacing w:after="0"/>
            </w:pPr>
            <w:r/>
            <w:r>
              <w:rPr>
                <w:rFonts w:ascii="Calibri" w:hAnsi="Calibri"/>
                <w:b w:val="0"/>
                <w:color w:val="17251F"/>
                <w:sz w:val="18"/>
              </w:rPr>
              <w:t>Last 7 days</w:t>
            </w:r>
          </w:p>
        </w:tc>
        <w:tc>
          <w:tcPr>
            <w:tcW w:type="dxa" w:w="6860"/>
            <w:vAlign w:val="center"/>
          </w:tcPr>
          <w:p>
            <w:pPr>
              <w:spacing w:after="0"/>
            </w:pPr>
            <w:r/>
            <w:r>
              <w:rPr>
                <w:rFonts w:ascii="Calibri" w:hAnsi="Calibri"/>
                <w:b w:val="0"/>
                <w:color w:val="17251F"/>
                <w:sz w:val="18"/>
              </w:rPr>
              <w:t>Short-term trend, best seller, and channel comparison</w:t>
            </w:r>
          </w:p>
        </w:tc>
      </w:tr>
      <w:tr>
        <w:trPr>
          <w:cantSplit/>
        </w:trPr>
        <w:tc>
          <w:tcPr>
            <w:tcW w:type="dxa" w:w="2500"/>
            <w:vAlign w:val="center"/>
          </w:tcPr>
          <w:p>
            <w:pPr>
              <w:spacing w:after="0"/>
            </w:pPr>
            <w:r/>
            <w:r>
              <w:rPr>
                <w:rFonts w:ascii="Calibri" w:hAnsi="Calibri"/>
                <w:b w:val="0"/>
                <w:color w:val="17251F"/>
                <w:sz w:val="18"/>
              </w:rPr>
              <w:t>Last 30 days</w:t>
            </w:r>
          </w:p>
        </w:tc>
        <w:tc>
          <w:tcPr>
            <w:tcW w:type="dxa" w:w="6860"/>
            <w:vAlign w:val="center"/>
          </w:tcPr>
          <w:p>
            <w:pPr>
              <w:spacing w:after="0"/>
            </w:pPr>
            <w:r/>
            <w:r>
              <w:rPr>
                <w:rFonts w:ascii="Calibri" w:hAnsi="Calibri"/>
                <w:b w:val="0"/>
                <w:color w:val="17251F"/>
                <w:sz w:val="18"/>
              </w:rPr>
              <w:t>Rolling performance and replenishment planning</w:t>
            </w:r>
          </w:p>
        </w:tc>
      </w:tr>
      <w:tr>
        <w:trPr>
          <w:cantSplit/>
        </w:trPr>
        <w:tc>
          <w:tcPr>
            <w:tcW w:type="dxa" w:w="2500"/>
            <w:vAlign w:val="center"/>
          </w:tcPr>
          <w:p>
            <w:pPr>
              <w:spacing w:after="0"/>
            </w:pPr>
            <w:r/>
            <w:r>
              <w:rPr>
                <w:rFonts w:ascii="Calibri" w:hAnsi="Calibri"/>
                <w:b w:val="0"/>
                <w:color w:val="17251F"/>
                <w:sz w:val="18"/>
              </w:rPr>
              <w:t>Selected month</w:t>
            </w:r>
          </w:p>
        </w:tc>
        <w:tc>
          <w:tcPr>
            <w:tcW w:type="dxa" w:w="6860"/>
            <w:vAlign w:val="center"/>
          </w:tcPr>
          <w:p>
            <w:pPr>
              <w:spacing w:after="0"/>
            </w:pPr>
            <w:r/>
            <w:r>
              <w:rPr>
                <w:rFonts w:ascii="Calibri" w:hAnsi="Calibri"/>
                <w:b w:val="0"/>
                <w:color w:val="17251F"/>
                <w:sz w:val="18"/>
              </w:rPr>
              <w:t>Monthly sales, expenses, tax, and income review</w:t>
            </w:r>
          </w:p>
        </w:tc>
      </w:tr>
    </w:tbl>
    <w:p>
      <w:pPr>
        <w:spacing w:after="0"/>
      </w:pPr>
    </w:p>
    <w:p>
      <w:pPr>
        <w:pStyle w:val="Heading2"/>
      </w:pPr>
      <w:r>
        <w:t>Main report measures</w:t>
      </w:r>
    </w:p>
    <w:tbl>
      <w:tblPr>
        <w:tblStyle w:val="TableGrid"/>
        <w:tblW w:type="dxa" w:w="9360"/>
        <w:jc w:val="left"/>
        <w:tblLayout w:type="fixed"/>
        <w:tblLook w:firstColumn="1" w:firstRow="1" w:lastColumn="0" w:lastRow="0" w:noHBand="0" w:noVBand="1" w:val="04A0"/>
        <w:tblInd w:w="0" w:type="dxa"/>
      </w:tblPr>
      <w:tblGrid>
        <w:gridCol w:w="2500"/>
        <w:gridCol w:w="6860"/>
      </w:tblGrid>
      <w:tr>
        <w:trPr>
          <w:trHeight w:hRule="atLeast"/>
          <w:tblHeader w:val="true"/>
          <w:cantSplit/>
        </w:trPr>
        <w:tc>
          <w:tcPr>
            <w:tcW w:type="dxa" w:w="2500"/>
            <w:tcMar>
              <w:top w:w="80" w:type="dxa"/>
              <w:start w:w="120" w:type="dxa"/>
              <w:bottom w:w="80" w:type="dxa"/>
              <w:end w:w="120" w:type="dxa"/>
            </w:tcMar>
            <w:shd w:fill="E8EEF5"/>
            <w:vAlign w:val="center"/>
          </w:tcPr>
          <w:p>
            <w:pPr>
              <w:spacing w:after="0"/>
            </w:pPr>
            <w:r/>
            <w:r>
              <w:rPr>
                <w:rFonts w:ascii="Calibri" w:hAnsi="Calibri"/>
                <w:b/>
                <w:color w:val="0F6B4F"/>
                <w:sz w:val="18"/>
              </w:rPr>
              <w:t>MEASURE</w:t>
            </w:r>
          </w:p>
        </w:tc>
        <w:tc>
          <w:tcPr>
            <w:tcW w:type="dxa" w:w="6860"/>
            <w:tcMar>
              <w:top w:w="80" w:type="dxa"/>
              <w:start w:w="120" w:type="dxa"/>
              <w:bottom w:w="80" w:type="dxa"/>
              <w:end w:w="120" w:type="dxa"/>
            </w:tcMar>
            <w:shd w:fill="E8EEF5"/>
            <w:vAlign w:val="center"/>
          </w:tcPr>
          <w:p>
            <w:pPr>
              <w:spacing w:after="0"/>
            </w:pPr>
            <w:r/>
            <w:r>
              <w:rPr>
                <w:rFonts w:ascii="Calibri" w:hAnsi="Calibri"/>
                <w:b/>
                <w:color w:val="0F6B4F"/>
                <w:sz w:val="18"/>
              </w:rPr>
              <w:t>DEFINITION</w:t>
            </w:r>
          </w:p>
        </w:tc>
      </w:tr>
      <w:tr>
        <w:trPr>
          <w:cantSplit/>
        </w:trPr>
        <w:tc>
          <w:tcPr>
            <w:tcW w:type="dxa" w:w="2500"/>
            <w:vAlign w:val="center"/>
          </w:tcPr>
          <w:p>
            <w:pPr>
              <w:spacing w:after="0"/>
            </w:pPr>
            <w:r/>
            <w:r>
              <w:rPr>
                <w:rFonts w:ascii="Calibri" w:hAnsi="Calibri"/>
                <w:b w:val="0"/>
                <w:color w:val="17251F"/>
                <w:sz w:val="18"/>
              </w:rPr>
              <w:t>Net sales</w:t>
            </w:r>
          </w:p>
        </w:tc>
        <w:tc>
          <w:tcPr>
            <w:tcW w:type="dxa" w:w="6860"/>
            <w:vAlign w:val="center"/>
          </w:tcPr>
          <w:p>
            <w:pPr>
              <w:spacing w:after="0"/>
            </w:pPr>
            <w:r/>
            <w:r>
              <w:rPr>
                <w:rFonts w:ascii="Calibri" w:hAnsi="Calibri"/>
                <w:b w:val="0"/>
                <w:color w:val="17251F"/>
                <w:sz w:val="18"/>
              </w:rPr>
              <w:t>Recorded sales after refunds, excluding the separately displayed percentage tax.</w:t>
            </w:r>
          </w:p>
        </w:tc>
      </w:tr>
      <w:tr>
        <w:trPr>
          <w:cantSplit/>
        </w:trPr>
        <w:tc>
          <w:tcPr>
            <w:tcW w:type="dxa" w:w="2500"/>
            <w:vAlign w:val="center"/>
          </w:tcPr>
          <w:p>
            <w:pPr>
              <w:spacing w:after="0"/>
            </w:pPr>
            <w:r/>
            <w:r>
              <w:rPr>
                <w:rFonts w:ascii="Calibri" w:hAnsi="Calibri"/>
                <w:b w:val="0"/>
                <w:color w:val="17251F"/>
                <w:sz w:val="18"/>
              </w:rPr>
              <w:t>Transactions</w:t>
            </w:r>
          </w:p>
        </w:tc>
        <w:tc>
          <w:tcPr>
            <w:tcW w:type="dxa" w:w="6860"/>
            <w:vAlign w:val="center"/>
          </w:tcPr>
          <w:p>
            <w:pPr>
              <w:spacing w:after="0"/>
            </w:pPr>
            <w:r/>
            <w:r>
              <w:rPr>
                <w:rFonts w:ascii="Calibri" w:hAnsi="Calibri"/>
                <w:b w:val="0"/>
                <w:color w:val="17251F"/>
                <w:sz w:val="18"/>
              </w:rPr>
              <w:t>Count of sales in the selected period.</w:t>
            </w:r>
          </w:p>
        </w:tc>
      </w:tr>
      <w:tr>
        <w:trPr>
          <w:cantSplit/>
        </w:trPr>
        <w:tc>
          <w:tcPr>
            <w:tcW w:type="dxa" w:w="2500"/>
            <w:vAlign w:val="center"/>
          </w:tcPr>
          <w:p>
            <w:pPr>
              <w:spacing w:after="0"/>
            </w:pPr>
            <w:r/>
            <w:r>
              <w:rPr>
                <w:rFonts w:ascii="Calibri" w:hAnsi="Calibri"/>
                <w:b w:val="0"/>
                <w:color w:val="17251F"/>
                <w:sz w:val="18"/>
              </w:rPr>
              <w:t>Average order</w:t>
            </w:r>
          </w:p>
        </w:tc>
        <w:tc>
          <w:tcPr>
            <w:tcW w:type="dxa" w:w="6860"/>
            <w:vAlign w:val="center"/>
          </w:tcPr>
          <w:p>
            <w:pPr>
              <w:spacing w:after="0"/>
            </w:pPr>
            <w:r/>
            <w:r>
              <w:rPr>
                <w:rFonts w:ascii="Calibri" w:hAnsi="Calibri"/>
                <w:b w:val="0"/>
                <w:color w:val="17251F"/>
                <w:sz w:val="18"/>
              </w:rPr>
              <w:t>Net sales divided by transaction count.</w:t>
            </w:r>
          </w:p>
        </w:tc>
      </w:tr>
      <w:tr>
        <w:trPr>
          <w:cantSplit/>
        </w:trPr>
        <w:tc>
          <w:tcPr>
            <w:tcW w:type="dxa" w:w="2500"/>
            <w:vAlign w:val="center"/>
          </w:tcPr>
          <w:p>
            <w:pPr>
              <w:spacing w:after="0"/>
            </w:pPr>
            <w:r/>
            <w:r>
              <w:rPr>
                <w:rFonts w:ascii="Calibri" w:hAnsi="Calibri"/>
                <w:b w:val="0"/>
                <w:color w:val="17251F"/>
                <w:sz w:val="18"/>
              </w:rPr>
              <w:t>Pieces sold</w:t>
            </w:r>
          </w:p>
        </w:tc>
        <w:tc>
          <w:tcPr>
            <w:tcW w:type="dxa" w:w="6860"/>
            <w:vAlign w:val="center"/>
          </w:tcPr>
          <w:p>
            <w:pPr>
              <w:spacing w:after="0"/>
            </w:pPr>
            <w:r/>
            <w:r>
              <w:rPr>
                <w:rFonts w:ascii="Calibri" w:hAnsi="Calibri"/>
                <w:b w:val="0"/>
                <w:color w:val="17251F"/>
                <w:sz w:val="18"/>
              </w:rPr>
              <w:t>Product quantity converted to the base piece unit.</w:t>
            </w:r>
          </w:p>
        </w:tc>
      </w:tr>
      <w:tr>
        <w:trPr>
          <w:cantSplit/>
        </w:trPr>
        <w:tc>
          <w:tcPr>
            <w:tcW w:type="dxa" w:w="2500"/>
            <w:vAlign w:val="center"/>
          </w:tcPr>
          <w:p>
            <w:pPr>
              <w:spacing w:after="0"/>
            </w:pPr>
            <w:r/>
            <w:r>
              <w:rPr>
                <w:rFonts w:ascii="Calibri" w:hAnsi="Calibri"/>
                <w:b w:val="0"/>
                <w:color w:val="17251F"/>
                <w:sz w:val="18"/>
              </w:rPr>
              <w:t>Top products</w:t>
            </w:r>
          </w:p>
        </w:tc>
        <w:tc>
          <w:tcPr>
            <w:tcW w:type="dxa" w:w="6860"/>
            <w:vAlign w:val="center"/>
          </w:tcPr>
          <w:p>
            <w:pPr>
              <w:spacing w:after="0"/>
            </w:pPr>
            <w:r/>
            <w:r>
              <w:rPr>
                <w:rFonts w:ascii="Calibri" w:hAnsi="Calibri"/>
                <w:b w:val="0"/>
                <w:color w:val="17251F"/>
                <w:sz w:val="18"/>
              </w:rPr>
              <w:t>Products ranked by quantity or sales contribution.</w:t>
            </w:r>
          </w:p>
        </w:tc>
      </w:tr>
      <w:tr>
        <w:trPr>
          <w:cantSplit/>
        </w:trPr>
        <w:tc>
          <w:tcPr>
            <w:tcW w:type="dxa" w:w="2500"/>
            <w:vAlign w:val="center"/>
          </w:tcPr>
          <w:p>
            <w:pPr>
              <w:spacing w:after="0"/>
            </w:pPr>
            <w:r/>
            <w:r>
              <w:rPr>
                <w:rFonts w:ascii="Calibri" w:hAnsi="Calibri"/>
                <w:b w:val="0"/>
                <w:color w:val="17251F"/>
                <w:sz w:val="18"/>
              </w:rPr>
              <w:t>Channel / payment / cashier</w:t>
            </w:r>
          </w:p>
        </w:tc>
        <w:tc>
          <w:tcPr>
            <w:tcW w:type="dxa" w:w="6860"/>
            <w:vAlign w:val="center"/>
          </w:tcPr>
          <w:p>
            <w:pPr>
              <w:spacing w:after="0"/>
            </w:pPr>
            <w:r/>
            <w:r>
              <w:rPr>
                <w:rFonts w:ascii="Calibri" w:hAnsi="Calibri"/>
                <w:b w:val="0"/>
                <w:color w:val="17251F"/>
                <w:sz w:val="18"/>
              </w:rPr>
              <w:t>Breakdowns used to compare where and how sales were processed.</w:t>
            </w:r>
          </w:p>
        </w:tc>
      </w:tr>
      <w:tr>
        <w:trPr>
          <w:cantSplit/>
        </w:trPr>
        <w:tc>
          <w:tcPr>
            <w:tcW w:type="dxa" w:w="2500"/>
            <w:vAlign w:val="center"/>
          </w:tcPr>
          <w:p>
            <w:pPr>
              <w:spacing w:after="0"/>
            </w:pPr>
            <w:r/>
            <w:r>
              <w:rPr>
                <w:rFonts w:ascii="Calibri" w:hAnsi="Calibri"/>
                <w:b w:val="0"/>
                <w:color w:val="17251F"/>
                <w:sz w:val="18"/>
              </w:rPr>
              <w:t>Income summary</w:t>
            </w:r>
          </w:p>
        </w:tc>
        <w:tc>
          <w:tcPr>
            <w:tcW w:type="dxa" w:w="6860"/>
            <w:vAlign w:val="center"/>
          </w:tcPr>
          <w:p>
            <w:pPr>
              <w:spacing w:after="0"/>
            </w:pPr>
            <w:r/>
            <w:r>
              <w:rPr>
                <w:rFonts w:ascii="Calibri" w:hAnsi="Calibri"/>
                <w:b w:val="0"/>
                <w:color w:val="17251F"/>
                <w:sz w:val="18"/>
              </w:rPr>
              <w:t>Sales less product cost and operating expenses; visible to super administrators.</w:t>
            </w:r>
          </w:p>
        </w:tc>
      </w:tr>
    </w:tbl>
    <w:p>
      <w:pPr>
        <w:spacing w:after="0"/>
      </w:pPr>
    </w:p>
    <w:p>
      <w:pPr>
        <w:pStyle w:val="Heading2"/>
      </w:pPr>
      <w:r>
        <w:t>Print a report</w:t>
      </w:r>
    </w:p>
    <w:p>
      <w:pPr>
        <w:spacing w:after="80" w:line="276" w:lineRule="auto"/>
        <w:numPr>
          <w:ilvl w:val="0"/>
          <w:numId w:val="52"/>
        </w:numPr>
      </w:pPr>
      <w:r>
        <w:t>Open Reports or System settings and tools.</w:t>
      </w:r>
    </w:p>
    <w:p>
      <w:pPr>
        <w:spacing w:after="80" w:line="276" w:lineRule="auto"/>
        <w:numPr>
          <w:ilvl w:val="0"/>
          <w:numId w:val="52"/>
        </w:numPr>
      </w:pPr>
      <w:r>
        <w:t>Select Today, 7 days, 30 days, or a specific month.</w:t>
      </w:r>
    </w:p>
    <w:p>
      <w:pPr>
        <w:spacing w:after="80" w:line="276" w:lineRule="auto"/>
        <w:numPr>
          <w:ilvl w:val="0"/>
          <w:numId w:val="52"/>
        </w:numPr>
      </w:pPr>
      <w:r>
        <w:t>Choose the sales or inventory print option.</w:t>
      </w:r>
    </w:p>
    <w:p>
      <w:pPr>
        <w:spacing w:after="80" w:line="276" w:lineRule="auto"/>
        <w:numPr>
          <w:ilvl w:val="0"/>
          <w:numId w:val="52"/>
        </w:numPr>
      </w:pPr>
      <w:r>
        <w:t>In the browser dialog, select a printer or Save as PDF. Review paper size, orientation, margins, and preview before printing.</w:t>
      </w:r>
    </w:p>
    <w:p>
      <w:pPr>
        <w:pStyle w:val="Heading2"/>
      </w:pPr>
      <w:r>
        <w:t>Export data</w:t>
      </w:r>
    </w:p>
    <w:p>
      <w:r>
        <w:rPr>
          <w:i w:val="0"/>
        </w:rPr>
        <w:t>System settings provides CSV exports for sales, inventory, expenses, purchases, cashier closings, and the activity log. CSV files can be opened in Excel or Google Sheets for additional analysis.</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FF6DD"/>
          </w:tcPr>
          <w:p>
            <w:pPr>
              <w:spacing w:after="60"/>
            </w:pPr>
            <w:r>
              <w:rPr>
                <w:b/>
                <w:color w:val="17251F"/>
              </w:rPr>
              <w:t>CSV privacy</w:t>
            </w:r>
          </w:p>
          <w:p>
            <w:pPr>
              <w:spacing w:after="0"/>
            </w:pPr>
            <w:r>
              <w:t>Exports may contain staff names, transaction references, costs, and operational history. Store them in a restricted folder and avoid sharing them publicly.</w:t>
            </w:r>
          </w:p>
        </w:tc>
      </w:tr>
    </w:tbl>
    <w:p>
      <w:pPr>
        <w:spacing w:after="0"/>
      </w:pPr>
    </w:p>
    <w:p>
      <w:pPr>
        <w:pStyle w:val="Heading1"/>
        <w:pageBreakBefore w:val="0"/>
      </w:pPr>
      <w:r>
        <w:t>8. Daily closing</w:t>
      </w:r>
    </w:p>
    <w:p>
      <w:pPr>
        <w:spacing w:after="180"/>
      </w:pPr>
      <w:r>
        <w:rPr>
          <w:i w:val="0"/>
        </w:rPr>
        <w:t>Daily closing compares what FlashPOS expects with what the cashier actually counted. It identifies shortages, overages, or missing records.</w:t>
      </w:r>
    </w:p>
    <w:p>
      <w:pPr>
        <w:pStyle w:val="Heading2"/>
      </w:pPr>
      <w:r>
        <w:t>What the figures mean</w:t>
      </w:r>
    </w:p>
    <w:tbl>
      <w:tblPr>
        <w:tblStyle w:val="TableGrid"/>
        <w:tblW w:type="dxa" w:w="9360"/>
        <w:jc w:val="left"/>
        <w:tblLayout w:type="fixed"/>
        <w:tblLook w:firstColumn="1" w:firstRow="1" w:lastColumn="0" w:lastRow="0" w:noHBand="0" w:noVBand="1" w:val="04A0"/>
        <w:tblInd w:w="0" w:type="dxa"/>
      </w:tblPr>
      <w:tblGrid>
        <w:gridCol w:w="2600"/>
        <w:gridCol w:w="6760"/>
      </w:tblGrid>
      <w:tr>
        <w:trPr>
          <w:trHeight w:hRule="atLeast"/>
          <w:tblHeader w:val="true"/>
          <w:cantSplit/>
        </w:trPr>
        <w:tc>
          <w:tcPr>
            <w:tcW w:type="dxa" w:w="2600"/>
            <w:tcMar>
              <w:top w:w="80" w:type="dxa"/>
              <w:start w:w="120" w:type="dxa"/>
              <w:bottom w:w="80" w:type="dxa"/>
              <w:end w:w="120" w:type="dxa"/>
            </w:tcMar>
            <w:shd w:fill="E8EEF5"/>
            <w:vAlign w:val="center"/>
          </w:tcPr>
          <w:p>
            <w:pPr>
              <w:spacing w:after="0"/>
            </w:pPr>
            <w:r/>
            <w:r>
              <w:rPr>
                <w:rFonts w:ascii="Calibri" w:hAnsi="Calibri"/>
                <w:b/>
                <w:color w:val="0F6B4F"/>
                <w:sz w:val="18"/>
              </w:rPr>
              <w:t>FIELD</w:t>
            </w:r>
          </w:p>
        </w:tc>
        <w:tc>
          <w:tcPr>
            <w:tcW w:type="dxa" w:w="6760"/>
            <w:tcMar>
              <w:top w:w="80" w:type="dxa"/>
              <w:start w:w="120" w:type="dxa"/>
              <w:bottom w:w="80" w:type="dxa"/>
              <w:end w:w="120" w:type="dxa"/>
            </w:tcMar>
            <w:shd w:fill="E8EEF5"/>
            <w:vAlign w:val="center"/>
          </w:tcPr>
          <w:p>
            <w:pPr>
              <w:spacing w:after="0"/>
            </w:pPr>
            <w:r/>
            <w:r>
              <w:rPr>
                <w:rFonts w:ascii="Calibri" w:hAnsi="Calibri"/>
                <w:b/>
                <w:color w:val="0F6B4F"/>
                <w:sz w:val="18"/>
              </w:rPr>
              <w:t>MEANING</w:t>
            </w:r>
          </w:p>
        </w:tc>
      </w:tr>
      <w:tr>
        <w:trPr>
          <w:cantSplit/>
        </w:trPr>
        <w:tc>
          <w:tcPr>
            <w:tcW w:type="dxa" w:w="2600"/>
            <w:vAlign w:val="center"/>
          </w:tcPr>
          <w:p>
            <w:pPr>
              <w:spacing w:after="0"/>
            </w:pPr>
            <w:r/>
            <w:r>
              <w:rPr>
                <w:rFonts w:ascii="Calibri" w:hAnsi="Calibri"/>
                <w:b w:val="0"/>
                <w:color w:val="17251F"/>
                <w:sz w:val="18"/>
              </w:rPr>
              <w:t>Expected cash</w:t>
            </w:r>
          </w:p>
        </w:tc>
        <w:tc>
          <w:tcPr>
            <w:tcW w:type="dxa" w:w="6760"/>
            <w:vAlign w:val="center"/>
          </w:tcPr>
          <w:p>
            <w:pPr>
              <w:spacing w:after="0"/>
            </w:pPr>
            <w:r/>
            <w:r>
              <w:rPr>
                <w:rFonts w:ascii="Calibri" w:hAnsi="Calibri"/>
                <w:b w:val="0"/>
                <w:color w:val="17251F"/>
                <w:sz w:val="18"/>
              </w:rPr>
              <w:t>Today’s recorded walk-in cash payments for the signed-in cashier.</w:t>
            </w:r>
          </w:p>
        </w:tc>
      </w:tr>
      <w:tr>
        <w:trPr>
          <w:cantSplit/>
        </w:trPr>
        <w:tc>
          <w:tcPr>
            <w:tcW w:type="dxa" w:w="2600"/>
            <w:vAlign w:val="center"/>
          </w:tcPr>
          <w:p>
            <w:pPr>
              <w:spacing w:after="0"/>
            </w:pPr>
            <w:r/>
            <w:r>
              <w:rPr>
                <w:rFonts w:ascii="Calibri" w:hAnsi="Calibri"/>
                <w:b w:val="0"/>
                <w:color w:val="17251F"/>
                <w:sz w:val="18"/>
              </w:rPr>
              <w:t>Expected GCash</w:t>
            </w:r>
          </w:p>
        </w:tc>
        <w:tc>
          <w:tcPr>
            <w:tcW w:type="dxa" w:w="6760"/>
            <w:vAlign w:val="center"/>
          </w:tcPr>
          <w:p>
            <w:pPr>
              <w:spacing w:after="0"/>
            </w:pPr>
            <w:r/>
            <w:r>
              <w:rPr>
                <w:rFonts w:ascii="Calibri" w:hAnsi="Calibri"/>
                <w:b w:val="0"/>
                <w:color w:val="17251F"/>
                <w:sz w:val="18"/>
              </w:rPr>
              <w:t>Today’s recorded and verified walk-in GCash payments for the signed-in cashier.</w:t>
            </w:r>
          </w:p>
        </w:tc>
      </w:tr>
      <w:tr>
        <w:trPr>
          <w:cantSplit/>
        </w:trPr>
        <w:tc>
          <w:tcPr>
            <w:tcW w:type="dxa" w:w="2600"/>
            <w:vAlign w:val="center"/>
          </w:tcPr>
          <w:p>
            <w:pPr>
              <w:spacing w:after="0"/>
            </w:pPr>
            <w:r/>
            <w:r>
              <w:rPr>
                <w:rFonts w:ascii="Calibri" w:hAnsi="Calibri"/>
                <w:b w:val="0"/>
                <w:color w:val="17251F"/>
                <w:sz w:val="18"/>
              </w:rPr>
              <w:t>Actual cash</w:t>
            </w:r>
          </w:p>
        </w:tc>
        <w:tc>
          <w:tcPr>
            <w:tcW w:type="dxa" w:w="6760"/>
            <w:vAlign w:val="center"/>
          </w:tcPr>
          <w:p>
            <w:pPr>
              <w:spacing w:after="0"/>
            </w:pPr>
            <w:r/>
            <w:r>
              <w:rPr>
                <w:rFonts w:ascii="Calibri" w:hAnsi="Calibri"/>
                <w:b w:val="0"/>
                <w:color w:val="17251F"/>
                <w:sz w:val="18"/>
              </w:rPr>
              <w:t>Cash physically counted in the drawer for the applicable sales.</w:t>
            </w:r>
          </w:p>
        </w:tc>
      </w:tr>
      <w:tr>
        <w:trPr>
          <w:cantSplit/>
        </w:trPr>
        <w:tc>
          <w:tcPr>
            <w:tcW w:type="dxa" w:w="2600"/>
            <w:vAlign w:val="center"/>
          </w:tcPr>
          <w:p>
            <w:pPr>
              <w:spacing w:after="0"/>
            </w:pPr>
            <w:r/>
            <w:r>
              <w:rPr>
                <w:rFonts w:ascii="Calibri" w:hAnsi="Calibri"/>
                <w:b w:val="0"/>
                <w:color w:val="17251F"/>
                <w:sz w:val="18"/>
              </w:rPr>
              <w:t>Actual GCash</w:t>
            </w:r>
          </w:p>
        </w:tc>
        <w:tc>
          <w:tcPr>
            <w:tcW w:type="dxa" w:w="6760"/>
            <w:vAlign w:val="center"/>
          </w:tcPr>
          <w:p>
            <w:pPr>
              <w:spacing w:after="0"/>
            </w:pPr>
            <w:r/>
            <w:r>
              <w:rPr>
                <w:rFonts w:ascii="Calibri" w:hAnsi="Calibri"/>
                <w:b w:val="0"/>
                <w:color w:val="17251F"/>
                <w:sz w:val="18"/>
              </w:rPr>
              <w:t>Total verified in the GCash merchant/account history.</w:t>
            </w:r>
          </w:p>
        </w:tc>
      </w:tr>
      <w:tr>
        <w:trPr>
          <w:cantSplit/>
        </w:trPr>
        <w:tc>
          <w:tcPr>
            <w:tcW w:type="dxa" w:w="2600"/>
            <w:vAlign w:val="center"/>
          </w:tcPr>
          <w:p>
            <w:pPr>
              <w:spacing w:after="0"/>
            </w:pPr>
            <w:r/>
            <w:r>
              <w:rPr>
                <w:rFonts w:ascii="Calibri" w:hAnsi="Calibri"/>
                <w:b w:val="0"/>
                <w:color w:val="17251F"/>
                <w:sz w:val="18"/>
              </w:rPr>
              <w:t>Variance</w:t>
            </w:r>
          </w:p>
        </w:tc>
        <w:tc>
          <w:tcPr>
            <w:tcW w:type="dxa" w:w="6760"/>
            <w:vAlign w:val="center"/>
          </w:tcPr>
          <w:p>
            <w:pPr>
              <w:spacing w:after="0"/>
            </w:pPr>
            <w:r/>
            <w:r>
              <w:rPr>
                <w:rFonts w:ascii="Calibri" w:hAnsi="Calibri"/>
                <w:b w:val="0"/>
                <w:color w:val="17251F"/>
                <w:sz w:val="18"/>
              </w:rPr>
              <w:t>Actual amount minus expected amount. Zero means the records match.</w:t>
            </w:r>
          </w:p>
        </w:tc>
      </w:tr>
    </w:tbl>
    <w:p>
      <w:pPr>
        <w:spacing w:after="0"/>
      </w:pPr>
    </w:p>
    <w:p>
      <w:pPr>
        <w:pStyle w:val="Heading2"/>
      </w:pPr>
      <w:r>
        <w:t>Close the cashier day</w:t>
      </w:r>
    </w:p>
    <w:p>
      <w:pPr>
        <w:spacing w:after="80" w:line="276" w:lineRule="auto"/>
        <w:numPr>
          <w:ilvl w:val="0"/>
          <w:numId w:val="53"/>
        </w:numPr>
      </w:pPr>
      <w:r>
        <w:t>Stop processing sales for the cashier being closed.</w:t>
      </w:r>
    </w:p>
    <w:p>
      <w:pPr>
        <w:spacing w:after="80" w:line="276" w:lineRule="auto"/>
        <w:numPr>
          <w:ilvl w:val="0"/>
          <w:numId w:val="53"/>
        </w:numPr>
      </w:pPr>
      <w:r>
        <w:t>Count the applicable cash carefully and verify the day’s GCash references.</w:t>
      </w:r>
    </w:p>
    <w:p>
      <w:pPr>
        <w:spacing w:after="80" w:line="276" w:lineRule="auto"/>
        <w:numPr>
          <w:ilvl w:val="0"/>
          <w:numId w:val="53"/>
        </w:numPr>
      </w:pPr>
      <w:r>
        <w:t>Open Daily closing and compare Expected cash and Expected GCash.</w:t>
      </w:r>
    </w:p>
    <w:p>
      <w:pPr>
        <w:spacing w:after="80" w:line="276" w:lineRule="auto"/>
        <w:numPr>
          <w:ilvl w:val="0"/>
          <w:numId w:val="53"/>
        </w:numPr>
      </w:pPr>
      <w:r>
        <w:t>Enter Actual cash and Actual GCash.</w:t>
      </w:r>
    </w:p>
    <w:p>
      <w:pPr>
        <w:spacing w:after="80" w:line="276" w:lineRule="auto"/>
        <w:numPr>
          <w:ilvl w:val="0"/>
          <w:numId w:val="53"/>
        </w:numPr>
      </w:pPr>
      <w:r>
        <w:t>If a variance exists, investigate receipts, duplicate/missing sales, change, and GCash references.</w:t>
      </w:r>
    </w:p>
    <w:p>
      <w:pPr>
        <w:spacing w:after="80" w:line="276" w:lineRule="auto"/>
        <w:numPr>
          <w:ilvl w:val="0"/>
          <w:numId w:val="53"/>
        </w:numPr>
      </w:pPr>
      <w:r>
        <w:t>Enter closing notes explaining any unresolved shortage, overage, or verification detail.</w:t>
      </w:r>
    </w:p>
    <w:p>
      <w:pPr>
        <w:spacing w:after="80" w:line="276" w:lineRule="auto"/>
        <w:numPr>
          <w:ilvl w:val="0"/>
          <w:numId w:val="53"/>
        </w:numPr>
      </w:pPr>
      <w:r>
        <w:t>Select Close cashier day. Each cashier can close the day once; the result appears in Closing history.</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E9F4EF"/>
          </w:tcPr>
          <w:p>
            <w:pPr>
              <w:spacing w:after="60"/>
            </w:pPr>
            <w:r>
              <w:rPr>
                <w:b/>
                <w:color w:val="0F6B4F"/>
              </w:rPr>
              <w:t>Example variance</w:t>
            </w:r>
          </w:p>
          <w:p>
            <w:pPr>
              <w:spacing w:after="0"/>
            </w:pPr>
            <w:r>
              <w:t>Expected cash ₱5,000; actual cash ₱4,950; variance −₱50. The note should explain the investigation or unresolved shortage.</w:t>
            </w:r>
          </w:p>
        </w:tc>
      </w:tr>
    </w:tbl>
    <w:p>
      <w:pPr>
        <w:spacing w:after="0"/>
      </w:pP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FF6DD"/>
          </w:tcPr>
          <w:p>
            <w:pPr>
              <w:spacing w:after="60"/>
            </w:pPr>
            <w:r>
              <w:rPr>
                <w:b/>
                <w:color w:val="17251F"/>
              </w:rPr>
              <w:t>Scope</w:t>
            </w:r>
          </w:p>
          <w:p>
            <w:pPr>
              <w:spacing w:after="0"/>
            </w:pPr>
            <w:r>
              <w:t>Daily closing currently reconciles walk-in Cash and GCash. TikTok, Lazada, and Shopee settlements should be checked against their marketplace statements separately.</w:t>
            </w:r>
          </w:p>
        </w:tc>
      </w:tr>
    </w:tbl>
    <w:p>
      <w:pPr>
        <w:spacing w:after="0"/>
      </w:pPr>
    </w:p>
    <w:p>
      <w:pPr>
        <w:pStyle w:val="Heading1"/>
        <w:pageBreakBefore w:val="0"/>
      </w:pPr>
      <w:r>
        <w:t>9. Expenses, income, and percentage tax</w:t>
      </w:r>
    </w:p>
    <w:p>
      <w:pPr>
        <w:spacing w:after="180"/>
      </w:pPr>
      <w:r>
        <w:rPr>
          <w:i w:val="0"/>
        </w:rPr>
        <w:t>The Expenses workspace records actual operating costs by date and supports monthly income review for super administrators.</w:t>
      </w:r>
    </w:p>
    <w:p>
      <w:pPr>
        <w:pStyle w:val="Heading2"/>
      </w:pPr>
      <w:r>
        <w:t>Record an expense</w:t>
      </w:r>
    </w:p>
    <w:p>
      <w:pPr>
        <w:spacing w:after="80" w:line="276" w:lineRule="auto"/>
        <w:numPr>
          <w:ilvl w:val="0"/>
          <w:numId w:val="54"/>
        </w:numPr>
      </w:pPr>
      <w:r>
        <w:t>Open Expenses and select the month you want to review.</w:t>
      </w:r>
    </w:p>
    <w:p>
      <w:pPr>
        <w:spacing w:after="80" w:line="276" w:lineRule="auto"/>
        <w:numPr>
          <w:ilvl w:val="0"/>
          <w:numId w:val="54"/>
        </w:numPr>
      </w:pPr>
      <w:r>
        <w:t>Select Add expense, enter the actual date, category, amount, and a useful note.</w:t>
      </w:r>
    </w:p>
    <w:p>
      <w:pPr>
        <w:spacing w:after="80" w:line="276" w:lineRule="auto"/>
        <w:numPr>
          <w:ilvl w:val="0"/>
          <w:numId w:val="54"/>
        </w:numPr>
      </w:pPr>
      <w:r>
        <w:t>Save the entry and confirm it appears in Expense entries and Category totals.</w:t>
      </w:r>
    </w:p>
    <w:p>
      <w:pPr>
        <w:spacing w:after="80" w:line="276" w:lineRule="auto"/>
        <w:numPr>
          <w:ilvl w:val="0"/>
          <w:numId w:val="54"/>
        </w:numPr>
      </w:pPr>
      <w:r>
        <w:t>Use Edit to correct an entry. Delete only duplicate or invalid records.</w:t>
      </w:r>
    </w:p>
    <w:p>
      <w:pPr>
        <w:pStyle w:val="Heading2"/>
      </w:pPr>
      <w:r>
        <w:t>Expense categories</w:t>
      </w:r>
    </w:p>
    <w:tbl>
      <w:tblPr>
        <w:tblStyle w:val="TableGrid"/>
        <w:tblW w:type="dxa" w:w="9360"/>
        <w:jc w:val="left"/>
        <w:tblLayout w:type="fixed"/>
        <w:tblLook w:firstColumn="1" w:firstRow="1" w:lastColumn="0" w:lastRow="0" w:noHBand="0" w:noVBand="1" w:val="04A0"/>
        <w:tblInd w:w="0" w:type="dxa"/>
      </w:tblPr>
      <w:tblGrid>
        <w:gridCol w:w="3000"/>
        <w:gridCol w:w="6360"/>
      </w:tblGrid>
      <w:tr>
        <w:trPr>
          <w:trHeight w:hRule="atLeast"/>
          <w:tblHeader w:val="true"/>
          <w:cantSplit/>
        </w:trPr>
        <w:tc>
          <w:tcPr>
            <w:tcW w:type="dxa" w:w="3000"/>
            <w:tcMar>
              <w:top w:w="80" w:type="dxa"/>
              <w:start w:w="120" w:type="dxa"/>
              <w:bottom w:w="80" w:type="dxa"/>
              <w:end w:w="120" w:type="dxa"/>
            </w:tcMar>
            <w:shd w:fill="E8EEF5"/>
            <w:vAlign w:val="center"/>
          </w:tcPr>
          <w:p>
            <w:pPr>
              <w:spacing w:after="0"/>
            </w:pPr>
            <w:r/>
            <w:r>
              <w:rPr>
                <w:rFonts w:ascii="Calibri" w:hAnsi="Calibri"/>
                <w:b/>
                <w:color w:val="0F6B4F"/>
                <w:sz w:val="18"/>
              </w:rPr>
              <w:t>CATEGORY</w:t>
            </w:r>
          </w:p>
        </w:tc>
        <w:tc>
          <w:tcPr>
            <w:tcW w:type="dxa" w:w="6360"/>
            <w:tcMar>
              <w:top w:w="80" w:type="dxa"/>
              <w:start w:w="120" w:type="dxa"/>
              <w:bottom w:w="80" w:type="dxa"/>
              <w:end w:w="120" w:type="dxa"/>
            </w:tcMar>
            <w:shd w:fill="E8EEF5"/>
            <w:vAlign w:val="center"/>
          </w:tcPr>
          <w:p>
            <w:pPr>
              <w:spacing w:after="0"/>
            </w:pPr>
            <w:r/>
            <w:r>
              <w:rPr>
                <w:rFonts w:ascii="Calibri" w:hAnsi="Calibri"/>
                <w:b/>
                <w:color w:val="0F6B4F"/>
                <w:sz w:val="18"/>
              </w:rPr>
              <w:t>EXAMPLES</w:t>
            </w:r>
          </w:p>
        </w:tc>
      </w:tr>
      <w:tr>
        <w:trPr>
          <w:cantSplit/>
        </w:trPr>
        <w:tc>
          <w:tcPr>
            <w:tcW w:type="dxa" w:w="3000"/>
            <w:vAlign w:val="center"/>
          </w:tcPr>
          <w:p>
            <w:pPr>
              <w:spacing w:after="0"/>
            </w:pPr>
            <w:r/>
            <w:r>
              <w:rPr>
                <w:rFonts w:ascii="Calibri" w:hAnsi="Calibri"/>
                <w:b w:val="0"/>
                <w:color w:val="17251F"/>
                <w:sz w:val="18"/>
              </w:rPr>
              <w:t>Electricity</w:t>
            </w:r>
          </w:p>
        </w:tc>
        <w:tc>
          <w:tcPr>
            <w:tcW w:type="dxa" w:w="6360"/>
            <w:vAlign w:val="center"/>
          </w:tcPr>
          <w:p>
            <w:pPr>
              <w:spacing w:after="0"/>
            </w:pPr>
            <w:r/>
            <w:r>
              <w:rPr>
                <w:rFonts w:ascii="Calibri" w:hAnsi="Calibri"/>
                <w:b w:val="0"/>
                <w:color w:val="17251F"/>
                <w:sz w:val="18"/>
              </w:rPr>
              <w:t>Actual electricity bill or meter-related charge</w:t>
            </w:r>
          </w:p>
        </w:tc>
      </w:tr>
      <w:tr>
        <w:trPr>
          <w:cantSplit/>
        </w:trPr>
        <w:tc>
          <w:tcPr>
            <w:tcW w:type="dxa" w:w="3000"/>
            <w:vAlign w:val="center"/>
          </w:tcPr>
          <w:p>
            <w:pPr>
              <w:spacing w:after="0"/>
            </w:pPr>
            <w:r/>
            <w:r>
              <w:rPr>
                <w:rFonts w:ascii="Calibri" w:hAnsi="Calibri"/>
                <w:b w:val="0"/>
                <w:color w:val="17251F"/>
                <w:sz w:val="18"/>
              </w:rPr>
              <w:t>Manpower labor</w:t>
            </w:r>
          </w:p>
        </w:tc>
        <w:tc>
          <w:tcPr>
            <w:tcW w:type="dxa" w:w="6360"/>
            <w:vAlign w:val="center"/>
          </w:tcPr>
          <w:p>
            <w:pPr>
              <w:spacing w:after="0"/>
            </w:pPr>
            <w:r/>
            <w:r>
              <w:rPr>
                <w:rFonts w:ascii="Calibri" w:hAnsi="Calibri"/>
                <w:b w:val="0"/>
                <w:color w:val="17251F"/>
                <w:sz w:val="18"/>
              </w:rPr>
              <w:t>Wages, salaries, or contract labor</w:t>
            </w:r>
          </w:p>
        </w:tc>
      </w:tr>
      <w:tr>
        <w:trPr>
          <w:cantSplit/>
        </w:trPr>
        <w:tc>
          <w:tcPr>
            <w:tcW w:type="dxa" w:w="3000"/>
            <w:vAlign w:val="center"/>
          </w:tcPr>
          <w:p>
            <w:pPr>
              <w:spacing w:after="0"/>
            </w:pPr>
            <w:r/>
            <w:r>
              <w:rPr>
                <w:rFonts w:ascii="Calibri" w:hAnsi="Calibri"/>
                <w:b w:val="0"/>
                <w:color w:val="17251F"/>
                <w:sz w:val="18"/>
              </w:rPr>
              <w:t>Packaging materials</w:t>
            </w:r>
          </w:p>
        </w:tc>
        <w:tc>
          <w:tcPr>
            <w:tcW w:type="dxa" w:w="6360"/>
            <w:vAlign w:val="center"/>
          </w:tcPr>
          <w:p>
            <w:pPr>
              <w:spacing w:after="0"/>
            </w:pPr>
            <w:r/>
            <w:r>
              <w:rPr>
                <w:rFonts w:ascii="Calibri" w:hAnsi="Calibri"/>
                <w:b w:val="0"/>
                <w:color w:val="17251F"/>
                <w:sz w:val="18"/>
              </w:rPr>
              <w:t>Bags, tape, cartons, bubble wrap, labels</w:t>
            </w:r>
          </w:p>
        </w:tc>
      </w:tr>
      <w:tr>
        <w:trPr>
          <w:cantSplit/>
        </w:trPr>
        <w:tc>
          <w:tcPr>
            <w:tcW w:type="dxa" w:w="3000"/>
            <w:vAlign w:val="center"/>
          </w:tcPr>
          <w:p>
            <w:pPr>
              <w:spacing w:after="0"/>
            </w:pPr>
            <w:r/>
            <w:r>
              <w:rPr>
                <w:rFonts w:ascii="Calibri" w:hAnsi="Calibri"/>
                <w:b w:val="0"/>
                <w:color w:val="17251F"/>
                <w:sz w:val="18"/>
              </w:rPr>
              <w:t>Rent</w:t>
            </w:r>
          </w:p>
        </w:tc>
        <w:tc>
          <w:tcPr>
            <w:tcW w:type="dxa" w:w="6360"/>
            <w:vAlign w:val="center"/>
          </w:tcPr>
          <w:p>
            <w:pPr>
              <w:spacing w:after="0"/>
            </w:pPr>
            <w:r/>
            <w:r>
              <w:rPr>
                <w:rFonts w:ascii="Calibri" w:hAnsi="Calibri"/>
                <w:b w:val="0"/>
                <w:color w:val="17251F"/>
                <w:sz w:val="18"/>
              </w:rPr>
              <w:t>Shop, stall, warehouse, or storage rent</w:t>
            </w:r>
          </w:p>
        </w:tc>
      </w:tr>
      <w:tr>
        <w:trPr>
          <w:cantSplit/>
        </w:trPr>
        <w:tc>
          <w:tcPr>
            <w:tcW w:type="dxa" w:w="3000"/>
            <w:vAlign w:val="center"/>
          </w:tcPr>
          <w:p>
            <w:pPr>
              <w:spacing w:after="0"/>
            </w:pPr>
            <w:r/>
            <w:r>
              <w:rPr>
                <w:rFonts w:ascii="Calibri" w:hAnsi="Calibri"/>
                <w:b w:val="0"/>
                <w:color w:val="17251F"/>
                <w:sz w:val="18"/>
              </w:rPr>
              <w:t>Percentage-tax payment</w:t>
            </w:r>
          </w:p>
        </w:tc>
        <w:tc>
          <w:tcPr>
            <w:tcW w:type="dxa" w:w="6360"/>
            <w:vAlign w:val="center"/>
          </w:tcPr>
          <w:p>
            <w:pPr>
              <w:spacing w:after="0"/>
            </w:pPr>
            <w:r/>
            <w:r>
              <w:rPr>
                <w:rFonts w:ascii="Calibri" w:hAnsi="Calibri"/>
                <w:b w:val="0"/>
                <w:color w:val="17251F"/>
                <w:sz w:val="18"/>
              </w:rPr>
              <w:t>Actual tax payment made for the period</w:t>
            </w:r>
          </w:p>
        </w:tc>
      </w:tr>
      <w:tr>
        <w:trPr>
          <w:cantSplit/>
        </w:trPr>
        <w:tc>
          <w:tcPr>
            <w:tcW w:type="dxa" w:w="3000"/>
            <w:vAlign w:val="center"/>
          </w:tcPr>
          <w:p>
            <w:pPr>
              <w:spacing w:after="0"/>
            </w:pPr>
            <w:r/>
            <w:r>
              <w:rPr>
                <w:rFonts w:ascii="Calibri" w:hAnsi="Calibri"/>
                <w:b w:val="0"/>
                <w:color w:val="17251F"/>
                <w:sz w:val="18"/>
              </w:rPr>
              <w:t>Gas delivery</w:t>
            </w:r>
          </w:p>
        </w:tc>
        <w:tc>
          <w:tcPr>
            <w:tcW w:type="dxa" w:w="6360"/>
            <w:vAlign w:val="center"/>
          </w:tcPr>
          <w:p>
            <w:pPr>
              <w:spacing w:after="0"/>
            </w:pPr>
            <w:r/>
            <w:r>
              <w:rPr>
                <w:rFonts w:ascii="Calibri" w:hAnsi="Calibri"/>
                <w:b w:val="0"/>
                <w:color w:val="17251F"/>
                <w:sz w:val="18"/>
              </w:rPr>
              <w:t>Fuel or delivery transport expense</w:t>
            </w:r>
          </w:p>
        </w:tc>
      </w:tr>
      <w:tr>
        <w:trPr>
          <w:cantSplit/>
        </w:trPr>
        <w:tc>
          <w:tcPr>
            <w:tcW w:type="dxa" w:w="3000"/>
            <w:vAlign w:val="center"/>
          </w:tcPr>
          <w:p>
            <w:pPr>
              <w:spacing w:after="0"/>
            </w:pPr>
            <w:r/>
            <w:r>
              <w:rPr>
                <w:rFonts w:ascii="Calibri" w:hAnsi="Calibri"/>
                <w:b w:val="0"/>
                <w:color w:val="17251F"/>
                <w:sz w:val="18"/>
              </w:rPr>
              <w:t>Other</w:t>
            </w:r>
          </w:p>
        </w:tc>
        <w:tc>
          <w:tcPr>
            <w:tcW w:type="dxa" w:w="6360"/>
            <w:vAlign w:val="center"/>
          </w:tcPr>
          <w:p>
            <w:pPr>
              <w:spacing w:after="0"/>
            </w:pPr>
            <w:r/>
            <w:r>
              <w:rPr>
                <w:rFonts w:ascii="Calibri" w:hAnsi="Calibri"/>
                <w:b w:val="0"/>
                <w:color w:val="17251F"/>
                <w:sz w:val="18"/>
              </w:rPr>
              <w:t>A valid operating cost not covered above; explain it in Notes</w:t>
            </w:r>
          </w:p>
        </w:tc>
      </w:tr>
    </w:tbl>
    <w:p>
      <w:pPr>
        <w:spacing w:after="0"/>
      </w:pPr>
    </w:p>
    <w:p>
      <w:pPr>
        <w:pStyle w:val="Heading2"/>
      </w:pPr>
      <w:r>
        <w:t>3% non-VAT percentage charge</w:t>
      </w:r>
    </w:p>
    <w:p>
      <w:r>
        <w:rPr>
          <w:i w:val="0"/>
        </w:rPr>
        <w:t>FlashPOS automatically adds the configured 3% charge to every new transaction and displays it separately from sales. The Expenses page shows the amount collected for the selected month. When the business actually pays the tax, record that payment under Percentage-tax payment; do not record the collected estimate as an expense before payment unless that matches your accounting policy.</w:t>
      </w:r>
    </w:p>
    <w:tbl>
      <w:tblPr>
        <w:tblStyle w:val="TableGrid"/>
        <w:tblW w:type="dxa" w:w="9360"/>
        <w:jc w:val="left"/>
        <w:tblLayout w:type="fixed"/>
        <w:tblLook w:firstColumn="1" w:firstRow="1" w:lastColumn="0" w:lastRow="0" w:noHBand="0" w:noVBand="1" w:val="04A0"/>
        <w:tblInd w:w="0" w:type="dxa"/>
      </w:tblPr>
      <w:tblGrid>
        <w:gridCol w:w="3300"/>
        <w:gridCol w:w="6060"/>
      </w:tblGrid>
      <w:tr>
        <w:trPr>
          <w:trHeight w:hRule="atLeast"/>
          <w:tblHeader w:val="true"/>
          <w:cantSplit/>
        </w:trPr>
        <w:tc>
          <w:tcPr>
            <w:tcW w:type="dxa" w:w="3300"/>
            <w:tcMar>
              <w:top w:w="80" w:type="dxa"/>
              <w:start w:w="120" w:type="dxa"/>
              <w:bottom w:w="80" w:type="dxa"/>
              <w:end w:w="120" w:type="dxa"/>
            </w:tcMar>
            <w:shd w:fill="E8EEF5"/>
            <w:vAlign w:val="center"/>
          </w:tcPr>
          <w:p>
            <w:pPr>
              <w:spacing w:after="0"/>
            </w:pPr>
            <w:r/>
            <w:r>
              <w:rPr>
                <w:rFonts w:ascii="Calibri" w:hAnsi="Calibri"/>
                <w:b/>
                <w:color w:val="0F6B4F"/>
                <w:sz w:val="18"/>
              </w:rPr>
              <w:t>MONTHLY VIEW</w:t>
            </w:r>
          </w:p>
        </w:tc>
        <w:tc>
          <w:tcPr>
            <w:tcW w:type="dxa" w:w="6060"/>
            <w:tcMar>
              <w:top w:w="80" w:type="dxa"/>
              <w:start w:w="120" w:type="dxa"/>
              <w:bottom w:w="80" w:type="dxa"/>
              <w:end w:w="120" w:type="dxa"/>
            </w:tcMar>
            <w:shd w:fill="E8EEF5"/>
            <w:vAlign w:val="center"/>
          </w:tcPr>
          <w:p>
            <w:pPr>
              <w:spacing w:after="0"/>
            </w:pPr>
            <w:r/>
            <w:r>
              <w:rPr>
                <w:rFonts w:ascii="Calibri" w:hAnsi="Calibri"/>
                <w:b/>
                <w:color w:val="0F6B4F"/>
                <w:sz w:val="18"/>
              </w:rPr>
              <w:t>BASIC INTERPRETATION</w:t>
            </w:r>
          </w:p>
        </w:tc>
      </w:tr>
      <w:tr>
        <w:trPr>
          <w:cantSplit/>
        </w:trPr>
        <w:tc>
          <w:tcPr>
            <w:tcW w:type="dxa" w:w="3300"/>
            <w:vAlign w:val="center"/>
          </w:tcPr>
          <w:p>
            <w:pPr>
              <w:spacing w:after="0"/>
            </w:pPr>
            <w:r/>
            <w:r>
              <w:rPr>
                <w:rFonts w:ascii="Calibri" w:hAnsi="Calibri"/>
                <w:b w:val="0"/>
                <w:color w:val="17251F"/>
                <w:sz w:val="18"/>
              </w:rPr>
              <w:t>Net sales</w:t>
            </w:r>
          </w:p>
        </w:tc>
        <w:tc>
          <w:tcPr>
            <w:tcW w:type="dxa" w:w="6060"/>
            <w:vAlign w:val="center"/>
          </w:tcPr>
          <w:p>
            <w:pPr>
              <w:spacing w:after="0"/>
            </w:pPr>
            <w:r/>
            <w:r>
              <w:rPr>
                <w:rFonts w:ascii="Calibri" w:hAnsi="Calibri"/>
                <w:b w:val="0"/>
                <w:color w:val="17251F"/>
                <w:sz w:val="18"/>
              </w:rPr>
              <w:t>Sales after refunds, before operating expenses</w:t>
            </w:r>
          </w:p>
        </w:tc>
      </w:tr>
      <w:tr>
        <w:trPr>
          <w:cantSplit/>
        </w:trPr>
        <w:tc>
          <w:tcPr>
            <w:tcW w:type="dxa" w:w="3300"/>
            <w:vAlign w:val="center"/>
          </w:tcPr>
          <w:p>
            <w:pPr>
              <w:spacing w:after="0"/>
            </w:pPr>
            <w:r/>
            <w:r>
              <w:rPr>
                <w:rFonts w:ascii="Calibri" w:hAnsi="Calibri"/>
                <w:b w:val="0"/>
                <w:color w:val="17251F"/>
                <w:sz w:val="18"/>
              </w:rPr>
              <w:t>Gross profit</w:t>
            </w:r>
          </w:p>
        </w:tc>
        <w:tc>
          <w:tcPr>
            <w:tcW w:type="dxa" w:w="6060"/>
            <w:vAlign w:val="center"/>
          </w:tcPr>
          <w:p>
            <w:pPr>
              <w:spacing w:after="0"/>
            </w:pPr>
            <w:r/>
            <w:r>
              <w:rPr>
                <w:rFonts w:ascii="Calibri" w:hAnsi="Calibri"/>
                <w:b w:val="0"/>
                <w:color w:val="17251F"/>
                <w:sz w:val="18"/>
              </w:rPr>
              <w:t>Net sales less the recorded product cost</w:t>
            </w:r>
          </w:p>
        </w:tc>
      </w:tr>
      <w:tr>
        <w:trPr>
          <w:cantSplit/>
        </w:trPr>
        <w:tc>
          <w:tcPr>
            <w:tcW w:type="dxa" w:w="3300"/>
            <w:vAlign w:val="center"/>
          </w:tcPr>
          <w:p>
            <w:pPr>
              <w:spacing w:after="0"/>
            </w:pPr>
            <w:r/>
            <w:r>
              <w:rPr>
                <w:rFonts w:ascii="Calibri" w:hAnsi="Calibri"/>
                <w:b w:val="0"/>
                <w:color w:val="17251F"/>
                <w:sz w:val="18"/>
              </w:rPr>
              <w:t>Operating expenses</w:t>
            </w:r>
          </w:p>
        </w:tc>
        <w:tc>
          <w:tcPr>
            <w:tcW w:type="dxa" w:w="6060"/>
            <w:vAlign w:val="center"/>
          </w:tcPr>
          <w:p>
            <w:pPr>
              <w:spacing w:after="0"/>
            </w:pPr>
            <w:r/>
            <w:r>
              <w:rPr>
                <w:rFonts w:ascii="Calibri" w:hAnsi="Calibri"/>
                <w:b w:val="0"/>
                <w:color w:val="17251F"/>
                <w:sz w:val="18"/>
              </w:rPr>
              <w:t>Total actual expense entries for the selected month</w:t>
            </w:r>
          </w:p>
        </w:tc>
      </w:tr>
      <w:tr>
        <w:trPr>
          <w:cantSplit/>
        </w:trPr>
        <w:tc>
          <w:tcPr>
            <w:tcW w:type="dxa" w:w="3300"/>
            <w:vAlign w:val="center"/>
          </w:tcPr>
          <w:p>
            <w:pPr>
              <w:spacing w:after="0"/>
            </w:pPr>
            <w:r/>
            <w:r>
              <w:rPr>
                <w:rFonts w:ascii="Calibri" w:hAnsi="Calibri"/>
                <w:b w:val="0"/>
                <w:color w:val="17251F"/>
                <w:sz w:val="18"/>
              </w:rPr>
              <w:t>Estimated operating income</w:t>
            </w:r>
          </w:p>
        </w:tc>
        <w:tc>
          <w:tcPr>
            <w:tcW w:type="dxa" w:w="6060"/>
            <w:vAlign w:val="center"/>
          </w:tcPr>
          <w:p>
            <w:pPr>
              <w:spacing w:after="0"/>
            </w:pPr>
            <w:r/>
            <w:r>
              <w:rPr>
                <w:rFonts w:ascii="Calibri" w:hAnsi="Calibri"/>
                <w:b w:val="0"/>
                <w:color w:val="17251F"/>
                <w:sz w:val="18"/>
              </w:rPr>
              <w:t>Gross profit less operating expenses</w:t>
            </w:r>
          </w:p>
        </w:tc>
      </w:tr>
      <w:tr>
        <w:trPr>
          <w:cantSplit/>
        </w:trPr>
        <w:tc>
          <w:tcPr>
            <w:tcW w:type="dxa" w:w="3300"/>
            <w:vAlign w:val="center"/>
          </w:tcPr>
          <w:p>
            <w:pPr>
              <w:spacing w:after="0"/>
            </w:pPr>
            <w:r/>
            <w:r>
              <w:rPr>
                <w:rFonts w:ascii="Calibri" w:hAnsi="Calibri"/>
                <w:b w:val="0"/>
                <w:color w:val="17251F"/>
                <w:sz w:val="18"/>
              </w:rPr>
              <w:t>Percentage tax collected</w:t>
            </w:r>
          </w:p>
        </w:tc>
        <w:tc>
          <w:tcPr>
            <w:tcW w:type="dxa" w:w="6060"/>
            <w:vAlign w:val="center"/>
          </w:tcPr>
          <w:p>
            <w:pPr>
              <w:spacing w:after="0"/>
            </w:pPr>
            <w:r/>
            <w:r>
              <w:rPr>
                <w:rFonts w:ascii="Calibri" w:hAnsi="Calibri"/>
                <w:b w:val="0"/>
                <w:color w:val="17251F"/>
                <w:sz w:val="18"/>
              </w:rPr>
              <w:t>Charge collected from customers and tracked separately</w:t>
            </w:r>
          </w:p>
        </w:tc>
      </w:tr>
    </w:tbl>
    <w:p>
      <w:pPr>
        <w:spacing w:after="0"/>
      </w:pP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FF6DD"/>
          </w:tcPr>
          <w:p>
            <w:pPr>
              <w:spacing w:after="60"/>
            </w:pPr>
            <w:r>
              <w:rPr>
                <w:b/>
                <w:color w:val="17251F"/>
              </w:rPr>
              <w:t>Accounting notice</w:t>
            </w:r>
          </w:p>
          <w:p>
            <w:pPr>
              <w:spacing w:after="0"/>
            </w:pPr>
            <w:r>
              <w:t>FlashPOS is an operational record, not a tax filing service. Confirm the correct tax base, classification, deductions, and filing treatment with your accountant or the appropriate tax authority.</w:t>
            </w:r>
          </w:p>
        </w:tc>
      </w:tr>
    </w:tbl>
    <w:p>
      <w:pPr>
        <w:spacing w:after="0"/>
      </w:pPr>
    </w:p>
    <w:p>
      <w:pPr>
        <w:pStyle w:val="Heading1"/>
        <w:pageBreakBefore w:val="0"/>
      </w:pPr>
      <w:r>
        <w:t>10. Administration and system tools</w:t>
      </w:r>
    </w:p>
    <w:p>
      <w:pPr>
        <w:spacing w:after="180"/>
      </w:pPr>
      <w:r>
        <w:rPr>
          <w:i w:val="0"/>
        </w:rPr>
        <w:t>Super administrators maintain access, review accountability, and use store-wide print and export tools.</w:t>
      </w:r>
    </w:p>
    <w:p>
      <w:pPr>
        <w:pStyle w:val="Heading2"/>
      </w:pPr>
      <w:r>
        <w:t>Team and access</w:t>
      </w:r>
    </w:p>
    <w:p>
      <w:pPr>
        <w:spacing w:after="80" w:line="276" w:lineRule="auto"/>
        <w:numPr>
          <w:ilvl w:val="0"/>
          <w:numId w:val="55"/>
        </w:numPr>
      </w:pPr>
      <w:r>
        <w:t>Open Team &amp; access and create a user with name, email, temporary password, and role.</w:t>
      </w:r>
    </w:p>
    <w:p>
      <w:pPr>
        <w:spacing w:after="80" w:line="276" w:lineRule="auto"/>
        <w:numPr>
          <w:ilvl w:val="0"/>
          <w:numId w:val="55"/>
        </w:numPr>
      </w:pPr>
      <w:r>
        <w:t>Assign Employee for normal operations or Super Admin only when full system control is required.</w:t>
      </w:r>
    </w:p>
    <w:p>
      <w:pPr>
        <w:spacing w:after="80" w:line="276" w:lineRule="auto"/>
        <w:numPr>
          <w:ilvl w:val="0"/>
          <w:numId w:val="55"/>
        </w:numPr>
      </w:pPr>
      <w:r>
        <w:t>Tell the user to sign in and replace any shared temporary credentials according to store policy.</w:t>
      </w:r>
    </w:p>
    <w:p>
      <w:pPr>
        <w:spacing w:after="80" w:line="276" w:lineRule="auto"/>
        <w:numPr>
          <w:ilvl w:val="0"/>
          <w:numId w:val="55"/>
        </w:numPr>
      </w:pPr>
      <w:r>
        <w:t>Deactivate users who should no longer access the store. Reactivate only after authorization.</w:t>
      </w:r>
    </w:p>
    <w:p>
      <w:pPr>
        <w:pStyle w:val="Heading2"/>
      </w:pPr>
      <w:r>
        <w:t>Activity log</w:t>
      </w:r>
    </w:p>
    <w:p>
      <w:r>
        <w:rPr>
          <w:i w:val="0"/>
        </w:rPr>
        <w:t>Activity log shows the latest recorded system actions, including the user, action type, affected record, details, and time. Use it to investigate stock changes, product edits, refunds, expenses, and administrative actions. The log is an audit record; do not treat it as a place to edit transactions.</w:t>
      </w:r>
    </w:p>
    <w:p>
      <w:pPr>
        <w:pStyle w:val="Heading2"/>
      </w:pPr>
      <w:r>
        <w:t>System settings and tools</w:t>
      </w:r>
    </w:p>
    <w:tbl>
      <w:tblPr>
        <w:tblStyle w:val="TableGrid"/>
        <w:tblW w:type="dxa" w:w="9360"/>
        <w:jc w:val="left"/>
        <w:tblLayout w:type="fixed"/>
        <w:tblLook w:firstColumn="1" w:firstRow="1" w:lastColumn="0" w:lastRow="0" w:noHBand="0" w:noVBand="1" w:val="04A0"/>
        <w:tblInd w:w="0" w:type="dxa"/>
      </w:tblPr>
      <w:tblGrid>
        <w:gridCol w:w="3200"/>
        <w:gridCol w:w="6160"/>
      </w:tblGrid>
      <w:tr>
        <w:trPr>
          <w:trHeight w:hRule="atLeast"/>
          <w:tblHeader w:val="true"/>
          <w:cantSplit/>
        </w:trPr>
        <w:tc>
          <w:tcPr>
            <w:tcW w:type="dxa" w:w="3200"/>
            <w:tcMar>
              <w:top w:w="80" w:type="dxa"/>
              <w:start w:w="120" w:type="dxa"/>
              <w:bottom w:w="80" w:type="dxa"/>
              <w:end w:w="120" w:type="dxa"/>
            </w:tcMar>
            <w:shd w:fill="E8EEF5"/>
            <w:vAlign w:val="center"/>
          </w:tcPr>
          <w:p>
            <w:pPr>
              <w:spacing w:after="0"/>
            </w:pPr>
            <w:r/>
            <w:r>
              <w:rPr>
                <w:rFonts w:ascii="Calibri" w:hAnsi="Calibri"/>
                <w:b/>
                <w:color w:val="0F6B4F"/>
                <w:sz w:val="18"/>
              </w:rPr>
              <w:t>TOOL</w:t>
            </w:r>
          </w:p>
        </w:tc>
        <w:tc>
          <w:tcPr>
            <w:tcW w:type="dxa" w:w="6160"/>
            <w:tcMar>
              <w:top w:w="80" w:type="dxa"/>
              <w:start w:w="120" w:type="dxa"/>
              <w:bottom w:w="80" w:type="dxa"/>
              <w:end w:w="120" w:type="dxa"/>
            </w:tcMar>
            <w:shd w:fill="E8EEF5"/>
            <w:vAlign w:val="center"/>
          </w:tcPr>
          <w:p>
            <w:pPr>
              <w:spacing w:after="0"/>
            </w:pPr>
            <w:r/>
            <w:r>
              <w:rPr>
                <w:rFonts w:ascii="Calibri" w:hAnsi="Calibri"/>
                <w:b/>
                <w:color w:val="0F6B4F"/>
                <w:sz w:val="18"/>
              </w:rPr>
              <w:t>PURPOSE</w:t>
            </w:r>
          </w:p>
        </w:tc>
      </w:tr>
      <w:tr>
        <w:trPr>
          <w:cantSplit/>
        </w:trPr>
        <w:tc>
          <w:tcPr>
            <w:tcW w:type="dxa" w:w="3200"/>
            <w:vAlign w:val="center"/>
          </w:tcPr>
          <w:p>
            <w:pPr>
              <w:spacing w:after="0"/>
            </w:pPr>
            <w:r/>
            <w:r>
              <w:rPr>
                <w:rFonts w:ascii="Calibri" w:hAnsi="Calibri"/>
                <w:b w:val="0"/>
                <w:color w:val="17251F"/>
                <w:sz w:val="18"/>
              </w:rPr>
              <w:t>Sales report printing</w:t>
            </w:r>
          </w:p>
        </w:tc>
        <w:tc>
          <w:tcPr>
            <w:tcW w:type="dxa" w:w="6160"/>
            <w:vAlign w:val="center"/>
          </w:tcPr>
          <w:p>
            <w:pPr>
              <w:spacing w:after="0"/>
            </w:pPr>
            <w:r/>
            <w:r>
              <w:rPr>
                <w:rFonts w:ascii="Calibri" w:hAnsi="Calibri"/>
                <w:b w:val="0"/>
                <w:color w:val="17251F"/>
                <w:sz w:val="18"/>
              </w:rPr>
              <w:t>Print Today, 7-day, 30-day, or selected-month sales.</w:t>
            </w:r>
          </w:p>
        </w:tc>
      </w:tr>
      <w:tr>
        <w:trPr>
          <w:cantSplit/>
        </w:trPr>
        <w:tc>
          <w:tcPr>
            <w:tcW w:type="dxa" w:w="3200"/>
            <w:vAlign w:val="center"/>
          </w:tcPr>
          <w:p>
            <w:pPr>
              <w:spacing w:after="0"/>
            </w:pPr>
            <w:r/>
            <w:r>
              <w:rPr>
                <w:rFonts w:ascii="Calibri" w:hAnsi="Calibri"/>
                <w:b w:val="0"/>
                <w:color w:val="17251F"/>
                <w:sz w:val="18"/>
              </w:rPr>
              <w:t>Inventory printing</w:t>
            </w:r>
          </w:p>
        </w:tc>
        <w:tc>
          <w:tcPr>
            <w:tcW w:type="dxa" w:w="6160"/>
            <w:vAlign w:val="center"/>
          </w:tcPr>
          <w:p>
            <w:pPr>
              <w:spacing w:after="0"/>
            </w:pPr>
            <w:r/>
            <w:r>
              <w:rPr>
                <w:rFonts w:ascii="Calibri" w:hAnsi="Calibri"/>
                <w:b w:val="0"/>
                <w:color w:val="17251F"/>
                <w:sz w:val="18"/>
              </w:rPr>
              <w:t>Produce an on-hand and stock-status list.</w:t>
            </w:r>
          </w:p>
        </w:tc>
      </w:tr>
      <w:tr>
        <w:trPr>
          <w:cantSplit/>
        </w:trPr>
        <w:tc>
          <w:tcPr>
            <w:tcW w:type="dxa" w:w="3200"/>
            <w:vAlign w:val="center"/>
          </w:tcPr>
          <w:p>
            <w:pPr>
              <w:spacing w:after="0"/>
            </w:pPr>
            <w:r/>
            <w:r>
              <w:rPr>
                <w:rFonts w:ascii="Calibri" w:hAnsi="Calibri"/>
                <w:b w:val="0"/>
                <w:color w:val="17251F"/>
                <w:sz w:val="18"/>
              </w:rPr>
              <w:t>CSV exports</w:t>
            </w:r>
          </w:p>
        </w:tc>
        <w:tc>
          <w:tcPr>
            <w:tcW w:type="dxa" w:w="6160"/>
            <w:vAlign w:val="center"/>
          </w:tcPr>
          <w:p>
            <w:pPr>
              <w:spacing w:after="0"/>
            </w:pPr>
            <w:r/>
            <w:r>
              <w:rPr>
                <w:rFonts w:ascii="Calibri" w:hAnsi="Calibri"/>
                <w:b w:val="0"/>
                <w:color w:val="17251F"/>
                <w:sz w:val="18"/>
              </w:rPr>
              <w:t>Export sales, inventory, expenses, purchases, closings, or activity.</w:t>
            </w:r>
          </w:p>
        </w:tc>
      </w:tr>
      <w:tr>
        <w:trPr>
          <w:cantSplit/>
        </w:trPr>
        <w:tc>
          <w:tcPr>
            <w:tcW w:type="dxa" w:w="3200"/>
            <w:vAlign w:val="center"/>
          </w:tcPr>
          <w:p>
            <w:pPr>
              <w:spacing w:after="0"/>
            </w:pPr>
            <w:r/>
            <w:r>
              <w:rPr>
                <w:rFonts w:ascii="Calibri" w:hAnsi="Calibri"/>
                <w:b w:val="0"/>
                <w:color w:val="17251F"/>
                <w:sz w:val="18"/>
              </w:rPr>
              <w:t>Store health summary</w:t>
            </w:r>
          </w:p>
        </w:tc>
        <w:tc>
          <w:tcPr>
            <w:tcW w:type="dxa" w:w="6160"/>
            <w:vAlign w:val="center"/>
          </w:tcPr>
          <w:p>
            <w:pPr>
              <w:spacing w:after="0"/>
            </w:pPr>
            <w:r/>
            <w:r>
              <w:rPr>
                <w:rFonts w:ascii="Calibri" w:hAnsi="Calibri"/>
                <w:b w:val="0"/>
                <w:color w:val="17251F"/>
                <w:sz w:val="18"/>
              </w:rPr>
              <w:t>Review important configuration and operating indicators.</w:t>
            </w:r>
          </w:p>
        </w:tc>
      </w:tr>
      <w:tr>
        <w:trPr>
          <w:cantSplit/>
        </w:trPr>
        <w:tc>
          <w:tcPr>
            <w:tcW w:type="dxa" w:w="3200"/>
            <w:vAlign w:val="center"/>
          </w:tcPr>
          <w:p>
            <w:pPr>
              <w:spacing w:after="0"/>
            </w:pPr>
            <w:r/>
            <w:r>
              <w:rPr>
                <w:rFonts w:ascii="Calibri" w:hAnsi="Calibri"/>
                <w:b w:val="0"/>
                <w:color w:val="17251F"/>
                <w:sz w:val="18"/>
              </w:rPr>
              <w:t>Shortcuts</w:t>
            </w:r>
          </w:p>
        </w:tc>
        <w:tc>
          <w:tcPr>
            <w:tcW w:type="dxa" w:w="6160"/>
            <w:vAlign w:val="center"/>
          </w:tcPr>
          <w:p>
            <w:pPr>
              <w:spacing w:after="0"/>
            </w:pPr>
            <w:r/>
            <w:r>
              <w:rPr>
                <w:rFonts w:ascii="Calibri" w:hAnsi="Calibri"/>
                <w:b w:val="0"/>
                <w:color w:val="17251F"/>
                <w:sz w:val="18"/>
              </w:rPr>
              <w:t>Open common administration and reporting pages quickly.</w:t>
            </w:r>
          </w:p>
        </w:tc>
      </w:tr>
    </w:tbl>
    <w:p>
      <w:pPr>
        <w:spacing w:after="0"/>
      </w:pP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FF6DD"/>
          </w:tcPr>
          <w:p>
            <w:pPr>
              <w:spacing w:after="60"/>
            </w:pPr>
            <w:r>
              <w:rPr>
                <w:b/>
                <w:color w:val="17251F"/>
              </w:rPr>
              <w:t>Least privilege</w:t>
            </w:r>
          </w:p>
          <w:p>
            <w:pPr>
              <w:spacing w:after="0"/>
            </w:pPr>
            <w:r>
              <w:t>Keep the number of super administrators small. Employees should receive only the access they need for their role.</w:t>
            </w:r>
          </w:p>
        </w:tc>
      </w:tr>
    </w:tbl>
    <w:p>
      <w:pPr>
        <w:spacing w:after="0"/>
      </w:pPr>
    </w:p>
    <w:p>
      <w:pPr>
        <w:pStyle w:val="Heading1"/>
        <w:pageBreakBefore w:val="0"/>
      </w:pPr>
      <w:r>
        <w:t>11. Standard operating routines</w:t>
      </w:r>
    </w:p>
    <w:p>
      <w:pPr>
        <w:spacing w:after="180"/>
      </w:pPr>
      <w:r>
        <w:rPr>
          <w:i w:val="0"/>
        </w:rPr>
        <w:t>Consistent routines make the reports trustworthy and reduce stock and payment discrepancies.</w:t>
      </w:r>
    </w:p>
    <w:p>
      <w:pPr>
        <w:pStyle w:val="Heading2"/>
      </w:pPr>
      <w:r>
        <w:t>Opening checklist</w:t>
      </w:r>
    </w:p>
    <w:p>
      <w:pPr>
        <w:spacing w:after="80" w:line="276" w:lineRule="auto"/>
        <w:numPr>
          <w:ilvl w:val="0"/>
          <w:numId w:val="56"/>
        </w:numPr>
      </w:pPr>
      <w:r>
        <w:t>Sign in with your own account and confirm the correct user name and role.</w:t>
      </w:r>
    </w:p>
    <w:p>
      <w:pPr>
        <w:spacing w:after="80" w:line="276" w:lineRule="auto"/>
        <w:numPr>
          <w:ilvl w:val="0"/>
          <w:numId w:val="56"/>
        </w:numPr>
      </w:pPr>
      <w:r>
        <w:t>Check that System online appears and open the Dashboard.</w:t>
      </w:r>
    </w:p>
    <w:p>
      <w:pPr>
        <w:spacing w:after="80" w:line="276" w:lineRule="auto"/>
        <w:numPr>
          <w:ilvl w:val="0"/>
          <w:numId w:val="56"/>
        </w:numPr>
      </w:pPr>
      <w:r>
        <w:t>Review Stock attention and urgently needed purchase receipts.</w:t>
      </w:r>
    </w:p>
    <w:p>
      <w:pPr>
        <w:spacing w:after="80" w:line="276" w:lineRule="auto"/>
        <w:numPr>
          <w:ilvl w:val="0"/>
          <w:numId w:val="56"/>
        </w:numPr>
      </w:pPr>
      <w:r>
        <w:t>Confirm that the cash drawer and GCash device/account are ready.</w:t>
      </w:r>
    </w:p>
    <w:p>
      <w:pPr>
        <w:spacing w:after="80" w:line="276" w:lineRule="auto"/>
        <w:numPr>
          <w:ilvl w:val="0"/>
          <w:numId w:val="56"/>
        </w:numPr>
      </w:pPr>
      <w:r>
        <w:t>Review pending marketplace orders before accepting new fulfillment work.</w:t>
      </w:r>
    </w:p>
    <w:p>
      <w:pPr>
        <w:pStyle w:val="Heading2"/>
      </w:pPr>
      <w:r>
        <w:t>During the day</w:t>
      </w:r>
    </w:p>
    <w:p>
      <w:pPr>
        <w:spacing w:after="80" w:line="276" w:lineRule="auto"/>
        <w:numPr>
          <w:ilvl w:val="0"/>
          <w:numId w:val="57"/>
        </w:numPr>
      </w:pPr>
      <w:r>
        <w:t>Record every order once, using the correct source and reference.</w:t>
      </w:r>
    </w:p>
    <w:p>
      <w:pPr>
        <w:spacing w:after="80" w:line="276" w:lineRule="auto"/>
        <w:numPr>
          <w:ilvl w:val="0"/>
          <w:numId w:val="57"/>
        </w:numPr>
      </w:pPr>
      <w:r>
        <w:t>Print or save receipts when required and keep the receipt number for inquiries.</w:t>
      </w:r>
    </w:p>
    <w:p>
      <w:pPr>
        <w:spacing w:after="80" w:line="276" w:lineRule="auto"/>
        <w:numPr>
          <w:ilvl w:val="0"/>
          <w:numId w:val="57"/>
        </w:numPr>
      </w:pPr>
      <w:r>
        <w:t>Receive purchase stock only after physically checking it.</w:t>
      </w:r>
    </w:p>
    <w:p>
      <w:pPr>
        <w:spacing w:after="80" w:line="276" w:lineRule="auto"/>
        <w:numPr>
          <w:ilvl w:val="0"/>
          <w:numId w:val="57"/>
        </w:numPr>
      </w:pPr>
      <w:r>
        <w:t>Record damage, expiry, and corrections as stock adjustments with clear reasons.</w:t>
      </w:r>
    </w:p>
    <w:p>
      <w:pPr>
        <w:spacing w:after="80" w:line="276" w:lineRule="auto"/>
        <w:numPr>
          <w:ilvl w:val="0"/>
          <w:numId w:val="57"/>
        </w:numPr>
      </w:pPr>
      <w:r>
        <w:t>Record actual expenses on their real dates and retain supporting documents.</w:t>
      </w:r>
    </w:p>
    <w:p>
      <w:pPr>
        <w:spacing w:after="80" w:line="276" w:lineRule="auto"/>
        <w:numPr>
          <w:ilvl w:val="0"/>
          <w:numId w:val="57"/>
        </w:numPr>
      </w:pPr>
      <w:r>
        <w:t>Update marketplace fulfillment statuses as orders progress.</w:t>
      </w:r>
    </w:p>
    <w:p>
      <w:pPr>
        <w:pStyle w:val="Heading2"/>
      </w:pPr>
      <w:r>
        <w:t>End-of-day checklist</w:t>
      </w:r>
    </w:p>
    <w:p>
      <w:pPr>
        <w:spacing w:after="80" w:line="276" w:lineRule="auto"/>
        <w:numPr>
          <w:ilvl w:val="0"/>
          <w:numId w:val="58"/>
        </w:numPr>
      </w:pPr>
      <w:r>
        <w:t>Review Recent sales and compare marketplace orders with TikTok, Lazada, and Shopee.</w:t>
      </w:r>
    </w:p>
    <w:p>
      <w:pPr>
        <w:spacing w:after="80" w:line="276" w:lineRule="auto"/>
        <w:numPr>
          <w:ilvl w:val="0"/>
          <w:numId w:val="58"/>
        </w:numPr>
      </w:pPr>
      <w:r>
        <w:t>Verify GCash references and count the applicable cash.</w:t>
      </w:r>
    </w:p>
    <w:p>
      <w:pPr>
        <w:spacing w:after="80" w:line="276" w:lineRule="auto"/>
        <w:numPr>
          <w:ilvl w:val="0"/>
          <w:numId w:val="58"/>
        </w:numPr>
      </w:pPr>
      <w:r>
        <w:t>Complete Daily closing and explain any variance.</w:t>
      </w:r>
    </w:p>
    <w:p>
      <w:pPr>
        <w:spacing w:after="80" w:line="276" w:lineRule="auto"/>
        <w:numPr>
          <w:ilvl w:val="0"/>
          <w:numId w:val="58"/>
        </w:numPr>
      </w:pPr>
      <w:r>
        <w:t>Review low stock and prepare purchase orders or replenishment notes.</w:t>
      </w:r>
    </w:p>
    <w:p>
      <w:pPr>
        <w:spacing w:after="80" w:line="276" w:lineRule="auto"/>
        <w:numPr>
          <w:ilvl w:val="0"/>
          <w:numId w:val="58"/>
        </w:numPr>
      </w:pPr>
      <w:r>
        <w:t>Sign out of FlashPOS and secure printed reports and exported files.</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E9F4EF"/>
          </w:tcPr>
          <w:p>
            <w:pPr>
              <w:spacing w:after="60"/>
            </w:pPr>
            <w:r>
              <w:rPr>
                <w:b/>
                <w:color w:val="0F6B4F"/>
              </w:rPr>
              <w:t>One source of truth</w:t>
            </w:r>
          </w:p>
          <w:p>
            <w:pPr>
              <w:spacing w:after="0"/>
            </w:pPr>
            <w:r>
              <w:t>Do not maintain a second unofficial sales total that bypasses FlashPOS. If a correction is needed, use the corresponding transaction, refund, expense, purchase, or stock function.</w:t>
            </w:r>
          </w:p>
        </w:tc>
      </w:tr>
    </w:tbl>
    <w:p>
      <w:pPr>
        <w:spacing w:after="0"/>
      </w:pPr>
    </w:p>
    <w:p>
      <w:pPr>
        <w:pStyle w:val="Heading1"/>
        <w:pageBreakBefore w:val="0"/>
      </w:pPr>
      <w:r>
        <w:t>12. Troubleshooting and support</w:t>
      </w:r>
    </w:p>
    <w:p>
      <w:pPr>
        <w:spacing w:after="180"/>
      </w:pPr>
      <w:r>
        <w:rPr>
          <w:i w:val="0"/>
        </w:rPr>
        <w:t>Use these checks before changing data. If the issue remains, capture the exact error message, time, page, and receipt or product reference.</w:t>
      </w:r>
    </w:p>
    <w:tbl>
      <w:tblPr>
        <w:tblStyle w:val="TableGrid"/>
        <w:tblW w:type="dxa" w:w="9360"/>
        <w:jc w:val="left"/>
        <w:tblLayout w:type="fixed"/>
        <w:tblLook w:firstColumn="1" w:firstRow="1" w:lastColumn="0" w:lastRow="0" w:noHBand="0" w:noVBand="1" w:val="04A0"/>
        <w:tblInd w:w="0" w:type="dxa"/>
      </w:tblPr>
      <w:tblGrid>
        <w:gridCol w:w="2900"/>
        <w:gridCol w:w="6460"/>
      </w:tblGrid>
      <w:tr>
        <w:trPr>
          <w:trHeight w:hRule="atLeast"/>
          <w:tblHeader w:val="true"/>
          <w:cantSplit/>
        </w:trPr>
        <w:tc>
          <w:tcPr>
            <w:tcW w:type="dxa" w:w="2900"/>
            <w:tcMar>
              <w:top w:w="80" w:type="dxa"/>
              <w:start w:w="120" w:type="dxa"/>
              <w:bottom w:w="80" w:type="dxa"/>
              <w:end w:w="120" w:type="dxa"/>
            </w:tcMar>
            <w:shd w:fill="E8EEF5"/>
            <w:vAlign w:val="center"/>
          </w:tcPr>
          <w:p>
            <w:pPr>
              <w:spacing w:after="0"/>
            </w:pPr>
            <w:r/>
            <w:r>
              <w:rPr>
                <w:rFonts w:ascii="Calibri" w:hAnsi="Calibri"/>
                <w:b/>
                <w:color w:val="0F6B4F"/>
                <w:sz w:val="17"/>
              </w:rPr>
              <w:t>ISSUE</w:t>
            </w:r>
          </w:p>
        </w:tc>
        <w:tc>
          <w:tcPr>
            <w:tcW w:type="dxa" w:w="6460"/>
            <w:tcMar>
              <w:top w:w="80" w:type="dxa"/>
              <w:start w:w="120" w:type="dxa"/>
              <w:bottom w:w="80" w:type="dxa"/>
              <w:end w:w="120" w:type="dxa"/>
            </w:tcMar>
            <w:shd w:fill="E8EEF5"/>
            <w:vAlign w:val="center"/>
          </w:tcPr>
          <w:p>
            <w:pPr>
              <w:spacing w:after="0"/>
            </w:pPr>
            <w:r/>
            <w:r>
              <w:rPr>
                <w:rFonts w:ascii="Calibri" w:hAnsi="Calibri"/>
                <w:b/>
                <w:color w:val="0F6B4F"/>
                <w:sz w:val="17"/>
              </w:rPr>
              <w:t>CHECKS AND ACTION</w:t>
            </w:r>
          </w:p>
        </w:tc>
      </w:tr>
      <w:tr>
        <w:trPr>
          <w:cantSplit/>
        </w:trPr>
        <w:tc>
          <w:tcPr>
            <w:tcW w:type="dxa" w:w="2900"/>
            <w:vAlign w:val="center"/>
          </w:tcPr>
          <w:p>
            <w:pPr>
              <w:spacing w:after="0"/>
            </w:pPr>
            <w:r/>
            <w:r>
              <w:rPr>
                <w:rFonts w:ascii="Calibri" w:hAnsi="Calibri"/>
                <w:b w:val="0"/>
                <w:color w:val="17251F"/>
                <w:sz w:val="17"/>
              </w:rPr>
              <w:t>Cannot sign in</w:t>
            </w:r>
          </w:p>
        </w:tc>
        <w:tc>
          <w:tcPr>
            <w:tcW w:type="dxa" w:w="6460"/>
            <w:vAlign w:val="center"/>
          </w:tcPr>
          <w:p>
            <w:pPr>
              <w:spacing w:after="0"/>
            </w:pPr>
            <w:r/>
            <w:r>
              <w:rPr>
                <w:rFonts w:ascii="Calibri" w:hAnsi="Calibri"/>
                <w:b w:val="0"/>
                <w:color w:val="17251F"/>
                <w:sz w:val="17"/>
              </w:rPr>
              <w:t>Confirm email/password, internet access, and that the account is active. Ask a super admin to verify the user.</w:t>
            </w:r>
          </w:p>
        </w:tc>
      </w:tr>
      <w:tr>
        <w:trPr>
          <w:cantSplit/>
        </w:trPr>
        <w:tc>
          <w:tcPr>
            <w:tcW w:type="dxa" w:w="2900"/>
            <w:vAlign w:val="center"/>
          </w:tcPr>
          <w:p>
            <w:pPr>
              <w:spacing w:after="0"/>
            </w:pPr>
            <w:r/>
            <w:r>
              <w:rPr>
                <w:rFonts w:ascii="Calibri" w:hAnsi="Calibri"/>
                <w:b w:val="0"/>
                <w:color w:val="17251F"/>
                <w:sz w:val="17"/>
              </w:rPr>
              <w:t>Product does not appear in POS</w:t>
            </w:r>
          </w:p>
        </w:tc>
        <w:tc>
          <w:tcPr>
            <w:tcW w:type="dxa" w:w="6460"/>
            <w:vAlign w:val="center"/>
          </w:tcPr>
          <w:p>
            <w:pPr>
              <w:spacing w:after="0"/>
            </w:pPr>
            <w:r/>
            <w:r>
              <w:rPr>
                <w:rFonts w:ascii="Calibri" w:hAnsi="Calibri"/>
                <w:b w:val="0"/>
                <w:color w:val="17251F"/>
                <w:sz w:val="17"/>
              </w:rPr>
              <w:t>Confirm it is active, has a selling unit and price, and is not archived. Check stock if out-of-stock items are restricted.</w:t>
            </w:r>
          </w:p>
        </w:tc>
      </w:tr>
      <w:tr>
        <w:trPr>
          <w:cantSplit/>
        </w:trPr>
        <w:tc>
          <w:tcPr>
            <w:tcW w:type="dxa" w:w="2900"/>
            <w:vAlign w:val="center"/>
          </w:tcPr>
          <w:p>
            <w:pPr>
              <w:spacing w:after="0"/>
            </w:pPr>
            <w:r/>
            <w:r>
              <w:rPr>
                <w:rFonts w:ascii="Calibri" w:hAnsi="Calibri"/>
                <w:b w:val="0"/>
                <w:color w:val="17251F"/>
                <w:sz w:val="17"/>
              </w:rPr>
              <w:t>Not enough stock</w:t>
            </w:r>
          </w:p>
        </w:tc>
        <w:tc>
          <w:tcPr>
            <w:tcW w:type="dxa" w:w="6460"/>
            <w:vAlign w:val="center"/>
          </w:tcPr>
          <w:p>
            <w:pPr>
              <w:spacing w:after="0"/>
            </w:pPr>
            <w:r/>
            <w:r>
              <w:rPr>
                <w:rFonts w:ascii="Calibri" w:hAnsi="Calibri"/>
                <w:b w:val="0"/>
                <w:color w:val="17251F"/>
                <w:sz w:val="17"/>
              </w:rPr>
              <w:t>Verify the requested piece/box quantity, review stock movements, and perform a physical count before adjusting.</w:t>
            </w:r>
          </w:p>
        </w:tc>
      </w:tr>
      <w:tr>
        <w:trPr>
          <w:cantSplit/>
        </w:trPr>
        <w:tc>
          <w:tcPr>
            <w:tcW w:type="dxa" w:w="2900"/>
            <w:vAlign w:val="center"/>
          </w:tcPr>
          <w:p>
            <w:pPr>
              <w:spacing w:after="0"/>
            </w:pPr>
            <w:r/>
            <w:r>
              <w:rPr>
                <w:rFonts w:ascii="Calibri" w:hAnsi="Calibri"/>
                <w:b w:val="0"/>
                <w:color w:val="17251F"/>
                <w:sz w:val="17"/>
              </w:rPr>
              <w:t>Duplicate GCash or marketplace ID</w:t>
            </w:r>
          </w:p>
        </w:tc>
        <w:tc>
          <w:tcPr>
            <w:tcW w:type="dxa" w:w="6460"/>
            <w:vAlign w:val="center"/>
          </w:tcPr>
          <w:p>
            <w:pPr>
              <w:spacing w:after="0"/>
            </w:pPr>
            <w:r/>
            <w:r>
              <w:rPr>
                <w:rFonts w:ascii="Calibri" w:hAnsi="Calibri"/>
                <w:b w:val="0"/>
                <w:color w:val="17251F"/>
                <w:sz w:val="17"/>
              </w:rPr>
              <w:t>Search Transactions for the reference. Confirm whether the order was already recorded.</w:t>
            </w:r>
          </w:p>
        </w:tc>
      </w:tr>
      <w:tr>
        <w:trPr>
          <w:cantSplit/>
        </w:trPr>
        <w:tc>
          <w:tcPr>
            <w:tcW w:type="dxa" w:w="2900"/>
            <w:vAlign w:val="center"/>
          </w:tcPr>
          <w:p>
            <w:pPr>
              <w:spacing w:after="0"/>
            </w:pPr>
            <w:r/>
            <w:r>
              <w:rPr>
                <w:rFonts w:ascii="Calibri" w:hAnsi="Calibri"/>
                <w:b w:val="0"/>
                <w:color w:val="17251F"/>
                <w:sz w:val="17"/>
              </w:rPr>
              <w:t>Stock total is wrong</w:t>
            </w:r>
          </w:p>
        </w:tc>
        <w:tc>
          <w:tcPr>
            <w:tcW w:type="dxa" w:w="6460"/>
            <w:vAlign w:val="center"/>
          </w:tcPr>
          <w:p>
            <w:pPr>
              <w:spacing w:after="0"/>
            </w:pPr>
            <w:r/>
            <w:r>
              <w:rPr>
                <w:rFonts w:ascii="Calibri" w:hAnsi="Calibri"/>
                <w:b w:val="0"/>
                <w:color w:val="17251F"/>
                <w:sz w:val="17"/>
              </w:rPr>
              <w:t>Review sales, refunds, receipts, and stock movements; then use Set exact only after a physical count.</w:t>
            </w:r>
          </w:p>
        </w:tc>
      </w:tr>
      <w:tr>
        <w:trPr>
          <w:cantSplit/>
        </w:trPr>
        <w:tc>
          <w:tcPr>
            <w:tcW w:type="dxa" w:w="2900"/>
            <w:vAlign w:val="center"/>
          </w:tcPr>
          <w:p>
            <w:pPr>
              <w:spacing w:after="0"/>
            </w:pPr>
            <w:r/>
            <w:r>
              <w:rPr>
                <w:rFonts w:ascii="Calibri" w:hAnsi="Calibri"/>
                <w:b w:val="0"/>
                <w:color w:val="17251F"/>
                <w:sz w:val="17"/>
              </w:rPr>
              <w:t>Report shows zero or wrong month</w:t>
            </w:r>
          </w:p>
        </w:tc>
        <w:tc>
          <w:tcPr>
            <w:tcW w:type="dxa" w:w="6460"/>
            <w:vAlign w:val="center"/>
          </w:tcPr>
          <w:p>
            <w:pPr>
              <w:spacing w:after="0"/>
            </w:pPr>
            <w:r/>
            <w:r>
              <w:rPr>
                <w:rFonts w:ascii="Calibri" w:hAnsi="Calibri"/>
                <w:b w:val="0"/>
                <w:color w:val="17251F"/>
                <w:sz w:val="17"/>
              </w:rPr>
              <w:t>Confirm the selected period and transaction dates. Check whether refunds changed net sales.</w:t>
            </w:r>
          </w:p>
        </w:tc>
      </w:tr>
      <w:tr>
        <w:trPr>
          <w:cantSplit/>
        </w:trPr>
        <w:tc>
          <w:tcPr>
            <w:tcW w:type="dxa" w:w="2900"/>
            <w:vAlign w:val="center"/>
          </w:tcPr>
          <w:p>
            <w:pPr>
              <w:spacing w:after="0"/>
            </w:pPr>
            <w:r/>
            <w:r>
              <w:rPr>
                <w:rFonts w:ascii="Calibri" w:hAnsi="Calibri"/>
                <w:b w:val="0"/>
                <w:color w:val="17251F"/>
                <w:sz w:val="17"/>
              </w:rPr>
              <w:t>Cash/GCash variance</w:t>
            </w:r>
          </w:p>
        </w:tc>
        <w:tc>
          <w:tcPr>
            <w:tcW w:type="dxa" w:w="6460"/>
            <w:vAlign w:val="center"/>
          </w:tcPr>
          <w:p>
            <w:pPr>
              <w:spacing w:after="0"/>
            </w:pPr>
            <w:r/>
            <w:r>
              <w:rPr>
                <w:rFonts w:ascii="Calibri" w:hAnsi="Calibri"/>
                <w:b w:val="0"/>
                <w:color w:val="17251F"/>
                <w:sz w:val="17"/>
              </w:rPr>
              <w:t>Compare receipts, payment methods, change, GCash references, and missing or duplicate transactions.</w:t>
            </w:r>
          </w:p>
        </w:tc>
      </w:tr>
      <w:tr>
        <w:trPr>
          <w:cantSplit/>
        </w:trPr>
        <w:tc>
          <w:tcPr>
            <w:tcW w:type="dxa" w:w="2900"/>
            <w:vAlign w:val="center"/>
          </w:tcPr>
          <w:p>
            <w:pPr>
              <w:spacing w:after="0"/>
            </w:pPr>
            <w:r/>
            <w:r>
              <w:rPr>
                <w:rFonts w:ascii="Calibri" w:hAnsi="Calibri"/>
                <w:b w:val="0"/>
                <w:color w:val="17251F"/>
                <w:sz w:val="17"/>
              </w:rPr>
              <w:t>Print layout is incorrect</w:t>
            </w:r>
          </w:p>
        </w:tc>
        <w:tc>
          <w:tcPr>
            <w:tcW w:type="dxa" w:w="6460"/>
            <w:vAlign w:val="center"/>
          </w:tcPr>
          <w:p>
            <w:pPr>
              <w:spacing w:after="0"/>
            </w:pPr>
            <w:r/>
            <w:r>
              <w:rPr>
                <w:rFonts w:ascii="Calibri" w:hAnsi="Calibri"/>
                <w:b w:val="0"/>
                <w:color w:val="17251F"/>
                <w:sz w:val="17"/>
              </w:rPr>
              <w:t>Use print preview, correct paper size/orientation, set reasonable margins, and disable unwanted browser headers.</w:t>
            </w:r>
          </w:p>
        </w:tc>
      </w:tr>
      <w:tr>
        <w:trPr>
          <w:cantSplit/>
        </w:trPr>
        <w:tc>
          <w:tcPr>
            <w:tcW w:type="dxa" w:w="2900"/>
            <w:vAlign w:val="center"/>
          </w:tcPr>
          <w:p>
            <w:pPr>
              <w:spacing w:after="0"/>
            </w:pPr>
            <w:r/>
            <w:r>
              <w:rPr>
                <w:rFonts w:ascii="Calibri" w:hAnsi="Calibri"/>
                <w:b w:val="0"/>
                <w:color w:val="17251F"/>
                <w:sz w:val="17"/>
              </w:rPr>
              <w:t>Application unavailable</w:t>
            </w:r>
          </w:p>
        </w:tc>
        <w:tc>
          <w:tcPr>
            <w:tcW w:type="dxa" w:w="6460"/>
            <w:vAlign w:val="center"/>
          </w:tcPr>
          <w:p>
            <w:pPr>
              <w:spacing w:after="0"/>
            </w:pPr>
            <w:r/>
            <w:r>
              <w:rPr>
                <w:rFonts w:ascii="Calibri" w:hAnsi="Calibri"/>
                <w:b w:val="0"/>
                <w:color w:val="17251F"/>
                <w:sz w:val="17"/>
              </w:rPr>
              <w:t>Refresh once, check internet access, then ask the administrator to review Railway deployment/runtime logs.</w:t>
            </w:r>
          </w:p>
        </w:tc>
      </w:tr>
      <w:tr>
        <w:trPr>
          <w:cantSplit/>
        </w:trPr>
        <w:tc>
          <w:tcPr>
            <w:tcW w:type="dxa" w:w="2900"/>
            <w:vAlign w:val="center"/>
          </w:tcPr>
          <w:p>
            <w:pPr>
              <w:spacing w:after="0"/>
            </w:pPr>
            <w:r/>
            <w:r>
              <w:rPr>
                <w:rFonts w:ascii="Calibri" w:hAnsi="Calibri"/>
                <w:b w:val="0"/>
                <w:color w:val="17251F"/>
                <w:sz w:val="17"/>
              </w:rPr>
              <w:t>Feature says migration required</w:t>
            </w:r>
          </w:p>
        </w:tc>
        <w:tc>
          <w:tcPr>
            <w:tcW w:type="dxa" w:w="6460"/>
            <w:vAlign w:val="center"/>
          </w:tcPr>
          <w:p>
            <w:pPr>
              <w:spacing w:after="0"/>
            </w:pPr>
            <w:r/>
            <w:r>
              <w:rPr>
                <w:rFonts w:ascii="Calibri" w:hAnsi="Calibri"/>
                <w:b w:val="0"/>
                <w:color w:val="17251F"/>
                <w:sz w:val="17"/>
              </w:rPr>
              <w:t>A super administrator must run the specified SQL migration in the connected Supabase project, then refresh.</w:t>
            </w:r>
          </w:p>
        </w:tc>
      </w:tr>
    </w:tbl>
    <w:p>
      <w:pPr>
        <w:spacing w:after="0"/>
      </w:pPr>
    </w:p>
    <w:p>
      <w:pPr>
        <w:pStyle w:val="Heading2"/>
      </w:pPr>
      <w:r>
        <w:t>Information to provide when asking for help</w:t>
      </w:r>
    </w:p>
    <w:p>
      <w:pPr>
        <w:spacing w:after="80" w:line="276" w:lineRule="auto"/>
        <w:numPr>
          <w:ilvl w:val="0"/>
          <w:numId w:val="59"/>
        </w:numPr>
      </w:pPr>
      <w:r>
        <w:t>Your name and role, without sharing your password.</w:t>
      </w:r>
    </w:p>
    <w:p>
      <w:pPr>
        <w:spacing w:after="80" w:line="276" w:lineRule="auto"/>
        <w:numPr>
          <w:ilvl w:val="0"/>
          <w:numId w:val="59"/>
        </w:numPr>
      </w:pPr>
      <w:r>
        <w:t>The page and action being performed.</w:t>
      </w:r>
    </w:p>
    <w:p>
      <w:pPr>
        <w:spacing w:after="80" w:line="276" w:lineRule="auto"/>
        <w:numPr>
          <w:ilvl w:val="0"/>
          <w:numId w:val="59"/>
        </w:numPr>
      </w:pPr>
      <w:r>
        <w:t>Exact error message and a screenshot with secret keys hidden.</w:t>
      </w:r>
    </w:p>
    <w:p>
      <w:pPr>
        <w:spacing w:after="80" w:line="276" w:lineRule="auto"/>
        <w:numPr>
          <w:ilvl w:val="0"/>
          <w:numId w:val="59"/>
        </w:numPr>
      </w:pPr>
      <w:r>
        <w:t>Receipt number, product SKU, purchase order, or date range involved.</w:t>
      </w:r>
    </w:p>
    <w:p>
      <w:pPr>
        <w:spacing w:after="80" w:line="276" w:lineRule="auto"/>
        <w:numPr>
          <w:ilvl w:val="0"/>
          <w:numId w:val="59"/>
        </w:numPr>
      </w:pPr>
      <w:r>
        <w:t>Whether the issue occurs locally, on the Railway production site, or both.</w:t>
      </w:r>
    </w:p>
    <w:tbl>
      <w:tblPr>
        <w:tblW w:type="dxa" w:w="9360"/>
        <w:jc w:val="left"/>
        <w:tblLayout w:type="fixed"/>
        <w:tblLook w:firstColumn="1" w:firstRow="1" w:lastColumn="0" w:lastRow="0" w:noHBand="0" w:noVBand="1" w:val="04A0"/>
        <w:tblInd w:w="0" w:type="dxa"/>
      </w:tblPr>
      <w:tblGrid>
        <w:gridCol w:w="9360"/>
      </w:tblGrid>
      <w:tr>
        <w:tc>
          <w:tcPr>
            <w:tcW w:type="dxa" w:w="9360"/>
            <w:tcMar>
              <w:top w:w="130" w:type="dxa"/>
              <w:start w:w="170" w:type="dxa"/>
              <w:bottom w:w="130" w:type="dxa"/>
              <w:end w:w="170" w:type="dxa"/>
            </w:tcMar>
            <w:shd w:fill="FDECEC"/>
          </w:tcPr>
          <w:p>
            <w:pPr>
              <w:spacing w:after="60"/>
            </w:pPr>
            <w:r>
              <w:rPr>
                <w:b/>
                <w:color w:val="17251F"/>
              </w:rPr>
              <w:t>Protect secrets</w:t>
            </w:r>
          </w:p>
          <w:p>
            <w:pPr>
              <w:spacing w:after="0"/>
            </w:pPr>
            <w:r>
              <w:t>Never include Supabase secret keys, passwords, or private environment-variable values in a screenshot or support message.</w:t>
            </w:r>
          </w:p>
        </w:tc>
      </w:tr>
    </w:tbl>
    <w:p>
      <w:pPr>
        <w:spacing w:after="0"/>
      </w:pPr>
    </w:p>
    <w:p>
      <w:pPr>
        <w:pStyle w:val="Heading2"/>
      </w:pPr>
      <w:r>
        <w:t>Document control</w:t>
      </w:r>
    </w:p>
    <w:tbl>
      <w:tblPr>
        <w:tblStyle w:val="TableGrid"/>
        <w:tblW w:type="dxa" w:w="9360"/>
        <w:jc w:val="left"/>
        <w:tblLayout w:type="fixed"/>
        <w:tblLook w:firstColumn="1" w:firstRow="1" w:lastColumn="0" w:lastRow="0" w:noHBand="0" w:noVBand="1" w:val="04A0"/>
        <w:tblInd w:w="0" w:type="dxa"/>
      </w:tblPr>
      <w:tblGrid>
        <w:gridCol w:w="2400"/>
        <w:gridCol w:w="6960"/>
      </w:tblGrid>
      <w:tr>
        <w:trPr>
          <w:trHeight w:hRule="atLeast"/>
          <w:tblHeader w:val="true"/>
          <w:cantSplit/>
        </w:trPr>
        <w:tc>
          <w:tcPr>
            <w:tcW w:type="dxa" w:w="2400"/>
            <w:tcMar>
              <w:top w:w="80" w:type="dxa"/>
              <w:start w:w="120" w:type="dxa"/>
              <w:bottom w:w="80" w:type="dxa"/>
              <w:end w:w="120" w:type="dxa"/>
            </w:tcMar>
            <w:shd w:fill="E8EEF5"/>
            <w:vAlign w:val="center"/>
          </w:tcPr>
          <w:p>
            <w:pPr>
              <w:spacing w:after="0"/>
            </w:pPr>
            <w:r/>
            <w:r>
              <w:rPr>
                <w:rFonts w:ascii="Calibri" w:hAnsi="Calibri"/>
                <w:b/>
                <w:color w:val="0F6B4F"/>
                <w:sz w:val="18"/>
              </w:rPr>
              <w:t>ITEM</w:t>
            </w:r>
          </w:p>
        </w:tc>
        <w:tc>
          <w:tcPr>
            <w:tcW w:type="dxa" w:w="6960"/>
            <w:tcMar>
              <w:top w:w="80" w:type="dxa"/>
              <w:start w:w="120" w:type="dxa"/>
              <w:bottom w:w="80" w:type="dxa"/>
              <w:end w:w="120" w:type="dxa"/>
            </w:tcMar>
            <w:shd w:fill="E8EEF5"/>
            <w:vAlign w:val="center"/>
          </w:tcPr>
          <w:p>
            <w:pPr>
              <w:spacing w:after="0"/>
            </w:pPr>
            <w:r/>
            <w:r>
              <w:rPr>
                <w:rFonts w:ascii="Calibri" w:hAnsi="Calibri"/>
                <w:b/>
                <w:color w:val="0F6B4F"/>
                <w:sz w:val="18"/>
              </w:rPr>
              <w:t>VALUE</w:t>
            </w:r>
          </w:p>
        </w:tc>
      </w:tr>
      <w:tr>
        <w:trPr>
          <w:cantSplit/>
        </w:trPr>
        <w:tc>
          <w:tcPr>
            <w:tcW w:type="dxa" w:w="2400"/>
            <w:vAlign w:val="center"/>
          </w:tcPr>
          <w:p>
            <w:pPr>
              <w:spacing w:after="0"/>
            </w:pPr>
            <w:r/>
            <w:r>
              <w:rPr>
                <w:rFonts w:ascii="Calibri" w:hAnsi="Calibri"/>
                <w:b w:val="0"/>
                <w:color w:val="17251F"/>
                <w:sz w:val="18"/>
              </w:rPr>
              <w:t>Document</w:t>
            </w:r>
          </w:p>
        </w:tc>
        <w:tc>
          <w:tcPr>
            <w:tcW w:type="dxa" w:w="6960"/>
            <w:vAlign w:val="center"/>
          </w:tcPr>
          <w:p>
            <w:pPr>
              <w:spacing w:after="0"/>
            </w:pPr>
            <w:r/>
            <w:r>
              <w:rPr>
                <w:rFonts w:ascii="Calibri" w:hAnsi="Calibri"/>
                <w:b w:val="0"/>
                <w:color w:val="17251F"/>
                <w:sz w:val="18"/>
              </w:rPr>
              <w:t>FlashPOS User Manual</w:t>
            </w:r>
          </w:p>
        </w:tc>
      </w:tr>
      <w:tr>
        <w:trPr>
          <w:cantSplit/>
        </w:trPr>
        <w:tc>
          <w:tcPr>
            <w:tcW w:type="dxa" w:w="2400"/>
            <w:vAlign w:val="center"/>
          </w:tcPr>
          <w:p>
            <w:pPr>
              <w:spacing w:after="0"/>
            </w:pPr>
            <w:r/>
            <w:r>
              <w:rPr>
                <w:rFonts w:ascii="Calibri" w:hAnsi="Calibri"/>
                <w:b w:val="0"/>
                <w:color w:val="17251F"/>
                <w:sz w:val="18"/>
              </w:rPr>
              <w:t>Edition</w:t>
            </w:r>
          </w:p>
        </w:tc>
        <w:tc>
          <w:tcPr>
            <w:tcW w:type="dxa" w:w="6960"/>
            <w:vAlign w:val="center"/>
          </w:tcPr>
          <w:p>
            <w:pPr>
              <w:spacing w:after="0"/>
            </w:pPr>
            <w:r/>
            <w:r>
              <w:rPr>
                <w:rFonts w:ascii="Calibri" w:hAnsi="Calibri"/>
                <w:b w:val="0"/>
                <w:color w:val="17251F"/>
                <w:sz w:val="18"/>
              </w:rPr>
              <w:t>Version 1.0 — July 2026</w:t>
            </w:r>
          </w:p>
        </w:tc>
      </w:tr>
      <w:tr>
        <w:trPr>
          <w:cantSplit/>
        </w:trPr>
        <w:tc>
          <w:tcPr>
            <w:tcW w:type="dxa" w:w="2400"/>
            <w:vAlign w:val="center"/>
          </w:tcPr>
          <w:p>
            <w:pPr>
              <w:spacing w:after="0"/>
            </w:pPr>
            <w:r/>
            <w:r>
              <w:rPr>
                <w:rFonts w:ascii="Calibri" w:hAnsi="Calibri"/>
                <w:b w:val="0"/>
                <w:color w:val="17251F"/>
                <w:sz w:val="18"/>
              </w:rPr>
              <w:t>Audience</w:t>
            </w:r>
          </w:p>
        </w:tc>
        <w:tc>
          <w:tcPr>
            <w:tcW w:type="dxa" w:w="6960"/>
            <w:vAlign w:val="center"/>
          </w:tcPr>
          <w:p>
            <w:pPr>
              <w:spacing w:after="0"/>
            </w:pPr>
            <w:r/>
            <w:r>
              <w:rPr>
                <w:rFonts w:ascii="Calibri" w:hAnsi="Calibri"/>
                <w:b w:val="0"/>
                <w:color w:val="17251F"/>
                <w:sz w:val="18"/>
              </w:rPr>
              <w:t>Employees and super administrators</w:t>
            </w:r>
          </w:p>
        </w:tc>
      </w:tr>
      <w:tr>
        <w:trPr>
          <w:cantSplit/>
        </w:trPr>
        <w:tc>
          <w:tcPr>
            <w:tcW w:type="dxa" w:w="2400"/>
            <w:vAlign w:val="center"/>
          </w:tcPr>
          <w:p>
            <w:pPr>
              <w:spacing w:after="0"/>
            </w:pPr>
            <w:r/>
            <w:r>
              <w:rPr>
                <w:rFonts w:ascii="Calibri" w:hAnsi="Calibri"/>
                <w:b w:val="0"/>
                <w:color w:val="17251F"/>
                <w:sz w:val="18"/>
              </w:rPr>
              <w:t>Update trigger</w:t>
            </w:r>
          </w:p>
        </w:tc>
        <w:tc>
          <w:tcPr>
            <w:tcW w:type="dxa" w:w="6960"/>
            <w:vAlign w:val="center"/>
          </w:tcPr>
          <w:p>
            <w:pPr>
              <w:spacing w:after="0"/>
            </w:pPr>
            <w:r/>
            <w:r>
              <w:rPr>
                <w:rFonts w:ascii="Calibri" w:hAnsi="Calibri"/>
                <w:b w:val="0"/>
                <w:color w:val="17251F"/>
                <w:sz w:val="18"/>
              </w:rPr>
              <w:t>Revise after a workflow, role, tax, or reporting feature changes</w:t>
            </w:r>
          </w:p>
        </w:tc>
      </w:tr>
    </w:tbl>
    <w:p>
      <w:pPr>
        <w:spacing w:after="0"/>
      </w:pPr>
    </w:p>
    <w:sectPr w:rsidR="00FC693F" w:rsidRPr="0006063C" w:rsidSect="00034616">
      <w:headerReference w:type="default" r:id="rId9"/>
      <w:footerReference w:type="default" r:id="rId10"/>
      <w:pgSz w:w="12240" w:h="15840"/>
      <w:pgMar w:top="1123" w:right="1440" w:bottom="1037"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color w:val="61706A"/>
        <w:sz w:val="16"/>
      </w:rPr>
      <w:t xml:space="preserve">FlashPOS User Manual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40"/>
      <w:pBdr>
        <w:bottom w:val="single" w:sz="6" w:space="4" w:color="D7E1DC"/>
      </w:pBdr>
    </w:pPr>
    <w:r>
      <w:rPr>
        <w:b/>
        <w:color w:val="0F6B4F"/>
        <w:sz w:val="16"/>
      </w:rPr>
      <w:t>FLASHPOS</w:t>
    </w:r>
    <w:r>
      <w:rPr>
        <w:color w:val="61706A"/>
        <w:sz w:val="16"/>
      </w:rPr>
      <w:tab/>
      <w:t>STORE OPERATIONS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41">
    <w:abstractNumId w:val="9"/>
  </w:num>
  <w:abstractNum w:abstractNumId="10">
    <w:multiLevelType w:val="singleLevel"/>
    <w:lvl w:ilvl="0">
      <w:start w:val="1"/>
      <w:numFmt w:val="bullet"/>
      <w:lvlText w:val="•"/>
      <w:suff w:val="tab"/>
      <w:pPr>
        <w:tabs>
          <w:tab w:val="num" w:pos="540"/>
        </w:tabs>
        <w:ind w:left="540" w:hanging="270"/>
      </w:pPr>
      <w:rPr>
        <w:rFonts w:ascii="Arial" w:hAnsi="Arial"/>
      </w:rPr>
    </w:lvl>
  </w:abstractNum>
  <w:num w:numId="42">
    <w:abstractNumId w:val="10"/>
  </w:num>
  <w:num w:numId="43">
    <w:abstractNumId w:val="9"/>
    <w:lvlOverride w:ilvl="0">
      <w:startOverride w:val="1"/>
    </w:lvlOverride>
  </w:num>
  <w:num w:numId="44">
    <w:abstractNumId w:val="10"/>
    <w:lvlOverride w:ilvl="0">
      <w:startOverride w:val="1"/>
    </w:lvlOverride>
  </w:num>
  <w:num w:numId="45">
    <w:abstractNumId w:val="10"/>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9"/>
    <w:lvlOverride w:ilvl="0">
      <w:startOverride w:val="1"/>
    </w:lvlOverride>
  </w:num>
  <w:num w:numId="56">
    <w:abstractNumId w:val="10"/>
    <w:lvlOverride w:ilvl="0">
      <w:startOverride w:val="1"/>
    </w:lvlOverride>
  </w:num>
  <w:num w:numId="57">
    <w:abstractNumId w:val="10"/>
    <w:lvlOverride w:ilvl="0">
      <w:startOverride w:val="1"/>
    </w:lvlOverride>
  </w:num>
  <w:num w:numId="58">
    <w:abstractNumId w:val="10"/>
    <w:lvlOverride w:ilvl="0">
      <w:startOverride w:val="1"/>
    </w:lvlOverride>
  </w:num>
  <w:num w:numId="59">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725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Calibri" w:hAnsi="Calibri"/>
      <w:b/>
      <w:bCs/>
      <w:color w:val="0F6B4F"/>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F6B4F"/>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0F6B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1706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FlashPOS User Manual</dc:title>
  <dc:subject>Store operations guide for employees and super administrators</dc:subject>
  <dc:creator>FlashPOS</dc:creator>
  <cp:keywords>POS, inventory, sales, purchases, expenses, reports, cashier closing</cp:keywords>
  <dc:description>generated by python-docx</dc:description>
  <cp:lastModifiedBy/>
  <cp:revision>1</cp:revision>
  <dcterms:created xsi:type="dcterms:W3CDTF">2013-12-23T23:15:00Z</dcterms:created>
  <dcterms:modified xsi:type="dcterms:W3CDTF">2013-12-23T23:15:00Z</dcterms:modified>
  <cp:category/>
</cp:coreProperties>
</file>