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jc w:val="center"/>
        <w:rPr>
          <w:b w:val="1"/>
          <w:bCs w:val="1"/>
        </w:rPr>
      </w:pPr>
      <w:r w:rsidDel="00000000" w:rsidR="00000000" w:rsidRPr="00000000">
        <w:rPr>
          <w:rtl w:val="0"/>
        </w:rPr>
      </w:r>
    </w:p>
    <w:p w:rsidR="00000000" w:rsidDel="00000000" w:rsidP="00000000" w:rsidRDefault="00000000" w:rsidRPr="00000000" w14:paraId="00000002">
      <w:pPr>
        <w:pageBreakBefore w:val="0"/>
        <w:jc w:val="center"/>
        <w:rPr>
          <w:b w:val="1"/>
          <w:bCs w:val="1"/>
        </w:rPr>
      </w:pPr>
      <w:r w:rsidDel="00000000" w:rsidR="00000000" w:rsidRPr="00000000">
        <w:rPr>
          <w:b w:val="1"/>
          <w:bCs w:val="1"/>
          <w:rtl w:val="0"/>
        </w:rPr>
        <w:t xml:space="preserve">ATA DA ASSEMBLEIA ORDINÁRIA DE 01/04/2021</w:t>
      </w:r>
    </w:p>
    <w:p w:rsidR="00000000" w:rsidDel="00000000" w:rsidP="00000000" w:rsidRDefault="00000000" w:rsidRPr="00000000" w14:paraId="00000003">
      <w:pPr>
        <w:pageBreakBefore w:val="0"/>
        <w:jc w:val="center"/>
        <w:rPr>
          <w:b w:val="1"/>
          <w:bCs w:val="1"/>
        </w:rPr>
      </w:pPr>
      <w:r w:rsidDel="00000000" w:rsidR="00000000" w:rsidRPr="00000000">
        <w:rPr>
          <w:rtl w:val="0"/>
        </w:rPr>
      </w:r>
    </w:p>
    <w:p w:rsidR="00000000" w:rsidDel="00000000" w:rsidP="00000000" w:rsidRDefault="00000000" w:rsidRPr="00000000" w14:paraId="00000004">
      <w:pPr>
        <w:pageBreakBefore w:val="0"/>
        <w:jc w:val="center"/>
        <w:rPr>
          <w:b w:val="1"/>
          <w:bCs w:val="1"/>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t xml:space="preserve">No primeiro dia do</w:t>
      </w:r>
      <w:r w:rsidDel="00000000" w:rsidR="00000000" w:rsidRPr="00000000">
        <w:rPr>
          <w:rtl w:val="0"/>
        </w:rPr>
        <w:t xml:space="preserve"> mês de abril de 2021 reuniram-se às 19 horas via Google Meet os membros da Diretoria da APP, Conselho Fiscal, associados e comunidade escolar para Assembleia Geral Ordinária. A reunião foi presidida pelo prof.</w:t>
      </w:r>
      <w:r w:rsidDel="00000000" w:rsidR="00000000" w:rsidRPr="00000000">
        <w:rPr>
          <w:rtl w:val="0"/>
        </w:rPr>
        <w:t xml:space="preserve"> Djeison Machado, Presidente da APP. Ao iniciar, Djeison apresentou as </w:t>
      </w:r>
      <w:r w:rsidDel="00000000" w:rsidR="00000000" w:rsidRPr="00000000">
        <w:rPr>
          <w:b w:val="1"/>
          <w:bCs w:val="1"/>
          <w:rtl w:val="0"/>
        </w:rPr>
        <w:t xml:space="preserve">conquistas da gestão 2019-2021</w:t>
      </w:r>
      <w:r w:rsidDel="00000000" w:rsidR="00000000" w:rsidRPr="00000000">
        <w:rPr>
          <w:rtl w:val="0"/>
        </w:rPr>
        <w:t xml:space="preserve">, sendo essas (1) reuniões administrativas; (2) assembleias para deliberação sobre recursos; (3) revisão do estatuto da APP; (4) definição da assistência ao estudante; (5) balancetes mensais para prestação de contas; (6) disponibilização das atas de reuniões e balancetes; (7)  criação de procedimentos para solicitação de recursos da APP; (8) redução da tarifa bancária da APP; (9) duas edições da Revista Okaza. A seguir, Djeison lembrou quais os </w:t>
      </w:r>
      <w:r w:rsidDel="00000000" w:rsidR="00000000" w:rsidRPr="00000000">
        <w:rPr>
          <w:b w:val="1"/>
          <w:bCs w:val="1"/>
          <w:rtl w:val="0"/>
        </w:rPr>
        <w:t xml:space="preserve">recursos financeiros que a APP administra</w:t>
      </w:r>
      <w:r w:rsidDel="00000000" w:rsidR="00000000" w:rsidRPr="00000000">
        <w:rPr>
          <w:rtl w:val="0"/>
        </w:rPr>
        <w:t xml:space="preserve">: (1) doações de alunos e professores; (2) arrecadações com gincanas e festas e (3) recursos provenientes do MEC (PDDE/Mais Educação). O próximo ponto tratado foi a respeito das </w:t>
      </w:r>
      <w:r w:rsidDel="00000000" w:rsidR="00000000" w:rsidRPr="00000000">
        <w:rPr>
          <w:b w:val="1"/>
          <w:bCs w:val="1"/>
          <w:rtl w:val="0"/>
        </w:rPr>
        <w:t xml:space="preserve">aquisições realizadas com recursos próprios (doações e gincanas)</w:t>
      </w:r>
      <w:r w:rsidDel="00000000" w:rsidR="00000000" w:rsidRPr="00000000">
        <w:rPr>
          <w:rtl w:val="0"/>
        </w:rPr>
        <w:t xml:space="preserve">, sendo esses (1) prêmio da gincana junina de 2019 - passeio ao Beto Carrero com 15 alunos dos Anos Finais (R$2.350,02); (2) prêmio da gincana junina de 2019 - passeio ao Projeto Tamar com a turma 51 - Anos Iniciais (R$ 400,00); (3) assistência ao estudante para projetos realizados ao longo de 2019 em diversas turmas e disciplinas (R$ 9.468,77); (4) troféus para premiação dos destaques da Mostra Científica e Cultural 2019 e para os jogos escolares (</w:t>
      </w:r>
      <w:r w:rsidDel="00000000" w:rsidR="00000000" w:rsidRPr="00000000">
        <w:rPr>
          <w:rtl w:val="0"/>
        </w:rPr>
        <w:t xml:space="preserve">R$ 210,00</w:t>
      </w:r>
      <w:r w:rsidDel="00000000" w:rsidR="00000000" w:rsidRPr="00000000">
        <w:rPr>
          <w:rtl w:val="0"/>
        </w:rPr>
        <w:t xml:space="preserve">); (5) assistência ao estudante para participação em torneio de basquete (R$ 117,70); (6) assistência ao estudante para participação na etapa regional e etapa estadual da Feira de Matemática (R$ 379,53); (7) bancos de concreto na quadra (R$ 1.675,00); (8) Dia da Criança na escola 2019 (R$ 1.403,86); (9) Planetário na escola 2019 (R$ 2.800,00); (10) Subsídio para passeio dos formandos 2019 dos Anos Finais (R$ 260,00); (11) filtro de água para a sala dos professores (R$ 498,00); (12) tábuas e materiais para instalação de prateleiras nas salas (R$ 2.487,45). Em seguida, Djeison apresentou a </w:t>
      </w:r>
      <w:r w:rsidDel="00000000" w:rsidR="00000000" w:rsidRPr="00000000">
        <w:rPr>
          <w:b w:val="1"/>
          <w:bCs w:val="1"/>
          <w:rtl w:val="0"/>
        </w:rPr>
        <w:t xml:space="preserve">utilização de recursos do FNDE/PDDE no período da gestão</w:t>
      </w:r>
      <w:r w:rsidDel="00000000" w:rsidR="00000000" w:rsidRPr="00000000">
        <w:rPr>
          <w:rtl w:val="0"/>
        </w:rPr>
        <w:t xml:space="preserve">, sendo esses, (1) materiais de expediente e para uso didático em 2019 (R$ 13.663,84); (2) Mais educação/AMBIAL - 2019 (R$ 4.481,61); (3) materiais de expediente e para uso didático em 2020 (R$ 7.429,86); (4) instalação das prateleiras (mão de obra e suportes) em 2020 (R$ 3.202,00); (5) bebedouro dos alunos - 2020 (R$ 2.230,00); (6) itens para o cumprimento do PLAN-CON EDU em 2021 (R$ 5.200,00); (7) dedetização e limpeza das caixas d’água em 2021 (R$ 1.254,50). O ponto tratado posteriormente foi o </w:t>
      </w:r>
      <w:r w:rsidDel="00000000" w:rsidR="00000000" w:rsidRPr="00000000">
        <w:rPr>
          <w:b w:val="1"/>
          <w:bCs w:val="1"/>
          <w:rtl w:val="0"/>
        </w:rPr>
        <w:t xml:space="preserve">parecer do Conselho Fiscal</w:t>
      </w:r>
      <w:r w:rsidDel="00000000" w:rsidR="00000000" w:rsidRPr="00000000">
        <w:rPr>
          <w:rtl w:val="0"/>
        </w:rPr>
        <w:t xml:space="preserve"> a respeito das contas da gestão da APP 2019-2021. A presidente do Conselho Fiscal, Dirce Pesente, informou que o parecer é de regularidade e que não há registro de pendência após consulta ao FNDE. Os demais representantes do Conselho Fiscal, Alexandre Galiazzi e Glauco Schuch corroboraram com o parecer de Dirce. Dirce também informou que as contas de 2019 já estão com aprovação da Coordenaria e arquivadas na escola, já as contas de 2020, apesar de terem sido entregues no prazo, ainda estão com avaliação pendente por parte da Coordenadoria devido a pandemia. O ponto tratado a seguir foi a apresentação dos resultados do questionário para </w:t>
      </w:r>
      <w:r w:rsidDel="00000000" w:rsidR="00000000" w:rsidRPr="00000000">
        <w:rPr>
          <w:b w:val="1"/>
          <w:bCs w:val="1"/>
          <w:rtl w:val="0"/>
        </w:rPr>
        <w:t xml:space="preserve">deliberação sobre os recursos de 2021</w:t>
      </w:r>
      <w:r w:rsidDel="00000000" w:rsidR="00000000" w:rsidRPr="00000000">
        <w:rPr>
          <w:rtl w:val="0"/>
        </w:rPr>
        <w:t xml:space="preserve"> </w:t>
      </w:r>
      <w:r w:rsidDel="00000000" w:rsidR="00000000" w:rsidRPr="00000000">
        <w:rPr>
          <w:b w:val="1"/>
          <w:bCs w:val="1"/>
          <w:rtl w:val="0"/>
        </w:rPr>
        <w:t xml:space="preserve">e definição das prioridades </w:t>
      </w:r>
      <w:r w:rsidDel="00000000" w:rsidR="00000000" w:rsidRPr="00000000">
        <w:rPr>
          <w:rtl w:val="0"/>
        </w:rPr>
        <w:t xml:space="preserve">para uso desses recursos. Após breve discussão, foi realizada votação com os presentes para escolha das prioridades. Dos R$ 10.000,00 previstos para uso em capital (materiais permanentes), 7 pessoas escolheram a opção 1 (compra de quadros brancos e de vidro), enquanto 22 pessoas escolheram a opção 2 (compra de quadros de vidro). Assim, ficou definido que será feita a compra de quadros de vidro tantos quantos forem possíveis com o valor disponível, como prioridade nas salas onde ainda não há quadro branco. Se houver instalação de quadro de vidro em sala na qual já há quadro branco, esse quadro branco será realocado em outra sala, no lugar do quadro de giz. No caso de haver sobra de recursos para capital, serão adquiridos itens de menor valor, como cabo HDMI para celular, caixa de som portátil, película de proteção solar para vidro em algumas salas, jogos didáticos e globo terrestre. Foi combinado que será feito um levantamento de materiais didáticos que a escola já tem para que se possa confirmar a necessidade de alguns materiais. Esse conjunto de propostas foi aprovado por unanimidade. A respeito dos R$ 50.000,00 que a escola poderá utilizar como custeio (serviços e material de consumo), foi aprovada por unanimidade a proposta de compra dos seguintes itens e serviços: internet wi-fi em todas as salas de aula; manutenção dos projetores já existentes; manutenção das caixas de som já existentes; papel craft; materiais didáticos específicos para estudantes com deficiência; aluguel de projetores; material de expediente para a secretaria; instalação dos quadros de vidro que serão adquiridos instalação das traves e cestas de basquete na quadra de esportes que foram retiradas durante a obra. O ponto de pauta seguinte foi sobre a </w:t>
      </w:r>
      <w:r w:rsidDel="00000000" w:rsidR="00000000" w:rsidRPr="00000000">
        <w:rPr>
          <w:b w:val="1"/>
          <w:bCs w:val="1"/>
          <w:rtl w:val="0"/>
        </w:rPr>
        <w:t xml:space="preserve">alteração das porcentagens de custeio e capital do PDDE</w:t>
      </w:r>
      <w:r w:rsidDel="00000000" w:rsidR="00000000" w:rsidRPr="00000000">
        <w:rPr>
          <w:rtl w:val="0"/>
        </w:rPr>
        <w:t xml:space="preserve">. Djeison informou que atualmente a proporção é de 80% dos recursos recebidos a serem utilizados como custeio e 20% como capital. Djeison propôs que para 2022 fossem 30% para custeio e 70% para capital (opção 1). Dirce propôs 40% custeio e 60% capital (opção 2) e Alexandre Galiazzi propôs 35% custeio e 65% capital (opção 3). Após breve votação, tivemos 9 votos para a opção 1, 15 votos para a opção 2 e 3 votos para a opção 3, sendo assim aprovada a opção 2: em 2022, os recursos do PDDE deverão ser utilizados de forma que 40% serão para despesas com custeio e 60% com itens permanentes (capital). O assunto tratado a seguir foi a </w:t>
      </w:r>
      <w:r w:rsidDel="00000000" w:rsidR="00000000" w:rsidRPr="00000000">
        <w:rPr>
          <w:b w:val="1"/>
          <w:bCs w:val="1"/>
          <w:rtl w:val="0"/>
        </w:rPr>
        <w:t xml:space="preserve">proposta de alteração do estatuto da APP</w:t>
      </w:r>
      <w:r w:rsidDel="00000000" w:rsidR="00000000" w:rsidRPr="00000000">
        <w:rPr>
          <w:rtl w:val="0"/>
        </w:rPr>
        <w:t xml:space="preserve">. A maioria dos presentes optou por partir diretamente para a discussão sobre as modificações, uma vez que o arquivo com as propostas foi disponibilizado com a convocação para a assembleia. Djeison perguntou se alguém gostaria de levantar algum ponto para ser discutido. Mara solicitou a leitura do capítulo sobre as eleições e Glauco sobre os balancetes e pareceres do Conselho Fiscal. Após leitura conjunta, os pontos foram discutidos brevemente e o novo estatuto foi aprovado por unanimidade. O último ponto da assembleia foi a respeito da </w:t>
      </w:r>
      <w:r w:rsidDel="00000000" w:rsidR="00000000" w:rsidRPr="00000000">
        <w:rPr>
          <w:b w:val="1"/>
          <w:bCs w:val="1"/>
          <w:rtl w:val="0"/>
        </w:rPr>
        <w:t xml:space="preserve">eleição da nova gestão da APP (2021-2023)</w:t>
      </w:r>
      <w:r w:rsidDel="00000000" w:rsidR="00000000" w:rsidRPr="00000000">
        <w:rPr>
          <w:rtl w:val="0"/>
        </w:rPr>
        <w:t xml:space="preserve">. Foi apresentada a candidatura de uma chapa composta por Cleusa Olivia Artifon (Presidente), Katiscia da Silva Pereira (Vice-presidente), Luiz Fernandes (Secretário), Monica Loreley Diaz Favagrossa (2ª Secretária), Jane das Dores da Silva (Tesoureira), Francielen Cristina de Oliveira (2ª Tesoureira). Membros do Conselho Fiscal: Dirce Pereira dos Santos Pesente (Presidente), Ana Silvia Moreira do Nascimento, Joice Machado Ribeiro, Fernanda Maria Schmitt, Alexandre Balduíno Galiazzi e Silvana Maria de Freitas. Após apresentação da chapa, ocorreu a eleição por meio de formulário virtual disponibilizado pelo chat da reunião por 5 minutos no qual cada pessoa presente pôde votar uma vez. O resultado da eleição foi apresentado assim que terminou a votação e a nova chapa foi eleita com 96,8% dos votos. Após cumprimentos à gestão que se encerra e à que inicia, foi finalizada a assembleia. Nada mais havendo a tratar, eu, Vanessa Souza Pereira, lavrei e assino a presente ata.</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jc w:val="right"/>
        <w:rPr/>
      </w:pPr>
      <w:r w:rsidDel="00000000" w:rsidR="00000000" w:rsidRPr="00000000">
        <w:rPr>
          <w:rtl w:val="0"/>
        </w:rPr>
        <w:t xml:space="preserve">Palhoça, 01 de abril de 2021.</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Presentes (em ordem alfabética):</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Alexandre Balduíno Galiazzi</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Alexandre Gandolfi Neto</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Ana Silvia Moreira do Nascimento</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Cleunita Aparecida Rodrigues dos Santos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Cleusa Olivia Artifon</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Danieli da Rosa</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Diana Valéria Pintos Nascimento</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Dirce Pereira dos Santos Pesente</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Djeison Machado</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Eliete Maria Cerino</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Fernanda Maria Schmitt</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Francielen Cristina de Oliveira</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Francisco Honorio Nunes</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Glauco Antonio Schuch</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Jacqueline Chaves Portela</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Jane das Dores da Silva</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Joice Machado Ribeiro</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Karla Elena Noronha</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Katiscia da Silva Pereira</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Livia de Oliveira Guimarães</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Luiz Fernandes</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Mara Regina de Oliveira</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Maria Eduarda dos Santos</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Marna Carolina de Lima</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Monica Loreley Diaz Favagrossa</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Nathalia Reitz Francener de Souza</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Nilza de Cássia Lima</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Roseli de Freitas Cândida</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Samara Farias da Cunha</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Sandra Mara Ribeiro Rodrigues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Silvana Maria de Freitas</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Solange Maria Antunes dos Santos Padilha</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Tathiana dos Santos Wagner</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Vanessa Souza Pereira</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sectPr>
      <w:pgSz w:h="16838" w:w="11906" w:orient="portrait"/>
      <w:pgMar w:bottom="566.9291338582677" w:top="566.9291338582677"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