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 xml:space="preserve">DEPARTMENTAL WEEKLY REPORT TEMPLATE FOR INDIVIDUALS AND UNITS </w:t>
      </w:r>
    </w:p>
    <w:tbl>
      <w:tblPr>
        <w:tblStyle w:val="8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415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UGBEVA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righ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</w:t>
            </w:r>
          </w:p>
        </w:tc>
        <w:tc>
          <w:tcPr>
            <w:tcW w:w="4158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APRIL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WEEK</w:t>
            </w:r>
          </w:p>
        </w:tc>
        <w:tc>
          <w:tcPr>
            <w:tcW w:w="4158" w:type="dxa"/>
          </w:tcPr>
          <w:p>
            <w:pPr>
              <w:spacing w:after="0" w:line="240" w:lineRule="auto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righ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DEPARTMENT/UNIT</w:t>
            </w:r>
          </w:p>
        </w:tc>
        <w:tc>
          <w:tcPr>
            <w:tcW w:w="4158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LEGAL</w:t>
            </w:r>
          </w:p>
        </w:tc>
      </w:tr>
    </w:tbl>
    <w:p>
      <w:pPr>
        <w:rPr>
          <w:rFonts w:ascii="Verdana" w:hAnsi="Verdana"/>
          <w:sz w:val="24"/>
          <w:szCs w:val="24"/>
          <w:lang w:val="en-GB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1–EXECUTIVE SUMMARY:</w:t>
      </w:r>
    </w:p>
    <w:p>
      <w:pPr>
        <w:pStyle w:val="2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BRIEF SUMMARY OF MAJOR ACHIEVEMENTS DURING THE WEEK VIS-À-VIS THE TARGETS</w:t>
      </w:r>
    </w:p>
    <w:p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244475</wp:posOffset>
                </wp:positionV>
                <wp:extent cx="9142730" cy="1798955"/>
                <wp:effectExtent l="0" t="0" r="2032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730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>
                            <w:r>
                              <w:t>COP PORTAL: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DEVELOPED PWA MOBILE APP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NAZER WEBSITE: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WORKING 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.25pt;height:141.65pt;width:719.9pt;z-index:251659264;mso-width-relative:page;mso-height-relative:page;" fillcolor="#FFFFFF [3201]" filled="t" stroked="t" coordsize="21600,21600" o:gfxdata="UEsDBAoAAAAAAIdO4kAAAAAAAAAAAAAAAAAEAAAAZHJzL1BLAwQUAAAACACHTuJACvcdqdYAAAAL&#10;AQAADwAAAGRycy9kb3ducmV2LnhtbE2PwWrDMAyG74O9g9Fgt9ZOspWQxim0MBi7rculNzdWk1Bb&#10;DrbbdG8/d5ftJCR9/PpUb27WsCv6MDqSkC0FMKTO6ZF6Ce3X26IEFqIirYwjlPCNATbN40OtKu1m&#10;+sTrPvYshVColIQhxqniPHQDWhWWbkJKu5PzVsXU+p5rr+YUbg3PhVhxq0ZKFwY14W7A7ry/WAnv&#10;q208YKs/dJEXbm55508mSPn8lIk1sIi3+AfDXT+pQ5Ocju5COjAjYVGUrwmV8FvvwIvICmDHNMmz&#10;EnhT8/8/ND9QSwMEFAAAAAgAh07iQK0VO5pNAgAAxQQAAA4AAABkcnMvZTJvRG9jLnhtbK1UTW8a&#10;MRC9V+p/sHxvFgiEgFgiSkRVCTWRSNSz8XpZq7bHtQ279Nd37F0ISXrIoRzMfPFm5s0Ms7tGK3IQ&#10;zkswOe1f9SgRhkMhzS6nz0+rL7eU+MBMwRQYkdOj8PRu/vnTrLZTMYAKVCEcQRDjp7XNaRWCnWaZ&#10;55XQzF+BFQadJTjNAqpulxWO1YiuVTbo9W6yGlxhHXDhPVrvWyftEN1HAKEsJRf3wPdamNCiOqFY&#10;wJZ8Ja2n81RtWQoeHsrSi0BUTrHTkF5MgvI2vtl8xqY7x2wleVcC+0gJb3rSTBpMeoa6Z4GRvZPv&#10;oLTkDjyU4YqDztpGEiPYRb/3hptNxaxIvSDV3p5J9/8Plv84PDoii5yOKTFM48CfRBPIV2jIOLJT&#10;Wz/FoI3FsNCgGXfmZPdojE03pdPxG9sh6Eduj2duIxhH46Q/HIyv0cXR1x9PbiejUcTJXn5unQ/f&#10;BGgShZw6HF7ilB3WPrShp5CYzYOSxUoqlRS32y6VIweGg16lT4f+KkwZUuf05nrUS8ivfBH7DLFV&#10;jP96j4DVKhPzibRbXV2Ro5aLKIVm23TEbaE4Im8O2r3zlq8kZlkzHx6Zw0VDPvAUwwM+pQIsDTqJ&#10;kgrcn3/ZYzzOH72U1Li4OfW/98wJStR3g5uBRA8RNiRlOBoPUHGXnu2lx+z1EpCyPh695UmM8UGd&#10;xNKB/okXu4hZ0cUMx9w5DSdxGdpzwovnYrFIQbjbloW12VgeoSNhBhb7AKVMg4w0tdzgAkQFtzut&#10;QneJ8Xwu9RT18u8z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K9x2p1gAAAAsBAAAPAAAAAAAA&#10;AAEAIAAAACIAAABkcnMvZG93bnJldi54bWxQSwECFAAUAAAACACHTuJArRU7mk0CAADF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>
                      <w:r>
                        <w:t>COP PORTAL: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DEVELOPED PWA MOBILE APP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NAZER WEBSITE: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WORKING ON WEBSITE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  <w:lang w:val="en-GB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2-SCALE FOR STANDARDS</w:t>
      </w:r>
    </w:p>
    <w:tbl>
      <w:tblPr>
        <w:tblStyle w:val="4"/>
        <w:tblW w:w="1396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10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  <w:sz w:val="24"/>
                <w:szCs w:val="24"/>
              </w:rPr>
              <w:t>SCORE/VALUE</w:t>
            </w:r>
          </w:p>
        </w:tc>
        <w:tc>
          <w:tcPr>
            <w:tcW w:w="105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  <w:sz w:val="24"/>
                <w:szCs w:val="24"/>
              </w:rPr>
              <w:t>DETAILS (</w:t>
            </w:r>
            <w:r>
              <w:rPr>
                <w:rFonts w:ascii="Garamond" w:hAnsi="Garamond" w:eastAsia="Times New Roman" w:cs="Calibri"/>
                <w:b/>
                <w:bCs/>
                <w:i/>
                <w:iCs/>
                <w:color w:val="000000"/>
                <w:sz w:val="24"/>
                <w:szCs w:val="24"/>
              </w:rPr>
              <w:t>for target &amp; achievement rating</w:t>
            </w:r>
            <w:r>
              <w:rPr>
                <w:rFonts w:ascii="Garamond" w:hAnsi="Garamond" w:eastAsia="Times New Roman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N/A (NOT APPLICABLE)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Does not apply to a particular staff in question.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0 = </w:t>
            </w:r>
            <w:r>
              <w:rPr>
                <w:rFonts w:ascii="Garamond" w:hAnsi="Garamond" w:eastAsia="Times New Roman" w:cs="Calibri"/>
                <w:color w:val="000000"/>
              </w:rPr>
              <w:t>NOT DONE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Was not carried out within the period.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1   = </w:t>
            </w:r>
            <w:r>
              <w:rPr>
                <w:rFonts w:ascii="Garamond" w:hAnsi="Garamond" w:eastAsia="Times New Roman" w:cs="Calibri"/>
                <w:color w:val="000000"/>
              </w:rPr>
              <w:t>BARELY DONE/BARELY PRESENT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Barely attempted, did not complete and could not be used.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2  = </w:t>
            </w:r>
            <w:r>
              <w:rPr>
                <w:rFonts w:ascii="Garamond" w:hAnsi="Garamond" w:eastAsia="Times New Roman" w:cs="Calibri"/>
                <w:color w:val="000000"/>
              </w:rPr>
              <w:t>VERY 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Didn’t meet the timeline; very unacceptable quality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3 = </w:t>
            </w:r>
            <w:r>
              <w:rPr>
                <w:rFonts w:ascii="Garamond" w:hAnsi="Garamond" w:eastAsia="Times New Roman" w:cs="Calibri"/>
                <w:color w:val="000000"/>
              </w:rPr>
              <w:t>UNSATISFACTORY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Didn't meet the timeline; quality was unacceptable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4 = </w:t>
            </w:r>
            <w:r>
              <w:rPr>
                <w:rFonts w:ascii="Garamond" w:hAnsi="Garamond" w:eastAsia="Times New Roman" w:cs="Calibri"/>
                <w:color w:val="000000"/>
              </w:rPr>
              <w:t>JUST BELOW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Completed after timeline; quality was barely satisfactory.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5 = </w:t>
            </w:r>
            <w:r>
              <w:rPr>
                <w:rFonts w:ascii="Garamond" w:hAnsi="Garamond" w:eastAsia="Times New Roman" w:cs="Calibri"/>
                <w:color w:val="000000"/>
              </w:rPr>
              <w:t>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Completed after the timeline; quality was satisfactory.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6 = </w:t>
            </w:r>
            <w:r>
              <w:rPr>
                <w:rFonts w:ascii="Garamond" w:hAnsi="Garamond" w:eastAsia="Times New Roman" w:cs="Calibri"/>
                <w:color w:val="000000"/>
              </w:rPr>
              <w:t>JUST ABOVE AVERAGE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Completed within the timeframe; quality was close to satisfactory.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7 = </w:t>
            </w:r>
            <w:r>
              <w:rPr>
                <w:rFonts w:ascii="Garamond" w:hAnsi="Garamond" w:eastAsia="Times New Roman" w:cs="Calibri"/>
                <w:color w:val="000000"/>
              </w:rPr>
              <w:t>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Performance met expectations both in quality and delivery time.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8 = </w:t>
            </w:r>
            <w:r>
              <w:rPr>
                <w:rFonts w:ascii="Garamond" w:hAnsi="Garamond" w:eastAsia="Times New Roman" w:cs="Calibri"/>
                <w:color w:val="000000"/>
              </w:rPr>
              <w:t>VERY GOOD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Performance met expectations and went beyond expectations in either quality or delivery time.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9 = </w:t>
            </w:r>
            <w:r>
              <w:rPr>
                <w:rFonts w:ascii="Garamond" w:hAnsi="Garamond" w:eastAsia="Times New Roman" w:cs="Calibri"/>
                <w:color w:val="000000"/>
              </w:rPr>
              <w:t>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Performance exceeded expectations in both quality and delivery time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43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b/>
                <w:bCs/>
                <w:color w:val="000000"/>
              </w:rPr>
            </w:pPr>
            <w:r>
              <w:rPr>
                <w:rFonts w:ascii="Garamond" w:hAnsi="Garamond" w:eastAsia="Times New Roman" w:cs="Calibri"/>
                <w:b/>
                <w:bCs/>
                <w:color w:val="000000"/>
              </w:rPr>
              <w:t xml:space="preserve">10 = </w:t>
            </w:r>
            <w:r>
              <w:rPr>
                <w:rFonts w:ascii="Garamond" w:hAnsi="Garamond" w:eastAsia="Times New Roman" w:cs="Calibri"/>
                <w:color w:val="000000"/>
              </w:rPr>
              <w:t>VERY EXCELLENT</w:t>
            </w:r>
          </w:p>
        </w:tc>
        <w:tc>
          <w:tcPr>
            <w:tcW w:w="1053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Garamond" w:hAnsi="Garamond" w:eastAsia="Times New Roman" w:cs="Calibri"/>
                <w:color w:val="000000"/>
              </w:rPr>
            </w:pPr>
            <w:r>
              <w:rPr>
                <w:rFonts w:ascii="Garamond" w:hAnsi="Garamond" w:eastAsia="Times New Roman" w:cs="Calibri"/>
                <w:color w:val="000000"/>
              </w:rPr>
              <w:t>Performance was very outstanding, well exceeded expectations in both quality and delivery time in a very remarkable way.</w:t>
            </w:r>
          </w:p>
        </w:tc>
      </w:tr>
    </w:tbl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3–REPORT ON WORK DONE:</w:t>
      </w:r>
    </w:p>
    <w:tbl>
      <w:tblPr>
        <w:tblStyle w:val="12"/>
        <w:tblW w:w="1173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41"/>
        <w:gridCol w:w="2181"/>
        <w:gridCol w:w="1930"/>
        <w:gridCol w:w="2795"/>
        <w:gridCol w:w="253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154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PRESET GOAL </w:t>
            </w:r>
          </w:p>
        </w:tc>
        <w:tc>
          <w:tcPr>
            <w:tcW w:w="218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RESULTS ACHIEVED</w:t>
            </w:r>
          </w:p>
        </w:tc>
        <w:tc>
          <w:tcPr>
            <w:tcW w:w="193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shd w:val="clear" w:color="auto" w:fill="FFFF00"/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TIMELINESS &amp; QUALITY </w:t>
            </w:r>
            <w:r>
              <w:rPr>
                <w:rFonts w:ascii="Verdana" w:hAnsi="Verdana"/>
                <w:b w:val="0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(scale of 1-10)</w:t>
            </w:r>
          </w:p>
        </w:tc>
        <w:tc>
          <w:tcPr>
            <w:tcW w:w="279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ACTIVITIES CARRIED OUT TO ACHIEVE RESULTS</w:t>
            </w:r>
          </w:p>
        </w:tc>
        <w:tc>
          <w:tcPr>
            <w:tcW w:w="253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SUPERVISOR’S COMMENTS (If applicable)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01</w:t>
            </w:r>
          </w:p>
        </w:tc>
        <w:tc>
          <w:tcPr>
            <w:tcW w:w="15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COP PORTAL</w:t>
            </w:r>
          </w:p>
        </w:tc>
        <w:tc>
          <w:tcPr>
            <w:tcW w:w="218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WORED ON MOBILE APP</w:t>
            </w:r>
          </w:p>
        </w:tc>
        <w:tc>
          <w:tcPr>
            <w:tcW w:w="19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FFFF00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>10</w:t>
            </w:r>
          </w:p>
        </w:tc>
        <w:tc>
          <w:tcPr>
            <w:tcW w:w="27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1.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>I BUILT A WEB APP FOR THE COP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2. I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>TESTED ON ALL MOBILE DEVICESS TO ENSURE COMPACTABILITY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3. I UPOADED THE DAILY PRAYERS VIDEO FOR MEMBERS TO WATCH AND PRAY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3.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 xml:space="preserve">I OPTIMISED AND UPRADED THE ZONAL ADMIN MANAGERS DASHBORD AND ENABLED THEM TO ADD OTHER CONVENERS FROM THEIR DASHBOARD.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4.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>I GOT AN ADDITIONAL CAPTURE CARD AND SOUND CARD TO ENSURE SMOOTH STREAMING OF THE NEXT COP CONFERENCE</w:t>
            </w:r>
          </w:p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5.I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>UPLOADED THE COP APP LIVE, AND FURTHER TESTED IT REALTIME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>.</w:t>
            </w:r>
          </w:p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  <w:t>02</w:t>
            </w:r>
          </w:p>
        </w:tc>
        <w:tc>
          <w:tcPr>
            <w:tcW w:w="15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NAZER COMPANY</w:t>
            </w:r>
          </w:p>
        </w:tc>
        <w:tc>
          <w:tcPr>
            <w:tcW w:w="218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WEBSITE DEVEOPMENT</w:t>
            </w:r>
          </w:p>
        </w:tc>
        <w:tc>
          <w:tcPr>
            <w:tcW w:w="19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FFFF00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15"/>
              <w:numPr>
                <w:ilvl w:val="0"/>
                <w:numId w:val="1"/>
              </w:num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 xml:space="preserve">I CONTINUED WORING ON THE NAZER WEBSITE 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40" w:lineRule="auto"/>
              <w:ind w:left="720" w:leftChars="0" w:firstLine="0" w:firstLineChars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ADDED IVE CHAT FEATURE ON THE WEBSITE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40" w:lineRule="auto"/>
              <w:ind w:left="720" w:leftChars="0" w:firstLine="0" w:firstLineChars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ATHERED CONTENT AND INFORMATION FOR THE WEBSITE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40" w:lineRule="auto"/>
              <w:ind w:left="720" w:leftChars="0" w:firstLine="0" w:firstLineChars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CREATED NEW EMAIL ACCOUNTS FOR FINANCE UNIT</w:t>
            </w:r>
          </w:p>
          <w:p>
            <w:pPr>
              <w:pStyle w:val="15"/>
              <w:numPr>
                <w:ilvl w:val="0"/>
                <w:numId w:val="1"/>
              </w:numPr>
              <w:spacing w:after="0" w:line="240" w:lineRule="auto"/>
              <w:ind w:left="720" w:leftChars="0" w:firstLine="0" w:firstLineChars="0"/>
              <w:rPr>
                <w:rFonts w:ascii="Verdana" w:hAnsi="Verdana"/>
                <w:sz w:val="24"/>
                <w:szCs w:val="24"/>
                <w:lang w:val="en-GB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MIRATED THE NAZER WEBSITE TO MINISTRY (IMM) HOSTING PLATFORM</w:t>
            </w:r>
            <w:r>
              <w:rPr>
                <w:rFonts w:ascii="Verdana" w:hAnsi="Verdana"/>
                <w:sz w:val="24"/>
                <w:szCs w:val="24"/>
                <w:lang w:val="en-GB"/>
              </w:rPr>
              <w:t xml:space="preserve"> </w:t>
            </w:r>
          </w:p>
          <w:p>
            <w:pPr>
              <w:spacing w:after="0" w:line="240" w:lineRule="auto"/>
              <w:ind w:left="360"/>
              <w:rPr>
                <w:rFonts w:ascii="Verdana" w:hAnsi="Verdana"/>
                <w:sz w:val="24"/>
                <w:szCs w:val="24"/>
                <w:lang w:val="en-GB"/>
              </w:rPr>
            </w:pPr>
          </w:p>
          <w:p>
            <w:pPr>
              <w:pStyle w:val="15"/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FFFF00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5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18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93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FFFF00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79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25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3– ADDITIONAL DETAILS ON WORK DONE</w:t>
      </w:r>
    </w:p>
    <w:tbl>
      <w:tblPr>
        <w:tblStyle w:val="12"/>
        <w:tblW w:w="0" w:type="auto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3780"/>
        <w:gridCol w:w="441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 w:val="0"/>
                <w:bCs/>
                <w:color w:val="FF0000"/>
                <w:sz w:val="24"/>
                <w:szCs w:val="24"/>
              </w:rPr>
              <w:t>NEW THINGS ADDED TO MY WORK</w:t>
            </w: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="Verdana" w:hAnsi="Verdana"/>
                <w:b w:val="0"/>
                <w:bCs/>
                <w:color w:val="FF0000"/>
                <w:sz w:val="24"/>
                <w:szCs w:val="24"/>
              </w:rPr>
              <w:t>WORK LEFT UNDONE</w:t>
            </w:r>
          </w:p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 w:val="0"/>
                <w:bCs/>
                <w:color w:val="FF0000"/>
                <w:sz w:val="24"/>
                <w:szCs w:val="24"/>
              </w:rPr>
              <w:t>WORK AREAS STATUS QUO WAS MAINTAINED: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b/>
                <w:bCs/>
                <w:sz w:val="24"/>
                <w:szCs w:val="24"/>
                <w:lang w:val="en-US"/>
              </w:rPr>
              <w:t>COP MOBILE APP</w:t>
            </w: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FIX BUS AND ISSUES</w:t>
            </w: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78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>
      <w:pPr>
        <w:rPr>
          <w:rFonts w:ascii="Verdana" w:hAnsi="Verdana"/>
          <w:sz w:val="24"/>
          <w:szCs w:val="24"/>
          <w:lang w:val="en-GB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4–UPDATE ON PROJECT:</w:t>
      </w:r>
    </w:p>
    <w:tbl>
      <w:tblPr>
        <w:tblStyle w:val="12"/>
        <w:tblW w:w="0" w:type="auto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4826"/>
        <w:gridCol w:w="3937"/>
        <w:gridCol w:w="365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482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393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STATUS ON PROJECT</w:t>
            </w:r>
          </w:p>
        </w:tc>
        <w:tc>
          <w:tcPr>
            <w:tcW w:w="365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NEXT LINE OF ACTION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hint="default" w:ascii="Verdana" w:hAnsi="Verdana"/>
                <w:sz w:val="24"/>
                <w:szCs w:val="24"/>
                <w:lang w:val="en-US"/>
              </w:rPr>
              <w:t>COP MOBILE APP</w:t>
            </w:r>
          </w:p>
        </w:tc>
        <w:tc>
          <w:tcPr>
            <w:tcW w:w="3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pStyle w:val="15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default" w:ascii="Verdana" w:hAnsi="Verdana"/>
                <w:sz w:val="24"/>
                <w:szCs w:val="24"/>
                <w:lang w:val="en-US"/>
              </w:rPr>
              <w:t>50</w:t>
            </w:r>
            <w:r>
              <w:rPr>
                <w:rFonts w:ascii="Verdana" w:hAnsi="Verdana"/>
                <w:sz w:val="24"/>
                <w:szCs w:val="24"/>
              </w:rPr>
              <w:t>%</w:t>
            </w:r>
          </w:p>
        </w:tc>
        <w:tc>
          <w:tcPr>
            <w:tcW w:w="365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hint="default"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hint="default" w:ascii="Verdana" w:hAnsi="Verdana"/>
                <w:b/>
                <w:sz w:val="24"/>
                <w:szCs w:val="24"/>
                <w:lang w:val="en-US"/>
              </w:rPr>
              <w:t>ENSURE ITS WORKING PROPERY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5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3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5 – ITEMS REQUIRING THE DIRECTOR’S/HOD’S ATTENTION:</w:t>
      </w:r>
    </w:p>
    <w:tbl>
      <w:tblPr>
        <w:tblStyle w:val="10"/>
        <w:tblW w:w="13158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3493"/>
        <w:gridCol w:w="3751"/>
        <w:gridCol w:w="5158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WHAT HAS BEEN DONE</w:t>
            </w: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18" w:space="0"/>
              <w:right w:val="single" w:color="C0504D" w:themeColor="accent2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SUGGESTED DECISION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756" w:type="dxa"/>
            <w:tc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93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751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58" w:type="dxa"/>
            <w:tcBorders>
              <w:top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sz="8" w:space="0"/>
              <w:insideV w:val="single" w:sz="8" w:space="0"/>
            </w:tcBorders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ascii="Verdana" w:hAnsi="Verdan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6 –CHALLENGES/SUGGESTED SOLUTIONS</w:t>
      </w:r>
    </w:p>
    <w:tbl>
      <w:tblPr>
        <w:tblStyle w:val="11"/>
        <w:tblW w:w="0" w:type="auto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5742"/>
        <w:gridCol w:w="4518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Challenge(s)</w:t>
            </w:r>
          </w:p>
        </w:tc>
        <w:tc>
          <w:tcPr>
            <w:tcW w:w="4518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Suggested Solution(s)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18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i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 xml:space="preserve">SECTION 7 –UPCOMING WEEK’S GOALS &amp; TARGETS </w:t>
      </w:r>
    </w:p>
    <w:tbl>
      <w:tblPr>
        <w:tblStyle w:val="11"/>
        <w:tblW w:w="0" w:type="auto"/>
        <w:tblInd w:w="0" w:type="dxa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5681"/>
        <w:gridCol w:w="3445"/>
        <w:gridCol w:w="3294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S/N</w:t>
            </w: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3470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START DATE/DAY</w:t>
            </w:r>
          </w:p>
        </w:tc>
        <w:tc>
          <w:tcPr>
            <w:tcW w:w="3316" w:type="dxa"/>
            <w:tcBorders>
              <w:top w:val="single" w:color="8064A2" w:themeColor="accent4" w:sz="8" w:space="0"/>
              <w:bottom w:val="single" w:color="8064A2" w:themeColor="accent4" w:sz="18" w:space="0"/>
              <w:right w:val="single" w:color="8064A2" w:themeColor="accent4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FINISH DATE/DAY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pStyle w:val="15"/>
              <w:spacing w:after="0" w:line="240" w:lineRule="auto"/>
              <w:ind w:left="450"/>
              <w:rPr>
                <w:rFonts w:ascii="Verdana" w:hAnsi="Verdana"/>
                <w:sz w:val="24"/>
                <w:szCs w:val="24"/>
              </w:rPr>
            </w:pP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2385"/>
              </w:tabs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  <w:shd w:val="clear" w:color="auto" w:fill="DFD8E8" w:themeFill="accent4" w:themeFillTint="3F"/>
          </w:tcPr>
          <w:p>
            <w:pPr>
              <w:tabs>
                <w:tab w:val="left" w:pos="2385"/>
              </w:tabs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648" w:type="dxa"/>
            <w:tcBorders>
              <w:top w:val="single" w:color="8064A2" w:themeColor="accent4" w:sz="8" w:space="0"/>
              <w:left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470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color="8064A2" w:themeColor="accent4" w:sz="8" w:space="0"/>
              <w:bottom w:val="single" w:color="8064A2" w:themeColor="accent4" w:sz="8" w:space="0"/>
              <w:right w:val="single" w:color="8064A2" w:themeColor="accent4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2385"/>
              </w:tabs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SECTION 7 – OFFICIAL USE</w:t>
      </w:r>
    </w:p>
    <w:p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HR’S COMMENTS/REMARKS:</w:t>
      </w:r>
    </w:p>
    <w:p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8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</w:tcPr>
          <w:p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EXPECTED SUBMISSION DATE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</w:tcPr>
          <w:p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ACTUAL SUBMISSION DATE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</w:tcPr>
          <w:p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DEDUCTION FOR DELAYED SUBMISSION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</w:tcPr>
          <w:p>
            <w:pPr>
              <w:spacing w:after="0" w:line="240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FINAL WEEKLY REPORT SUBMISSION SCORE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Verdana" w:hAnsi="Verdana"/>
              </w:rPr>
            </w:pPr>
          </w:p>
        </w:tc>
      </w:tr>
    </w:tbl>
    <w:p>
      <w:pPr>
        <w:rPr>
          <w:rFonts w:ascii="Verdana" w:hAnsi="Verdana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2D9491"/>
    <w:multiLevelType w:val="singleLevel"/>
    <w:tmpl w:val="6D2D94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2"/>
    <w:rsid w:val="00002537"/>
    <w:rsid w:val="000303A0"/>
    <w:rsid w:val="00062C19"/>
    <w:rsid w:val="00085C1B"/>
    <w:rsid w:val="000A407E"/>
    <w:rsid w:val="000D6B4B"/>
    <w:rsid w:val="000E383E"/>
    <w:rsid w:val="000E5348"/>
    <w:rsid w:val="000E5670"/>
    <w:rsid w:val="001143C4"/>
    <w:rsid w:val="00141038"/>
    <w:rsid w:val="00182FB8"/>
    <w:rsid w:val="001E7C7A"/>
    <w:rsid w:val="00253945"/>
    <w:rsid w:val="00273D5E"/>
    <w:rsid w:val="00347A80"/>
    <w:rsid w:val="00353568"/>
    <w:rsid w:val="0036660B"/>
    <w:rsid w:val="003A675E"/>
    <w:rsid w:val="003E5A7E"/>
    <w:rsid w:val="004044A9"/>
    <w:rsid w:val="0043573F"/>
    <w:rsid w:val="005B6EC7"/>
    <w:rsid w:val="005D1E40"/>
    <w:rsid w:val="00686B19"/>
    <w:rsid w:val="006B144B"/>
    <w:rsid w:val="006E31B2"/>
    <w:rsid w:val="006E6A26"/>
    <w:rsid w:val="00707147"/>
    <w:rsid w:val="007E3F8D"/>
    <w:rsid w:val="0080123A"/>
    <w:rsid w:val="00827BAA"/>
    <w:rsid w:val="008361B6"/>
    <w:rsid w:val="00867FD6"/>
    <w:rsid w:val="00872CF1"/>
    <w:rsid w:val="00881752"/>
    <w:rsid w:val="008C28FB"/>
    <w:rsid w:val="008E5298"/>
    <w:rsid w:val="00910F36"/>
    <w:rsid w:val="00924E0A"/>
    <w:rsid w:val="009404F6"/>
    <w:rsid w:val="0095040D"/>
    <w:rsid w:val="00956B85"/>
    <w:rsid w:val="00962120"/>
    <w:rsid w:val="009D2DE8"/>
    <w:rsid w:val="009F7FDD"/>
    <w:rsid w:val="00A008F0"/>
    <w:rsid w:val="00A457EC"/>
    <w:rsid w:val="00A54881"/>
    <w:rsid w:val="00A60BD7"/>
    <w:rsid w:val="00A67345"/>
    <w:rsid w:val="00A87024"/>
    <w:rsid w:val="00A87D19"/>
    <w:rsid w:val="00AA77F0"/>
    <w:rsid w:val="00B55124"/>
    <w:rsid w:val="00B90F9D"/>
    <w:rsid w:val="00BC098B"/>
    <w:rsid w:val="00BC1D07"/>
    <w:rsid w:val="00BD17ED"/>
    <w:rsid w:val="00BE068F"/>
    <w:rsid w:val="00C95200"/>
    <w:rsid w:val="00CA3DC7"/>
    <w:rsid w:val="00CC36A6"/>
    <w:rsid w:val="00CD353E"/>
    <w:rsid w:val="00CF27F8"/>
    <w:rsid w:val="00CF4FCF"/>
    <w:rsid w:val="00D752A3"/>
    <w:rsid w:val="00DB37E7"/>
    <w:rsid w:val="00E712BA"/>
    <w:rsid w:val="00E8240F"/>
    <w:rsid w:val="00E87AF4"/>
    <w:rsid w:val="00EE26C9"/>
    <w:rsid w:val="00F066FA"/>
    <w:rsid w:val="00F6501A"/>
    <w:rsid w:val="00FB0877"/>
    <w:rsid w:val="2F0361F1"/>
    <w:rsid w:val="41472F51"/>
    <w:rsid w:val="48A70BDB"/>
    <w:rsid w:val="6A6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Calibri" w:cs="Times New Roman" w:asciiTheme="minorHAnsi" w:hAnsiTheme="minorHAns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pBdr>
        <w:top w:val="single" w:color="auto" w:sz="4" w:space="1"/>
        <w:bottom w:val="single" w:color="auto" w:sz="4" w:space="1"/>
      </w:pBdr>
      <w:shd w:val="pct5" w:color="auto" w:fill="auto"/>
      <w:spacing w:before="240" w:after="60"/>
      <w:outlineLvl w:val="0"/>
    </w:pPr>
    <w:rPr>
      <w:rFonts w:ascii="Perpetua" w:hAnsi="Perpetua" w:eastAsia="Times New Roman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next w:val="1"/>
    <w:link w:val="1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Grid Accent 2"/>
    <w:basedOn w:val="4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1">
    <w:name w:val="Light Grid Accent 4"/>
    <w:basedOn w:val="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2">
    <w:name w:val="Light Grid Accent 5"/>
    <w:basedOn w:val="4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13">
    <w:name w:val="Heading 1 Char"/>
    <w:basedOn w:val="3"/>
    <w:link w:val="2"/>
    <w:uiPriority w:val="9"/>
    <w:rPr>
      <w:rFonts w:ascii="Perpetua" w:hAnsi="Perpetua" w:eastAsia="Times New Roman" w:cs="Times New Roman"/>
      <w:b/>
      <w:bCs/>
      <w:kern w:val="32"/>
      <w:sz w:val="32"/>
      <w:szCs w:val="32"/>
      <w:shd w:val="pct5" w:color="auto" w:fill="auto"/>
    </w:rPr>
  </w:style>
  <w:style w:type="character" w:customStyle="1" w:styleId="14">
    <w:name w:val="Title Char"/>
    <w:basedOn w:val="3"/>
    <w:link w:val="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7">
    <w:name w:val="Header Char"/>
    <w:basedOn w:val="3"/>
    <w:link w:val="7"/>
    <w:uiPriority w:val="99"/>
    <w:rPr>
      <w:rFonts w:eastAsia="Calibri" w:cs="Times New Roman"/>
    </w:rPr>
  </w:style>
  <w:style w:type="character" w:customStyle="1" w:styleId="18">
    <w:name w:val="Footer Char"/>
    <w:basedOn w:val="3"/>
    <w:link w:val="6"/>
    <w:uiPriority w:val="99"/>
    <w:rPr>
      <w:rFonts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615</Words>
  <Characters>3506</Characters>
  <Lines>29</Lines>
  <Paragraphs>8</Paragraphs>
  <TotalTime>24</TotalTime>
  <ScaleCrop>false</ScaleCrop>
  <LinksUpToDate>false</LinksUpToDate>
  <CharactersWithSpaces>4113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2022-03-14T07:49:00Z</dcterms:created>
  <dc:creator>Oyindamola Kolawole</dc:creator>
  <cp:lastModifiedBy>Joseph Ugbeva</cp:lastModifiedBy>
  <cp:lastPrinted>2018-01-26T13:05:00Z</cp:lastPrinted>
  <dcterms:modified xsi:type="dcterms:W3CDTF">2022-04-19T14:04:20Z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3A02BEDBD6764ADEB35868BB89CD8BAF</vt:lpwstr>
  </property>
</Properties>
</file>