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E097" w14:textId="31B5D0D0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TUGAS</w:t>
      </w:r>
    </w:p>
    <w:p w14:paraId="15BBE56A" w14:textId="4863E080" w:rsidR="00071A96" w:rsidRP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PENDAHULUAN PROYEK PENGEMBANGAN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BILLING DASHBOARD WEBSITE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ELITERY</w:t>
      </w:r>
    </w:p>
    <w:p w14:paraId="645CBDD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EBD2F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0A5E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C7C5C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FB836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D59B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DCC17BD" wp14:editId="59B7718B">
            <wp:extent cx="1822145" cy="1785806"/>
            <wp:effectExtent l="0" t="0" r="0" b="0"/>
            <wp:docPr id="102583589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145" cy="178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7A40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7BDB7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F059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ABB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9B173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D949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D4E52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68943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</w:p>
    <w:p w14:paraId="730AC38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JEFRI ABDURROZAK ISMAIL</w:t>
      </w:r>
    </w:p>
    <w:p w14:paraId="7EFC82DC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NPM: 23066020025</w:t>
      </w:r>
    </w:p>
    <w:p w14:paraId="38352A2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A0151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558F76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</w:p>
    <w:p w14:paraId="5F6D6A9F" w14:textId="14B55D93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Dr. Basuki Rahmat, </w:t>
      </w:r>
      <w:proofErr w:type="spellStart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S.Si</w:t>
      </w:r>
      <w:proofErr w:type="spellEnd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MT</w:t>
      </w:r>
    </w:p>
    <w:p w14:paraId="03A03D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3FF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2D9FE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5C505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82D0E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9509B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Informasi</w:t>
      </w:r>
      <w:proofErr w:type="spellEnd"/>
    </w:p>
    <w:p w14:paraId="74A22BC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Komputer</w:t>
      </w:r>
      <w:proofErr w:type="spellEnd"/>
    </w:p>
    <w:p w14:paraId="0C769F5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71A96" w:rsidSect="00071A96">
          <w:footerReference w:type="default" r:id="rId6"/>
          <w:footerReference w:type="first" r:id="rId7"/>
          <w:pgSz w:w="11907" w:h="16839"/>
          <w:pgMar w:top="1699" w:right="1699" w:bottom="1699" w:left="2275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UPN “Veteran” Jawa Timur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2024</w:t>
      </w:r>
    </w:p>
    <w:p w14:paraId="49DCD78D" w14:textId="4B9CD9A0" w:rsidR="00DE217E" w:rsidRDefault="00071A96" w:rsidP="00DE217E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Latar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Belakang</w:t>
      </w:r>
      <w:proofErr w:type="spellEnd"/>
    </w:p>
    <w:p w14:paraId="0253A57B" w14:textId="77777777" w:rsidR="00DE217E" w:rsidRPr="00DE217E" w:rsidRDefault="00DE217E" w:rsidP="00DE217E">
      <w:pPr>
        <w:spacing w:after="0" w:line="360" w:lineRule="auto"/>
        <w:ind w:left="360"/>
        <w:outlineLvl w:val="0"/>
        <w:rPr>
          <w:rFonts w:ascii="Times New Roman" w:hAnsi="Times New Roman"/>
          <w:b/>
          <w:sz w:val="28"/>
        </w:rPr>
      </w:pPr>
    </w:p>
    <w:p w14:paraId="73A56BF8" w14:textId="6F2CE9C7" w:rsidR="00DE217E" w:rsidRDefault="00DE217E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Perusahaan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managed 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cloud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engineer, account manager, technical account manager,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bertambahnya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A0E637" w14:textId="77777777" w:rsidR="00DE217E" w:rsidRDefault="00DE217E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39A78" w14:textId="1915F9C3" w:rsidR="00DE217E" w:rsidRPr="00071A96" w:rsidRDefault="00DE217E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realtime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billing 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terpusat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lancer,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>disisi</w:t>
      </w:r>
      <w:proofErr w:type="spellEnd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="00B532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D1BD2" w14:textId="1654AF7C" w:rsidR="00071A96" w:rsidRDefault="00071A96">
      <w:pPr>
        <w:spacing w:line="278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2964CC0B" w14:textId="77DB79D0" w:rsidR="00071A96" w:rsidRDefault="00071A96" w:rsidP="00071A96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Tujuan</w:t>
      </w:r>
      <w:proofErr w:type="spellEnd"/>
    </w:p>
    <w:p w14:paraId="17690973" w14:textId="77777777" w:rsidR="00144CF4" w:rsidRDefault="00144CF4" w:rsidP="00144CF4">
      <w:pPr>
        <w:spacing w:after="0" w:line="360" w:lineRule="auto"/>
        <w:ind w:left="360"/>
        <w:outlineLvl w:val="0"/>
        <w:rPr>
          <w:rFonts w:ascii="Times New Roman" w:hAnsi="Times New Roman"/>
          <w:b/>
          <w:sz w:val="28"/>
        </w:rPr>
      </w:pPr>
    </w:p>
    <w:p w14:paraId="787C67B5" w14:textId="3D3FA4C4" w:rsidR="00144CF4" w:rsidRDefault="00144CF4" w:rsidP="00144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44C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billing dashboard console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billing dashboard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terpusat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161DA6" w14:textId="68F8591F" w:rsidR="0060774F" w:rsidRDefault="0060774F">
      <w:pPr>
        <w:spacing w:line="278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75374092" w14:textId="520D197C" w:rsidR="00071A96" w:rsidRDefault="00071A96" w:rsidP="00071A96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Ruang </w:t>
      </w:r>
      <w:proofErr w:type="spellStart"/>
      <w:r>
        <w:rPr>
          <w:rFonts w:ascii="Times New Roman" w:hAnsi="Times New Roman"/>
          <w:b/>
          <w:sz w:val="28"/>
        </w:rPr>
        <w:t>Lingkup</w:t>
      </w:r>
      <w:proofErr w:type="spellEnd"/>
    </w:p>
    <w:p w14:paraId="6529CF3B" w14:textId="77777777" w:rsidR="0060774F" w:rsidRDefault="0060774F" w:rsidP="00607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676CB3" w14:textId="5DCB70CF" w:rsidR="0060774F" w:rsidRPr="0060774F" w:rsidRDefault="0060774F" w:rsidP="00607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billing dashboard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realtime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alarm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Riwayat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staff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Alarm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anomali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421702" w14:textId="77777777" w:rsidR="0060774F" w:rsidRDefault="0060774F" w:rsidP="006077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46441" w14:textId="0C1102FF" w:rsidR="0060774F" w:rsidRPr="00F56231" w:rsidRDefault="00F56231" w:rsidP="00F562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62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fase-fase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DEE998" w14:textId="60CE8CDD" w:rsidR="0002562E" w:rsidRDefault="0002562E">
      <w:pPr>
        <w:spacing w:line="278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AA75139" w14:textId="71CCD353" w:rsidR="0002562E" w:rsidRDefault="00071A96" w:rsidP="00071A96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 w:rsidRPr="0002562E">
        <w:rPr>
          <w:rFonts w:ascii="Times New Roman" w:hAnsi="Times New Roman"/>
          <w:b/>
          <w:sz w:val="28"/>
        </w:rPr>
        <w:lastRenderedPageBreak/>
        <w:t>Sasaran</w:t>
      </w:r>
      <w:proofErr w:type="spellEnd"/>
      <w:r w:rsidRPr="0002562E">
        <w:rPr>
          <w:rFonts w:ascii="Times New Roman" w:hAnsi="Times New Roman"/>
          <w:b/>
          <w:sz w:val="28"/>
        </w:rPr>
        <w:t xml:space="preserve"> </w:t>
      </w:r>
      <w:proofErr w:type="spellStart"/>
      <w:r w:rsidRPr="0002562E">
        <w:rPr>
          <w:rFonts w:ascii="Times New Roman" w:hAnsi="Times New Roman"/>
          <w:b/>
          <w:sz w:val="28"/>
        </w:rPr>
        <w:t>Pengguna</w:t>
      </w:r>
      <w:proofErr w:type="spellEnd"/>
    </w:p>
    <w:p w14:paraId="739067B5" w14:textId="77777777" w:rsidR="0002562E" w:rsidRDefault="0002562E">
      <w:pPr>
        <w:spacing w:line="278" w:lineRule="auto"/>
        <w:rPr>
          <w:rFonts w:ascii="Times New Roman" w:hAnsi="Times New Roman"/>
          <w:b/>
          <w:sz w:val="28"/>
        </w:rPr>
      </w:pPr>
    </w:p>
    <w:p w14:paraId="32C276D9" w14:textId="5BFCECA6" w:rsidR="0002562E" w:rsidRDefault="0002562E" w:rsidP="000256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56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 billing 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account manager, technical account manager,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engineer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1FF083" w14:textId="77777777" w:rsidR="0002562E" w:rsidRDefault="0002562E" w:rsidP="000256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822F3" w14:textId="1F04A8F2" w:rsidR="0002562E" w:rsidRPr="0002562E" w:rsidRDefault="0002562E" w:rsidP="000256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billing dashboard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isolasi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E789D6" w14:textId="494AF9DA" w:rsidR="0002562E" w:rsidRPr="00071A96" w:rsidRDefault="0002562E" w:rsidP="000256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4170E" w14:textId="2EC5C12B" w:rsidR="0002562E" w:rsidRDefault="0002562E">
      <w:pPr>
        <w:spacing w:line="278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7B5C43F" w14:textId="618DE675" w:rsidR="005963FE" w:rsidRDefault="00071A96" w:rsidP="00071A96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Kepentingan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Strategis</w:t>
      </w:r>
      <w:proofErr w:type="spellEnd"/>
    </w:p>
    <w:p w14:paraId="56B0D25D" w14:textId="77777777" w:rsidR="005963FE" w:rsidRDefault="005963FE">
      <w:pPr>
        <w:spacing w:line="278" w:lineRule="auto"/>
        <w:rPr>
          <w:rFonts w:ascii="Times New Roman" w:hAnsi="Times New Roman"/>
          <w:b/>
          <w:sz w:val="28"/>
        </w:rPr>
      </w:pPr>
    </w:p>
    <w:p w14:paraId="6D968991" w14:textId="22151DCE" w:rsidR="005963FE" w:rsidRDefault="005963FE" w:rsidP="00596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DNA 5C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Credible, competent,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Commited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quality,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Continously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improving, </w:t>
      </w:r>
      <w:proofErr w:type="spellStart"/>
      <w:r w:rsidRPr="005963FE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Customer 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continuously improving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customer 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real-time,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dihabiskan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menghematan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meringankan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81279E" w14:textId="77777777" w:rsidR="005963FE" w:rsidRDefault="005963FE" w:rsidP="00596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831DF7" w14:textId="3E6C404E" w:rsidR="005963FE" w:rsidRPr="00071A96" w:rsidRDefault="005963FE" w:rsidP="005963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dimonitor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waspada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tagihan-tagihan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C005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CEFC69" w14:textId="6EB5FCD1" w:rsidR="005963FE" w:rsidRDefault="005963FE">
      <w:pPr>
        <w:spacing w:line="278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1B04869A" w14:textId="429F6466" w:rsidR="00071A96" w:rsidRPr="00071A96" w:rsidRDefault="00071A96" w:rsidP="00071A96">
      <w:pPr>
        <w:numPr>
          <w:ilvl w:val="0"/>
          <w:numId w:val="1"/>
        </w:numPr>
        <w:tabs>
          <w:tab w:val="num" w:pos="1134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Pemangku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Kepentingan</w:t>
      </w:r>
      <w:proofErr w:type="spellEnd"/>
    </w:p>
    <w:p w14:paraId="20E96E3C" w14:textId="77777777" w:rsidR="00071A96" w:rsidRP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3rdcrjn" w:colFirst="0" w:colLast="0"/>
      <w:bookmarkEnd w:id="0"/>
    </w:p>
    <w:p w14:paraId="56B711F7" w14:textId="34946496" w:rsidR="00C005EB" w:rsidRDefault="00C005EB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terealisasi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4BE1915" w14:textId="34B6AF9E" w:rsidR="00C005EB" w:rsidRPr="007F6626" w:rsidRDefault="007F6626" w:rsidP="007F66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F66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account manager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linkup</w:t>
      </w:r>
    </w:p>
    <w:p w14:paraId="0E3377F8" w14:textId="3CAF68EC" w:rsidR="007F6626" w:rsidRDefault="007F6626" w:rsidP="007F66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merangcang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</w:p>
    <w:p w14:paraId="69960DBE" w14:textId="5A7E86E4" w:rsidR="007F6626" w:rsidRPr="007F6626" w:rsidRDefault="007F6626" w:rsidP="007F66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helpdesk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</w:p>
    <w:p w14:paraId="33289C34" w14:textId="07B638F9" w:rsidR="00071A96" w:rsidRPr="007F6626" w:rsidRDefault="007F6626" w:rsidP="007F66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</w:p>
    <w:sectPr w:rsidR="00071A96" w:rsidRPr="007F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D11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15B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859"/>
    <w:multiLevelType w:val="hybridMultilevel"/>
    <w:tmpl w:val="C7466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7504"/>
    <w:multiLevelType w:val="multilevel"/>
    <w:tmpl w:val="EFC036BC"/>
    <w:lvl w:ilvl="0">
      <w:start w:val="1"/>
      <w:numFmt w:val="upperRoman"/>
      <w:lvlText w:val="BAB %1."/>
      <w:lvlJc w:val="left"/>
      <w:pPr>
        <w:ind w:left="360" w:hanging="360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8094645">
    <w:abstractNumId w:val="1"/>
  </w:num>
  <w:num w:numId="2" w16cid:durableId="10697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6"/>
    <w:rsid w:val="0002562E"/>
    <w:rsid w:val="00071A96"/>
    <w:rsid w:val="00144CF4"/>
    <w:rsid w:val="00341EF7"/>
    <w:rsid w:val="005963FE"/>
    <w:rsid w:val="0060774F"/>
    <w:rsid w:val="007F6626"/>
    <w:rsid w:val="00A70D95"/>
    <w:rsid w:val="00B532DA"/>
    <w:rsid w:val="00C005EB"/>
    <w:rsid w:val="00DE217E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5E1B"/>
  <w15:chartTrackingRefBased/>
  <w15:docId w15:val="{760C1417-F68A-9C4E-A34F-A71986D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9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Jeffriismail</dc:creator>
  <cp:keywords/>
  <dc:description/>
  <cp:lastModifiedBy>Jeffriismail</cp:lastModifiedBy>
  <cp:revision>4</cp:revision>
  <dcterms:created xsi:type="dcterms:W3CDTF">2025-03-21T07:55:00Z</dcterms:created>
  <dcterms:modified xsi:type="dcterms:W3CDTF">2025-03-26T17:10:00Z</dcterms:modified>
</cp:coreProperties>
</file>