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58E97" w14:textId="77777777" w:rsidR="007336BF" w:rsidRDefault="007336BF" w:rsidP="007336BF">
      <w:r>
        <w:t>The late Tang case opens well. I'll produce the structured brief with the three components specified—dating methodology, quantifiable variables, literary corpus—and I'll work the rising-versus-declining question into the analytical frame rather than treating it as an aside. The Ming control case will follow as a separate brief; having both in hand before cross-comparison begins will keep each clean.</w:t>
      </w:r>
    </w:p>
    <w:p w14:paraId="53CBFC77" w14:textId="77777777" w:rsidR="007336BF" w:rsidRDefault="007336BF" w:rsidP="007336BF"/>
    <w:p w14:paraId="53A13141" w14:textId="77777777" w:rsidR="007336BF" w:rsidRDefault="007336BF" w:rsidP="007336BF">
      <w:r>
        <w:t>---</w:t>
      </w:r>
    </w:p>
    <w:p w14:paraId="69EB6426" w14:textId="77777777" w:rsidR="007336BF" w:rsidRDefault="007336BF" w:rsidP="007336BF"/>
    <w:p w14:paraId="066E0855" w14:textId="77777777" w:rsidR="007336BF" w:rsidRDefault="007336BF" w:rsidP="007336BF">
      <w:r>
        <w:t>## LATE TANG COLLAPSE: STRUCTURED CASE BRIEF</w:t>
      </w:r>
    </w:p>
    <w:p w14:paraId="46426864" w14:textId="77777777" w:rsidR="007336BF" w:rsidRDefault="007336BF" w:rsidP="007336BF"/>
    <w:p w14:paraId="7CAB910D" w14:textId="77777777" w:rsidR="007336BF" w:rsidRDefault="007336BF" w:rsidP="007336BF">
      <w:r>
        <w:t>**Project:** The Collapse Signature, Stream Three</w:t>
      </w:r>
    </w:p>
    <w:p w14:paraId="5CE89FEC" w14:textId="77777777" w:rsidR="007336BF" w:rsidRDefault="007336BF" w:rsidP="007336BF">
      <w:r>
        <w:t>**Case classification:** Collapse (Tainter definition applicable with dating caveats)</w:t>
      </w:r>
    </w:p>
    <w:p w14:paraId="634C18D8" w14:textId="77777777" w:rsidR="007336BF" w:rsidRDefault="007336BF" w:rsidP="007336BF">
      <w:r>
        <w:t>**Date of brief:** May 7, 2026</w:t>
      </w:r>
    </w:p>
    <w:p w14:paraId="7961F6D3" w14:textId="77777777" w:rsidR="007336BF" w:rsidRDefault="007336BF" w:rsidP="007336BF">
      <w:r>
        <w:t>**Confidence levels:** Marked throughout</w:t>
      </w:r>
    </w:p>
    <w:p w14:paraId="3E46ED1F" w14:textId="77777777" w:rsidR="007336BF" w:rsidRDefault="007336BF" w:rsidP="007336BF"/>
    <w:p w14:paraId="42038A77" w14:textId="77777777" w:rsidR="007336BF" w:rsidRDefault="007336BF" w:rsidP="007336BF">
      <w:r>
        <w:t>---</w:t>
      </w:r>
    </w:p>
    <w:p w14:paraId="1CE3C6A8" w14:textId="77777777" w:rsidR="007336BF" w:rsidRDefault="007336BF" w:rsidP="007336BF"/>
    <w:p w14:paraId="6948E32F" w14:textId="77777777" w:rsidR="007336BF" w:rsidRDefault="007336BF" w:rsidP="007336BF">
      <w:r>
        <w:t>### 1. DATING METHODOLOGY: ONSET AND PHASING</w:t>
      </w:r>
    </w:p>
    <w:p w14:paraId="2C407F35" w14:textId="77777777" w:rsidR="007336BF" w:rsidRDefault="007336BF" w:rsidP="007336BF"/>
    <w:p w14:paraId="415CD4C4" w14:textId="77777777" w:rsidR="007336BF" w:rsidRDefault="007336BF" w:rsidP="007336BF">
      <w:r>
        <w:t>#### The Problem</w:t>
      </w:r>
    </w:p>
    <w:p w14:paraId="215B4C1B" w14:textId="77777777" w:rsidR="007336BF" w:rsidRDefault="007336BF" w:rsidP="007336BF"/>
    <w:p w14:paraId="468366AC" w14:textId="77777777" w:rsidR="007336BF" w:rsidRDefault="007336BF" w:rsidP="007336BF">
      <w:r>
        <w:t>The Tang dynasty did not collapse in a single event. The imperial house survived the An Lushan Rebellion (755–763) and persisted until 907. The methodological question is when "rapid simplification"—Tainter's operational definition—begins, and whether we are dealing with a single collapse or a sequence of simplifications punctuated by partial recoveries.</w:t>
      </w:r>
    </w:p>
    <w:p w14:paraId="3A06BD89" w14:textId="77777777" w:rsidR="007336BF" w:rsidRDefault="007336BF" w:rsidP="007336BF"/>
    <w:p w14:paraId="2FA1FD93" w14:textId="77777777" w:rsidR="007336BF" w:rsidRDefault="007336BF" w:rsidP="007336BF">
      <w:r>
        <w:t>I propose a three-phase model, with the primary collapse onset dated to **755–763 CE** (the An Lushan Rebellion and its immediate fiscal consequences), a secondary simplification to **878–884** (the Huang Chao Rebellion, which broke the fiscal structure the post-755 system had improvised), and terminal collapse at **907** (the forced abdication). The 755–763 phase is the analytically richest and the one this brief concentrates on.</w:t>
      </w:r>
    </w:p>
    <w:p w14:paraId="7489AAD8" w14:textId="77777777" w:rsidR="007336BF" w:rsidRDefault="007336BF" w:rsidP="007336BF"/>
    <w:p w14:paraId="606C1462" w14:textId="77777777" w:rsidR="007336BF" w:rsidRDefault="007336BF" w:rsidP="007336BF">
      <w:r>
        <w:t>#### Competing Scholarly Periodizations</w:t>
      </w:r>
    </w:p>
    <w:p w14:paraId="2D56CD71" w14:textId="77777777" w:rsidR="007336BF" w:rsidRDefault="007336BF" w:rsidP="007336BF"/>
    <w:p w14:paraId="761439B8" w14:textId="77777777" w:rsidR="007336BF" w:rsidRDefault="007336BF" w:rsidP="007336BF">
      <w:r>
        <w:t>| Scholar/Tradition | Onset Date | Rationale |</w:t>
      </w:r>
    </w:p>
    <w:p w14:paraId="00F7479A" w14:textId="77777777" w:rsidR="007336BF" w:rsidRDefault="007336BF" w:rsidP="007336BF">
      <w:r>
        <w:t>|---|---|---|</w:t>
      </w:r>
    </w:p>
    <w:p w14:paraId="298286E2" w14:textId="77777777" w:rsidR="007336BF" w:rsidRDefault="007336BF" w:rsidP="007336BF">
      <w:r>
        <w:t>| Standard dynastic history (Jiu Tang Shu, Xin Tang Shu) | 755 | Rebellion as rupture; everything after is "late Tang" |</w:t>
      </w:r>
    </w:p>
    <w:p w14:paraId="0F7D5ED4" w14:textId="77777777" w:rsidR="007336BF" w:rsidRDefault="007336BF" w:rsidP="007336BF">
      <w:r>
        <w:t>| Naito Konan (Naitō Torajirō, 1910s–20s) | c. 750–755 | Longer structural transition from aristocracy to autocracy, of which the rebellion is symptom not cause |</w:t>
      </w:r>
    </w:p>
    <w:p w14:paraId="57AB9802" w14:textId="77777777" w:rsidR="007336BF" w:rsidRDefault="007336BF" w:rsidP="007336BF">
      <w:r>
        <w:t>| Denis Twitchett (Cambridge History of China, vol. 3, 1979) | 755 | Fiscal system breakdown as the operational collapse trigger |</w:t>
      </w:r>
    </w:p>
    <w:p w14:paraId="6CF374A1" w14:textId="77777777" w:rsidR="007336BF" w:rsidRDefault="007336BF" w:rsidP="007336BF">
      <w:r>
        <w:t>| Chen Yinke (</w:t>
      </w:r>
      <w:r>
        <w:rPr>
          <w:rFonts w:ascii="MS Gothic" w:eastAsia="MS Gothic" w:hAnsi="MS Gothic" w:cs="MS Gothic" w:hint="eastAsia"/>
        </w:rPr>
        <w:t>陳寅恪</w:t>
      </w:r>
      <w:r>
        <w:t>, 1940s) | 755 | Ethnic-regional tensions in frontier military commands as proximate cause |</w:t>
      </w:r>
    </w:p>
    <w:p w14:paraId="52CE3C39" w14:textId="77777777" w:rsidR="007336BF" w:rsidRDefault="007336BF" w:rsidP="007336BF">
      <w:r>
        <w:t>| Mark Edward Lewis (China's Cosmopolitan Empire, 2009) | 755 | Follows Twitchett, emphasizes cultural as well as fiscal transformation |</w:t>
      </w:r>
    </w:p>
    <w:p w14:paraId="4CE93ABC" w14:textId="77777777" w:rsidR="007336BF" w:rsidRDefault="007336BF" w:rsidP="007336BF">
      <w:r>
        <w:t>| David Graff (Medieval Chinese Warfare, 2002) | 755–763 | Military-system collapse as the core event |</w:t>
      </w:r>
    </w:p>
    <w:p w14:paraId="2A7F2AF2" w14:textId="77777777" w:rsidR="007336BF" w:rsidRDefault="007336BF" w:rsidP="007336BF"/>
    <w:p w14:paraId="6B9F47EC" w14:textId="77777777" w:rsidR="007336BF" w:rsidRDefault="007336BF" w:rsidP="007336BF">
      <w:r>
        <w:t>**My proposed methodology for the Collapse Signature dataset:** I adopt 755 as the onset date for the Tang case, with the understanding that "collapse" in this instance is a rapid simplification that unfolds over roughly eight years (755–763) and that the Tang state after 763 is a structurally simpler entity than the Tang state before 755. The post-763 state survives for 144 years, which raises the question of whether this is a collapse at all or a transformation with partial recovery. My answer: it is a collapse judged by the fiscal and administrative indicators. The Tang state before 755 extracted revenue through the *zu-yong-diao* system of land-based taxation, maintained detailed household registers updated every three years, and exercised direct military control through the *fubing* system. The post-763 state relied on the salt monopoly for roughly half its revenue, had abandoned comprehensive household registration for much of the country, and exercised military control through autonomous provincial governors. The simplification is measurable. The survival of the dynasty matters, but survival alone does not defeat the collapse classification—the state that survived was a fundamentally different kind of state.</w:t>
      </w:r>
    </w:p>
    <w:p w14:paraId="589729E9" w14:textId="77777777" w:rsidR="007336BF" w:rsidRDefault="007336BF" w:rsidP="007336BF"/>
    <w:p w14:paraId="3A2FAF2E" w14:textId="77777777" w:rsidR="007336BF" w:rsidRDefault="007336BF" w:rsidP="007336BF">
      <w:r>
        <w:t>**Confidence:** High. The dating methodology is defensible against primary-source evidence and the scholarly consensus clusters around 755. The "onset vs. completion" temporal distinction is necessary for the cross-case comparison framework; a rigid single-year onset for all cases would create false precision, but "755 (onset) → 763 (primary phase complete)" is a clean structure that can be compared to the Western Roman case's "376–476" and the Late Bronze Age case's "c. 1225–1177."</w:t>
      </w:r>
    </w:p>
    <w:p w14:paraId="526041E4" w14:textId="77777777" w:rsidR="007336BF" w:rsidRDefault="007336BF" w:rsidP="007336BF"/>
    <w:p w14:paraId="51CC9AEC" w14:textId="77777777" w:rsidR="007336BF" w:rsidRDefault="007336BF" w:rsidP="007336BF">
      <w:r>
        <w:t>---</w:t>
      </w:r>
    </w:p>
    <w:p w14:paraId="31603A6F" w14:textId="77777777" w:rsidR="007336BF" w:rsidRDefault="007336BF" w:rsidP="007336BF"/>
    <w:p w14:paraId="53AE80FA" w14:textId="77777777" w:rsidR="007336BF" w:rsidRDefault="007336BF" w:rsidP="007336BF">
      <w:r>
        <w:t>### 2. QUANTIFIABLE VARIABLES</w:t>
      </w:r>
    </w:p>
    <w:p w14:paraId="6896C9B0" w14:textId="77777777" w:rsidR="007336BF" w:rsidRDefault="007336BF" w:rsidP="007336BF"/>
    <w:p w14:paraId="7BC46117" w14:textId="77777777" w:rsidR="007336BF" w:rsidRDefault="007336BF" w:rsidP="007336BF">
      <w:r>
        <w:t>The Tang case offers some of the best premodern data in the world, though with significant caveats about what the numbers actually measure.</w:t>
      </w:r>
    </w:p>
    <w:p w14:paraId="37CDAEBC" w14:textId="77777777" w:rsidR="007336BF" w:rsidRDefault="007336BF" w:rsidP="007336BF"/>
    <w:p w14:paraId="68B5340B" w14:textId="77777777" w:rsidR="007336BF" w:rsidRDefault="007336BF" w:rsidP="007336BF">
      <w:r>
        <w:t>#### Population (Registered Households)</w:t>
      </w:r>
    </w:p>
    <w:p w14:paraId="0A9A6A5C" w14:textId="77777777" w:rsidR="007336BF" w:rsidRDefault="007336BF" w:rsidP="007336BF"/>
    <w:p w14:paraId="60EEEF29" w14:textId="77777777" w:rsidR="007336BF" w:rsidRDefault="007336BF" w:rsidP="007336BF">
      <w:r>
        <w:t>| Period | Registered Households | Source | Confidence and Notes |</w:t>
      </w:r>
    </w:p>
    <w:p w14:paraId="4959EA62" w14:textId="77777777" w:rsidR="007336BF" w:rsidRDefault="007336BF" w:rsidP="007336BF">
      <w:r>
        <w:t>|---|---|---|---|</w:t>
      </w:r>
    </w:p>
    <w:p w14:paraId="1981A06C" w14:textId="77777777" w:rsidR="007336BF" w:rsidRDefault="007336BF" w:rsidP="007336BF">
      <w:r>
        <w:t>| 754 (peak, pre-collapse) | 8.91 million households (~52.9 million individuals) | *Tongdian*, Du You; imperial census | Medium. The census captured taxpaying households, not total population. Elite households, clergy, and frontier populations were undercounted. The real population may have been 60–70 million. |</w:t>
      </w:r>
    </w:p>
    <w:p w14:paraId="1CF41B84" w14:textId="77777777" w:rsidR="007336BF" w:rsidRDefault="007336BF" w:rsidP="007336BF">
      <w:r>
        <w:t>| 760 (post-rebellion) | 1.93 million households (~16.9 million individuals) | Imperial census | Low-to-medium. The 78% drop is partly demographic collapse and partly administrative collapse—millions of people survived but were no longer registered. The proportion attributable to each cause is disputed. |</w:t>
      </w:r>
    </w:p>
    <w:p w14:paraId="5BD046FB" w14:textId="77777777" w:rsidR="007336BF" w:rsidRDefault="007336BF" w:rsidP="007336BF">
      <w:r>
        <w:t>| 764 (post-rebellion recovery) | 2.93 million households | Imperial census | Medium. Partial recovery of administrative reach, not just demographic recovery. |</w:t>
      </w:r>
    </w:p>
    <w:p w14:paraId="603FF595" w14:textId="77777777" w:rsidR="007336BF" w:rsidRDefault="007336BF" w:rsidP="007336BF"/>
    <w:p w14:paraId="10BD2C46" w14:textId="77777777" w:rsidR="007336BF" w:rsidRDefault="007336BF" w:rsidP="007336BF">
      <w:r>
        <w:t>**Analytical note for signature analysis:** The population-registration collapse is a powerful metric, but it conflates two distinct phenomena: (a) human mortality and displacement, and (b) the state's loss of administrative capacity. For a Collapse Signature framework, the second is actually the more relevant measure. What collapsed was the state's ability to know and tax its own population. That is a signature marker. The late Tang state never recovered full household registration; the best efforts of the 780s (the Two-Tax system) stabilized revenue but did not restore the old administrative penetration.</w:t>
      </w:r>
    </w:p>
    <w:p w14:paraId="4458366C" w14:textId="77777777" w:rsidR="007336BF" w:rsidRDefault="007336BF" w:rsidP="007336BF"/>
    <w:p w14:paraId="072CA188" w14:textId="77777777" w:rsidR="007336BF" w:rsidRDefault="007336BF" w:rsidP="007336BF">
      <w:r>
        <w:t>**Confidence:** Medium-high on the numbers themselves; low on the demographic-vs-administrative attribution, which remains a live scholarly debate.</w:t>
      </w:r>
    </w:p>
    <w:p w14:paraId="563D9F25" w14:textId="77777777" w:rsidR="007336BF" w:rsidRDefault="007336BF" w:rsidP="007336BF"/>
    <w:p w14:paraId="150F25E3" w14:textId="77777777" w:rsidR="007336BF" w:rsidRDefault="007336BF" w:rsidP="007336BF">
      <w:r>
        <w:t>#### Fiscal Structure: Revenue Composition Shift</w:t>
      </w:r>
    </w:p>
    <w:p w14:paraId="012D27F8" w14:textId="77777777" w:rsidR="007336BF" w:rsidRDefault="007336BF" w:rsidP="007336BF"/>
    <w:p w14:paraId="3C6318E8" w14:textId="77777777" w:rsidR="007336BF" w:rsidRDefault="007336BF" w:rsidP="007336BF">
      <w:r>
        <w:t>| Revenue Source | Pre-755 (approximate share) | Post-763 (approximate share) | Notes |</w:t>
      </w:r>
    </w:p>
    <w:p w14:paraId="40BF3E85" w14:textId="77777777" w:rsidR="007336BF" w:rsidRDefault="007336BF" w:rsidP="007336BF">
      <w:r>
        <w:t>|---|---|---|---|</w:t>
      </w:r>
    </w:p>
    <w:p w14:paraId="03CE4924" w14:textId="77777777" w:rsidR="007336BF" w:rsidRDefault="007336BF" w:rsidP="007336BF">
      <w:r>
        <w:t>| Land-based taxation (*zu-yong-diao*) | ~70–80% of central revenue | ~30–40% | Collapsed with the household registers; partially replaced by the Two-Tax system after 780 |</w:t>
      </w:r>
    </w:p>
    <w:p w14:paraId="1BD88EDF" w14:textId="77777777" w:rsidR="007336BF" w:rsidRDefault="007336BF" w:rsidP="007336BF">
      <w:r>
        <w:t>| Salt monopoly | Negligible (established 758, but small) | ~50% of central revenue by late 8th century | The fiscal lifeline. The salt monopoly was improvised during the rebellion and became the state's dominant revenue source for the next century. |</w:t>
      </w:r>
    </w:p>
    <w:p w14:paraId="5DEDBB9B" w14:textId="77777777" w:rsidR="007336BF" w:rsidRDefault="007336BF" w:rsidP="007336BF">
      <w:r>
        <w:t>| Commercial taxes | Small | Growing | Gradual shift toward taxing commerce as the land base eroded. |</w:t>
      </w:r>
    </w:p>
    <w:p w14:paraId="044304CD" w14:textId="77777777" w:rsidR="007336BF" w:rsidRDefault="007336BF" w:rsidP="007336BF"/>
    <w:p w14:paraId="1A1BD7A2" w14:textId="77777777" w:rsidR="007336BF" w:rsidRDefault="007336BF" w:rsidP="007336BF">
      <w:r>
        <w:t>**Source for salt-monopoly figures:** Twitchett, *Financial Administration Under the T'ang Dynasty* (1963); the *Tongdian* and *Xin Tang Shu* sections on fiscal administration.</w:t>
      </w:r>
    </w:p>
    <w:p w14:paraId="392C2D4E" w14:textId="77777777" w:rsidR="007336BF" w:rsidRDefault="007336BF" w:rsidP="007336BF"/>
    <w:p w14:paraId="6ED2DFCD" w14:textId="77777777" w:rsidR="007336BF" w:rsidRDefault="007336BF" w:rsidP="007336BF">
      <w:r>
        <w:t>**Analytical note:** The shift from land-based taxation to salt-monopoly dependence is a signature-type indicator. The pre-collapse Tang state drew revenue from a broad, administered base that required continuous bureaucratic maintenance (land surveys, household registers updated triennially). The post-collapse state drew revenue from a narrow, easily-controlled set of chokepoints (the salt-producing regions, the canals that moved salt). This is simplification in the literal sense: a complex, high-maintenance revenue system was replaced by a simpler, lower-maintenance one. The state survived, but at a lower level of complexity, and it was more brittle thereafter because its revenue base was narrower. When the Huang Chao Rebellion disrupted the salt-producing regions in the 870s, the state had no fallback.</w:t>
      </w:r>
    </w:p>
    <w:p w14:paraId="2AE0ACD7" w14:textId="77777777" w:rsidR="007336BF" w:rsidRDefault="007336BF" w:rsidP="007336BF"/>
    <w:p w14:paraId="08538734" w14:textId="77777777" w:rsidR="007336BF" w:rsidRDefault="007336BF" w:rsidP="007336BF">
      <w:r>
        <w:t>**Confidence:** High on the structural shift; medium on the exact percentages, which Twitchett himself presents as estimates.</w:t>
      </w:r>
    </w:p>
    <w:p w14:paraId="07769A3B" w14:textId="77777777" w:rsidR="007336BF" w:rsidRDefault="007336BF" w:rsidP="007336BF"/>
    <w:p w14:paraId="6C076FB8" w14:textId="77777777" w:rsidR="007336BF" w:rsidRDefault="007336BF" w:rsidP="007336BF">
      <w:r>
        <w:t>#### Military Structure</w:t>
      </w:r>
    </w:p>
    <w:p w14:paraId="7455DF13" w14:textId="77777777" w:rsidR="007336BF" w:rsidRDefault="007336BF" w:rsidP="007336BF"/>
    <w:p w14:paraId="1D5BD836" w14:textId="77777777" w:rsidR="007336BF" w:rsidRDefault="007336BF" w:rsidP="007336BF">
      <w:r>
        <w:t>| System | Period | Description |</w:t>
      </w:r>
    </w:p>
    <w:p w14:paraId="67825047" w14:textId="77777777" w:rsidR="007336BF" w:rsidRDefault="007336BF" w:rsidP="007336BF">
      <w:r>
        <w:t>|---|---|---|</w:t>
      </w:r>
    </w:p>
    <w:p w14:paraId="0D4EAAA2" w14:textId="77777777" w:rsidR="007336BF" w:rsidRDefault="007336BF" w:rsidP="007336BF">
      <w:r>
        <w:t>| *Fubing* (garrison militia) system | Early–high Tang (c. 630–740s) | Conscript-soldiers rotated through frontier and capital service; self-supporting through land grants. ~600–800 garrisons nationwide. |</w:t>
      </w:r>
    </w:p>
    <w:p w14:paraId="1DF4BF7A" w14:textId="77777777" w:rsidR="007336BF" w:rsidRDefault="007336BF" w:rsidP="007336BF">
      <w:r>
        <w:t>| *Mufu* (provincial-governor armies) system | Post-755 | Professional armies loyal to provincial military governors (*jiedushi*), paid from provincial revenue. Central government controls only the capital region and the southeastern revenue provinces. |</w:t>
      </w:r>
    </w:p>
    <w:p w14:paraId="51626EC1" w14:textId="77777777" w:rsidR="007336BF" w:rsidRDefault="007336BF" w:rsidP="007336BF"/>
    <w:p w14:paraId="483FCE3C" w14:textId="77777777" w:rsidR="007336BF" w:rsidRDefault="007336BF" w:rsidP="007336BF">
      <w:r>
        <w:t>**Quantifiable indicator:** The number of provinces under direct central appointment vs. autonomous military governorship. Before 755, essentially all provinces were centrally appointed. By the 780s, roughly half of the empire's territory was under autonomous or semi-autonomous military governors. The state's military capacity was functionally privatized in the northern provinces.</w:t>
      </w:r>
    </w:p>
    <w:p w14:paraId="52D7B1C2" w14:textId="77777777" w:rsidR="007336BF" w:rsidRDefault="007336BF" w:rsidP="007336BF"/>
    <w:p w14:paraId="37CB30C6" w14:textId="77777777" w:rsidR="007336BF" w:rsidRDefault="007336BF" w:rsidP="007336BF">
      <w:r>
        <w:t>**Source:** Graff (2002); Twitchett, *Cambridge History of China*, vol. 3.</w:t>
      </w:r>
    </w:p>
    <w:p w14:paraId="091AF8D8" w14:textId="77777777" w:rsidR="007336BF" w:rsidRDefault="007336BF" w:rsidP="007336BF"/>
    <w:p w14:paraId="6AC932EF" w14:textId="77777777" w:rsidR="007336BF" w:rsidRDefault="007336BF" w:rsidP="007336BF">
      <w:r>
        <w:t>**Confidence:** High. The administrative geography of the *jiedushi* system is well-documented.</w:t>
      </w:r>
    </w:p>
    <w:p w14:paraId="43B3EB11" w14:textId="77777777" w:rsidR="007336BF" w:rsidRDefault="007336BF" w:rsidP="007336BF"/>
    <w:p w14:paraId="684DC8E9" w14:textId="77777777" w:rsidR="007336BF" w:rsidRDefault="007336BF" w:rsidP="007336BF">
      <w:r>
        <w:t>#### Elite Turnover</w:t>
      </w:r>
    </w:p>
    <w:p w14:paraId="0B217567" w14:textId="77777777" w:rsidR="007336BF" w:rsidRDefault="007336BF" w:rsidP="007336BF"/>
    <w:p w14:paraId="1DA1B355" w14:textId="77777777" w:rsidR="007336BF" w:rsidRDefault="007336BF" w:rsidP="007336BF">
      <w:r>
        <w:t>The Tang elite before 755 was dominated by a small number of great aristocratic clans (the "Four Surnames" and related lineages) who intermarried and maintained genealogical records. Post-755, the examination system gradually gained importance as the old aristocracy was weakened by the rebellion and its aftermath. This is a structural-demographic indicator in Turchin's sense: the collapse of an entrenched elite and its partial replacement by a new recruitment mechanism.</w:t>
      </w:r>
    </w:p>
    <w:p w14:paraId="5F697F38" w14:textId="77777777" w:rsidR="007336BF" w:rsidRDefault="007336BF" w:rsidP="007336BF"/>
    <w:p w14:paraId="6D428226" w14:textId="77777777" w:rsidR="007336BF" w:rsidRDefault="007336BF" w:rsidP="007336BF">
      <w:r>
        <w:t>**Quantifiable:** The proportion of chief ministers from "great clan" backgrounds vs. examination backgrounds in the 8th vs. 9th centuries. Rough numbers: before 755, roughly 70–80% of chief ministers came from the great aristocratic clans; by the late 9th century, the examination route accounted for the majority. (Tackett, *The Destruction of the Medieval Chinese Aristocracy*, 2014, provides the most recent quantitative analysis.)</w:t>
      </w:r>
    </w:p>
    <w:p w14:paraId="2B87E0D8" w14:textId="77777777" w:rsidR="007336BF" w:rsidRDefault="007336BF" w:rsidP="007336BF"/>
    <w:p w14:paraId="16C98DD2" w14:textId="77777777" w:rsidR="007336BF" w:rsidRDefault="007336BF" w:rsidP="007336BF">
      <w:r>
        <w:t>**Confidence:** Medium-high on the direction of change; the exact percentages depend on how "great clan" is defined and Tackett's dataset reconstruction faces the usual challenges of incomplete biographical records.</w:t>
      </w:r>
    </w:p>
    <w:p w14:paraId="4D52727A" w14:textId="77777777" w:rsidR="007336BF" w:rsidRDefault="007336BF" w:rsidP="007336BF"/>
    <w:p w14:paraId="6EFE8D35" w14:textId="77777777" w:rsidR="007336BF" w:rsidRDefault="007336BF" w:rsidP="007336BF">
      <w:r>
        <w:t>#### Energy Throughput / Agricultural Productivity</w:t>
      </w:r>
    </w:p>
    <w:p w14:paraId="367C10C2" w14:textId="77777777" w:rsidR="007336BF" w:rsidRDefault="007336BF" w:rsidP="007336BF"/>
    <w:p w14:paraId="509BA889" w14:textId="77777777" w:rsidR="007336BF" w:rsidRDefault="007336BF" w:rsidP="007336BF">
      <w:r>
        <w:t>Reconstructing agricultural output for the Tang is difficult. The best proxies are grain-transport volumes along the Grand Canal (the state shipped grain from the Yangtze delta to the capital region) and the extent of irrigated land.</w:t>
      </w:r>
    </w:p>
    <w:p w14:paraId="7E9D633C" w14:textId="77777777" w:rsidR="007336BF" w:rsidRDefault="007336BF" w:rsidP="007336BF"/>
    <w:p w14:paraId="76F50255" w14:textId="77777777" w:rsidR="007336BF" w:rsidRDefault="007336BF" w:rsidP="007336BF">
      <w:r>
        <w:t>| Period | Annual Grain Shipment to Capital (rough) | Notes |</w:t>
      </w:r>
    </w:p>
    <w:p w14:paraId="30677BBA" w14:textId="77777777" w:rsidR="007336BF" w:rsidRDefault="007336BF" w:rsidP="007336BF">
      <w:r>
        <w:t>|---|---|---|</w:t>
      </w:r>
    </w:p>
    <w:p w14:paraId="0D026A5C" w14:textId="77777777" w:rsidR="007336BF" w:rsidRDefault="007336BF" w:rsidP="007336BF">
      <w:r>
        <w:t>| Mid-8th century (pre-collapse) | 1–2 million shi (~60–120 million liters) | The system was functional; the north still produced substantial grain locally. |</w:t>
      </w:r>
    </w:p>
    <w:p w14:paraId="30B71275" w14:textId="77777777" w:rsidR="007336BF" w:rsidRDefault="007336BF" w:rsidP="007336BF">
      <w:r>
        <w:t>| Late 8th–early 9th century (post-collapse) | 2–4 million shi (in some years, up to 6 million after 780 reforms) | Paradoxically, grain shipments *increased* after the collapse because the north could no longer feed itself and the capital became dependent on Yangtze grain. The increase is a marker of fragility, not strength. |</w:t>
      </w:r>
    </w:p>
    <w:p w14:paraId="7A4BCD78" w14:textId="77777777" w:rsidR="007336BF" w:rsidRDefault="007336BF" w:rsidP="007336BF"/>
    <w:p w14:paraId="491672EC" w14:textId="77777777" w:rsidR="007336BF" w:rsidRDefault="007336BF" w:rsidP="007336BF">
      <w:r>
        <w:t>**Analytical note:** This is methodologically critical. Grain-shipment volume, taken alone, would suggest a more capable state post-collapse. The reality is that the north's agricultural base had been destroyed or depopulated by the rebellion, and the capital's dependence on canal shipments was a vulnerability, not a capability. In 783, when a rebellion briefly cut the canal, the capital faced immediate famine. This is a signature-type indicator: a system that appears robust on a single metric (grain throughput) but is actually more fragile because the throughput is compensating for structural losses elsewhere.</w:t>
      </w:r>
    </w:p>
    <w:p w14:paraId="7D43AB29" w14:textId="77777777" w:rsidR="007336BF" w:rsidRDefault="007336BF" w:rsidP="007336BF"/>
    <w:p w14:paraId="280A4586" w14:textId="77777777" w:rsidR="007336BF" w:rsidRDefault="007336BF" w:rsidP="007336BF">
      <w:r>
        <w:t>**Confidence:** Medium. The grain-shipment figures are well-documented in the *Tongdian* and Tang fiscal records, but the relationship between shipment volume and underlying agricultural capacity requires interpretive caution.</w:t>
      </w:r>
    </w:p>
    <w:p w14:paraId="2D19E273" w14:textId="77777777" w:rsidR="007336BF" w:rsidRDefault="007336BF" w:rsidP="007336BF"/>
    <w:p w14:paraId="5511152A" w14:textId="77777777" w:rsidR="007336BF" w:rsidRDefault="007336BF" w:rsidP="007336BF">
      <w:r>
        <w:t>---</w:t>
      </w:r>
    </w:p>
    <w:p w14:paraId="0B65DFBA" w14:textId="77777777" w:rsidR="007336BF" w:rsidRDefault="007336BF" w:rsidP="007336BF"/>
    <w:p w14:paraId="5E449286" w14:textId="77777777" w:rsidR="007336BF" w:rsidRDefault="007336BF" w:rsidP="007336BF">
      <w:r>
        <w:t>### 3. LITERARY CORPUS</w:t>
      </w:r>
    </w:p>
    <w:p w14:paraId="07B6021D" w14:textId="77777777" w:rsidR="007336BF" w:rsidRDefault="007336BF" w:rsidP="007336BF"/>
    <w:p w14:paraId="6C7BC76F" w14:textId="77777777" w:rsidR="007336BF" w:rsidRDefault="007336BF" w:rsidP="007336BF">
      <w:r>
        <w:t>The late Tang literary corpus is exceptionally rich and unusually self-aware about collapse. The poets who lived through the An Lushan Rebellion wrote about it directly, and their work constitutes a kind of contemporary documentation that few other historical collapse cases provide.</w:t>
      </w:r>
    </w:p>
    <w:p w14:paraId="639ED04D" w14:textId="77777777" w:rsidR="007336BF" w:rsidRDefault="007336BF" w:rsidP="007336BF"/>
    <w:p w14:paraId="5EAA183A" w14:textId="77777777" w:rsidR="007336BF" w:rsidRDefault="007336BF" w:rsidP="007336BF">
      <w:r>
        <w:t>#### Core Texts Read and Analyzed</w:t>
      </w:r>
    </w:p>
    <w:p w14:paraId="3E704562" w14:textId="77777777" w:rsidR="007336BF" w:rsidRDefault="007336BF" w:rsidP="007336BF"/>
    <w:p w14:paraId="7422920C" w14:textId="77777777" w:rsidR="007336BF" w:rsidRDefault="007336BF" w:rsidP="007336BF">
      <w:r>
        <w:t>**Du Fu (</w:t>
      </w:r>
      <w:r>
        <w:rPr>
          <w:rFonts w:ascii="MS Gothic" w:eastAsia="MS Gothic" w:hAnsi="MS Gothic" w:cs="MS Gothic" w:hint="eastAsia"/>
        </w:rPr>
        <w:t>杜甫</w:t>
      </w:r>
      <w:r>
        <w:t>, 712–770)**</w:t>
      </w:r>
    </w:p>
    <w:p w14:paraId="6D49C134" w14:textId="77777777" w:rsidR="007336BF" w:rsidRDefault="007336BF" w:rsidP="007336BF"/>
    <w:p w14:paraId="4185E8FE" w14:textId="77777777" w:rsidR="007336BF" w:rsidRDefault="007336BF" w:rsidP="007336BF">
      <w:r>
        <w:t>The central figure. Du Fu was trapped in Chang'an during the rebellion, escaped to join the exiled court, and spent his later years wandering through the devastated countryside. His war poems are the closest thing the Tang case has to a first-person collapse narrative.</w:t>
      </w:r>
    </w:p>
    <w:p w14:paraId="494830EA" w14:textId="77777777" w:rsidR="007336BF" w:rsidRDefault="007336BF" w:rsidP="007336BF"/>
    <w:p w14:paraId="71895646" w14:textId="77777777" w:rsidR="007336BF" w:rsidRDefault="007336BF" w:rsidP="007336BF">
      <w:r>
        <w:t>Key poems for the project:</w:t>
      </w:r>
    </w:p>
    <w:p w14:paraId="3CBFB065" w14:textId="77777777" w:rsidR="007336BF" w:rsidRDefault="007336BF" w:rsidP="007336BF"/>
    <w:p w14:paraId="20DEDB00" w14:textId="77777777" w:rsidR="007336BF" w:rsidRDefault="007336BF" w:rsidP="007336BF">
      <w:r>
        <w:t>- **"Spring Prospect" (</w:t>
      </w:r>
      <w:r>
        <w:rPr>
          <w:rFonts w:ascii="MS Gothic" w:eastAsia="MS Gothic" w:hAnsi="MS Gothic" w:cs="MS Gothic" w:hint="eastAsia"/>
        </w:rPr>
        <w:t>春望</w:t>
      </w:r>
      <w:r>
        <w:t>, 757):** Written while Chang'an was under rebel occupation. *"The state is broken, but the hills and rivers remain; in spring, the city is choked with weeds and brambles."* The enduring physical landscape vs. the destroyed political order—this is a collapse-literature motif that appears in multiple cultures (compare the Ugarit letters, the late Roman historians). The pattern deserves cross-case attention.</w:t>
      </w:r>
    </w:p>
    <w:p w14:paraId="20844D58" w14:textId="77777777" w:rsidR="007336BF" w:rsidRDefault="007336BF" w:rsidP="007336BF"/>
    <w:p w14:paraId="0E97E13E" w14:textId="77777777" w:rsidR="007336BF" w:rsidRDefault="007336BF" w:rsidP="007336BF">
      <w:r>
        <w:t>- **"The Journey North" (</w:t>
      </w:r>
      <w:r>
        <w:rPr>
          <w:rFonts w:ascii="MS Gothic" w:eastAsia="MS Gothic" w:hAnsi="MS Gothic" w:cs="MS Gothic" w:hint="eastAsia"/>
        </w:rPr>
        <w:t>北征</w:t>
      </w:r>
      <w:r>
        <w:t>, 757):** An extended narrative poem of Du Fu's journey from the court back to his family after the rebellion. Contains descriptions of the devastation: villages destroyed, corpses on the roads, children dying of starvation. The poem is roughly 700 lines and functions as a prose-level documentary account in verse form. It is methodologically significant because it records what Du Fu actually saw, not what he imagined.</w:t>
      </w:r>
    </w:p>
    <w:p w14:paraId="73A8CACE" w14:textId="77777777" w:rsidR="007336BF" w:rsidRDefault="007336BF" w:rsidP="007336BF"/>
    <w:p w14:paraId="2D794563" w14:textId="77777777" w:rsidR="007336BF" w:rsidRDefault="007336BF" w:rsidP="007336BF">
      <w:r>
        <w:t>- **"Ballad of the War Wagons" (</w:t>
      </w:r>
      <w:r>
        <w:rPr>
          <w:rFonts w:ascii="MS Gothic" w:eastAsia="MS Gothic" w:hAnsi="MS Gothic" w:cs="MS Gothic" w:hint="eastAsia"/>
        </w:rPr>
        <w:t>兵</w:t>
      </w:r>
      <w:r>
        <w:rPr>
          <w:rFonts w:ascii="Microsoft JhengHei" w:eastAsia="Microsoft JhengHei" w:hAnsi="Microsoft JhengHei" w:cs="Microsoft JhengHei" w:hint="eastAsia"/>
        </w:rPr>
        <w:t>车行</w:t>
      </w:r>
      <w:r>
        <w:t>, c. 751):** Written before the rebellion but prescient. Depicts conscripts being marched to the frontier, the families left behind, and the agricultural system breaking down as the men are taken. *"The fields have gone to weeds, the grain grows thin."* Reads as a structural-demographic warning in poetic form.</w:t>
      </w:r>
    </w:p>
    <w:p w14:paraId="2067A6E2" w14:textId="77777777" w:rsidR="007336BF" w:rsidRDefault="007336BF" w:rsidP="007336BF"/>
    <w:p w14:paraId="4379DD41" w14:textId="77777777" w:rsidR="007336BF" w:rsidRDefault="007336BF" w:rsidP="007336BF">
      <w:r>
        <w:t>- **"Autumn Meditations" (</w:t>
      </w:r>
      <w:r>
        <w:rPr>
          <w:rFonts w:ascii="MS Gothic" w:eastAsia="MS Gothic" w:hAnsi="MS Gothic" w:cs="MS Gothic" w:hint="eastAsia"/>
        </w:rPr>
        <w:t>秋</w:t>
      </w:r>
      <w:r>
        <w:rPr>
          <w:rFonts w:ascii="Yu Gothic" w:eastAsia="Yu Gothic" w:hAnsi="Yu Gothic" w:cs="Yu Gothic" w:hint="eastAsia"/>
        </w:rPr>
        <w:t>兴八首</w:t>
      </w:r>
      <w:r>
        <w:t>, 766):** Written in Kuizhou after the rebellion, a series of eight poems reflecting on the fallen capital, the lost Kaiyuan-era glory, and the poet's own aging and displacement. The sequence is organized around the contrast between Chang'an as it was and Chang'an as memory. The temporal dislocation Du Fu describes—living in a present that is haunted by a lost past—is a psychological indicator that may generalize across collapse experiences.</w:t>
      </w:r>
    </w:p>
    <w:p w14:paraId="3529E673" w14:textId="77777777" w:rsidR="007336BF" w:rsidRDefault="007336BF" w:rsidP="007336BF"/>
    <w:p w14:paraId="237A8978" w14:textId="77777777" w:rsidR="007336BF" w:rsidRDefault="007336BF" w:rsidP="007336BF">
      <w:r>
        <w:t>- **"Dreaming of Li Bai" (</w:t>
      </w:r>
      <w:r>
        <w:rPr>
          <w:rFonts w:ascii="MS Gothic" w:eastAsia="MS Gothic" w:hAnsi="MS Gothic" w:cs="MS Gothic" w:hint="eastAsia"/>
        </w:rPr>
        <w:t>梦李白</w:t>
      </w:r>
      <w:r>
        <w:t>, 758):** Written when Du Fu believed his friend Li Bai had been executed (he had been exiled but survived). A dream-vision poem about a friend feared dead. The personal loss stands for the larger cultural loss.</w:t>
      </w:r>
    </w:p>
    <w:p w14:paraId="2EF88335" w14:textId="77777777" w:rsidR="007336BF" w:rsidRDefault="007336BF" w:rsidP="007336BF"/>
    <w:p w14:paraId="0ECE4E17" w14:textId="77777777" w:rsidR="007336BF" w:rsidRDefault="007336BF" w:rsidP="007336BF">
      <w:r>
        <w:t>- **"Thoughts While Traveling at Night" (</w:t>
      </w:r>
      <w:r>
        <w:rPr>
          <w:rFonts w:ascii="MS Gothic" w:eastAsia="MS Gothic" w:hAnsi="MS Gothic" w:cs="MS Gothic" w:hint="eastAsia"/>
        </w:rPr>
        <w:t>旅夜</w:t>
      </w:r>
      <w:r>
        <w:rPr>
          <w:rFonts w:ascii="Microsoft JhengHei" w:eastAsia="Microsoft JhengHei" w:hAnsi="Microsoft JhengHei" w:cs="Microsoft JhengHei" w:hint="eastAsia"/>
        </w:rPr>
        <w:t>书怀</w:t>
      </w:r>
      <w:r>
        <w:t>, c. 765):** The famous lines *"The stars hang low over the vast plain; the moon rises over the great river's flow"* followed by the reflection on the poet's own insignificance. A compressed expression of the individual's experience of a world that has grown too large and impersonal to feel secure in. Useful for the cultural-frame catalogue alongside Yeats and Camus.</w:t>
      </w:r>
    </w:p>
    <w:p w14:paraId="1B9686EC" w14:textId="77777777" w:rsidR="007336BF" w:rsidRDefault="007336BF" w:rsidP="007336BF"/>
    <w:p w14:paraId="78C2D8E8" w14:textId="77777777" w:rsidR="007336BF" w:rsidRDefault="007336BF" w:rsidP="007336BF">
      <w:r>
        <w:t>**Li Bai (</w:t>
      </w:r>
      <w:r>
        <w:rPr>
          <w:rFonts w:ascii="MS Gothic" w:eastAsia="MS Gothic" w:hAnsi="MS Gothic" w:cs="MS Gothic" w:hint="eastAsia"/>
        </w:rPr>
        <w:t>李白</w:t>
      </w:r>
      <w:r>
        <w:t>, 701–762)**</w:t>
      </w:r>
    </w:p>
    <w:p w14:paraId="66083FEE" w14:textId="77777777" w:rsidR="007336BF" w:rsidRDefault="007336BF" w:rsidP="007336BF"/>
    <w:p w14:paraId="65896CD8" w14:textId="77777777" w:rsidR="007336BF" w:rsidRDefault="007336BF" w:rsidP="007336BF">
      <w:r>
        <w:t>Li Bai's work from the rebellion period is complicated. He accepted a position at the rebel court of Prince Lin (the emperor's 16th son, who attempted an independent bid for power), was arrested for treason after Lin's defeat, and was later pardoned. His poems from this period are less directly documentary than Du Fu's but reveal the moral confusion of an intellectual trying to navigate a collapsing political order.</w:t>
      </w:r>
    </w:p>
    <w:p w14:paraId="64217D13" w14:textId="77777777" w:rsidR="007336BF" w:rsidRDefault="007336BF" w:rsidP="007336BF"/>
    <w:p w14:paraId="73C81D3D" w14:textId="77777777" w:rsidR="007336BF" w:rsidRDefault="007336BF" w:rsidP="007336BF">
      <w:r>
        <w:t>Key text: **"Hard Roads to Shu" (</w:t>
      </w:r>
      <w:r>
        <w:rPr>
          <w:rFonts w:ascii="MS Gothic" w:eastAsia="MS Gothic" w:hAnsi="MS Gothic" w:cs="MS Gothic" w:hint="eastAsia"/>
        </w:rPr>
        <w:t>蜀道</w:t>
      </w:r>
      <w:r>
        <w:rPr>
          <w:rFonts w:ascii="Microsoft JhengHei" w:eastAsia="Microsoft JhengHei" w:hAnsi="Microsoft JhengHei" w:cs="Microsoft JhengHei" w:hint="eastAsia"/>
        </w:rPr>
        <w:t>难</w:t>
      </w:r>
      <w:r>
        <w:t>),** written before the rebellion but often read retrospectively as a warning. The poem describes a journey into the mountains as increasingly perilous; the landscape becomes hostile, the way forward uncertain. It has been read by Chinese scholars as an allegory for political danger.</w:t>
      </w:r>
    </w:p>
    <w:p w14:paraId="5F16971B" w14:textId="77777777" w:rsidR="007336BF" w:rsidRDefault="007336BF" w:rsidP="007336BF"/>
    <w:p w14:paraId="00AFE105" w14:textId="77777777" w:rsidR="007336BF" w:rsidRDefault="007336BF" w:rsidP="007336BF">
      <w:r>
        <w:t>**Bai Juyi (</w:t>
      </w:r>
      <w:r>
        <w:rPr>
          <w:rFonts w:ascii="MS Gothic" w:eastAsia="MS Gothic" w:hAnsi="MS Gothic" w:cs="MS Gothic" w:hint="eastAsia"/>
        </w:rPr>
        <w:t>白居易</w:t>
      </w:r>
      <w:r>
        <w:t>, 772–846)**</w:t>
      </w:r>
    </w:p>
    <w:p w14:paraId="76583A1B" w14:textId="77777777" w:rsidR="007336BF" w:rsidRDefault="007336BF" w:rsidP="007336BF"/>
    <w:p w14:paraId="31BA0DFB" w14:textId="77777777" w:rsidR="007336BF" w:rsidRDefault="007336BF" w:rsidP="007336BF">
      <w:r>
        <w:t>Born after the rebellion but deeply shaped by its aftermath. His long narrative poem **"The Song of Everlasting Sorrow" (</w:t>
      </w:r>
      <w:r>
        <w:rPr>
          <w:rFonts w:ascii="Microsoft JhengHei" w:eastAsia="Microsoft JhengHei" w:hAnsi="Microsoft JhengHei" w:cs="Microsoft JhengHei" w:hint="eastAsia"/>
        </w:rPr>
        <w:t>长恨歌</w:t>
      </w:r>
      <w:r>
        <w:t>, 806)** is the most famous literary treatment of the rebellion itself. It tells the story of Emperor Xuanzong and his consort Yang Guifei—the emperor's flight from Chang'an, the mutiny of the imperial guard that demanded Yang Guifei's execution, and the emperor's grief. The poem is a meditation on the cost of imperial weakness: the emperor's personal love is destroyed by his political failure, and the empire pays the price. Bai Juyi's framing treats the collapse as tragic rather than merely catastrophic—the actors are recognizable humans making bad choices under pressure, and the collapse is the aggregate consequence.</w:t>
      </w:r>
    </w:p>
    <w:p w14:paraId="49B7120D" w14:textId="77777777" w:rsidR="007336BF" w:rsidRDefault="007336BF" w:rsidP="007336BF"/>
    <w:p w14:paraId="0F3C5B96" w14:textId="77777777" w:rsidR="007336BF" w:rsidRDefault="007336BF" w:rsidP="007336BF">
      <w:r>
        <w:t>Also relevant: Bai Juyi's **"The Old Charcoal Seller" (</w:t>
      </w:r>
      <w:r>
        <w:rPr>
          <w:rFonts w:ascii="Microsoft JhengHei" w:eastAsia="Microsoft JhengHei" w:hAnsi="Microsoft JhengHei" w:cs="Microsoft JhengHei" w:hint="eastAsia"/>
        </w:rPr>
        <w:t>卖炭翁</w:t>
      </w:r>
      <w:r>
        <w:t>)** and other social-critique poems. Part of his "New Yuefu" series that documented the suffering of ordinary people under the post-rebellion fiscal system. They show a state that is extractive but no longer protective.</w:t>
      </w:r>
    </w:p>
    <w:p w14:paraId="19923B52" w14:textId="77777777" w:rsidR="007336BF" w:rsidRDefault="007336BF" w:rsidP="007336BF"/>
    <w:p w14:paraId="19FA8A9D" w14:textId="77777777" w:rsidR="007336BF" w:rsidRDefault="007336BF" w:rsidP="007336BF">
      <w:r>
        <w:t>**Han Yu (</w:t>
      </w:r>
      <w:r>
        <w:rPr>
          <w:rFonts w:ascii="Microsoft JhengHei" w:eastAsia="Microsoft JhengHei" w:hAnsi="Microsoft JhengHei" w:cs="Microsoft JhengHei" w:hint="eastAsia"/>
        </w:rPr>
        <w:t>韩愈</w:t>
      </w:r>
      <w:r>
        <w:t>, 768–824)**</w:t>
      </w:r>
    </w:p>
    <w:p w14:paraId="3BA46A00" w14:textId="77777777" w:rsidR="007336BF" w:rsidRDefault="007336BF" w:rsidP="007336BF"/>
    <w:p w14:paraId="2D8347FC" w14:textId="77777777" w:rsidR="007336BF" w:rsidRDefault="007336BF" w:rsidP="007336BF">
      <w:r>
        <w:t>The leading prose writer of the late Tang and a key figure in the Confucian revival. His **"Memorial on the Bone of Buddha" (</w:t>
      </w:r>
      <w:r>
        <w:rPr>
          <w:rFonts w:ascii="Microsoft JhengHei" w:eastAsia="Microsoft JhengHei" w:hAnsi="Microsoft JhengHei" w:cs="Microsoft JhengHei" w:hint="eastAsia"/>
        </w:rPr>
        <w:t>谏迎佛骨表</w:t>
      </w:r>
      <w:r>
        <w:t>, 819)** is an attack on the emperor's public veneration of a Buddhist relic, written in the context of a court that Han Yu saw as decadent and distracted from governance. The essay got him exiled. It is significant for the project not just as a document of late-period cultural conflict but as an example of what happens to a civilization's foundational stories during its late phase: Han Yu was trying to reassert Confucianism against Buddhism, arguing that the Tang had lost its way and needed to return to its civilizational roots. The "return to foundations" move appears in multiple collapse cases (Augustine, the late Romanov Slavophiles, arguably aspects of the contemporary New Right) and may be a recurrent signature.</w:t>
      </w:r>
    </w:p>
    <w:p w14:paraId="206D5B0D" w14:textId="77777777" w:rsidR="007336BF" w:rsidRDefault="007336BF" w:rsidP="007336BF"/>
    <w:p w14:paraId="1E4AC6A9" w14:textId="77777777" w:rsidR="007336BF" w:rsidRDefault="007336BF" w:rsidP="007336BF">
      <w:r>
        <w:t>**Du You (</w:t>
      </w:r>
      <w:r>
        <w:rPr>
          <w:rFonts w:ascii="MS Gothic" w:eastAsia="MS Gothic" w:hAnsi="MS Gothic" w:cs="MS Gothic" w:hint="eastAsia"/>
        </w:rPr>
        <w:t>杜佑</w:t>
      </w:r>
      <w:r>
        <w:t>, 735–812)**</w:t>
      </w:r>
    </w:p>
    <w:p w14:paraId="35B3F911" w14:textId="77777777" w:rsidR="007336BF" w:rsidRDefault="007336BF" w:rsidP="007336BF"/>
    <w:p w14:paraId="5466D971" w14:textId="77777777" w:rsidR="007336BF" w:rsidRDefault="007336BF" w:rsidP="007336BF">
      <w:r>
        <w:t>The compiler of the **Tongdian (</w:t>
      </w:r>
      <w:r>
        <w:rPr>
          <w:rFonts w:ascii="MS Gothic" w:eastAsia="MS Gothic" w:hAnsi="MS Gothic" w:cs="MS Gothic" w:hint="eastAsia"/>
        </w:rPr>
        <w:t>通典</w:t>
      </w:r>
      <w:r>
        <w:t>),** an enormous institutional encyclopedia completed in 801. Du You was a high official who lived through the rebellion and its aftermath, and the *Tongdian* is his attempt to document how the state's institutions worked (and had stopped working). It is not literature in the poetic sense but it is a literary document in the broader framework: it represents a civilization trying to understand its own institutional machinery at a moment when that machinery had failed. The *Tongdian* is methodologically relevant because Du You includes both the pre-755 system and the post-755 improvisations, making it possible to trace the simplification directly from a contemporary source.</w:t>
      </w:r>
    </w:p>
    <w:p w14:paraId="08B09CD8" w14:textId="77777777" w:rsidR="007336BF" w:rsidRDefault="007336BF" w:rsidP="007336BF"/>
    <w:p w14:paraId="7A7DC74F" w14:textId="77777777" w:rsidR="007336BF" w:rsidRDefault="007336BF" w:rsidP="007336BF">
      <w:r>
        <w:t>**Wang Wei (</w:t>
      </w:r>
      <w:r>
        <w:rPr>
          <w:rFonts w:ascii="MS Gothic" w:eastAsia="MS Gothic" w:hAnsi="MS Gothic" w:cs="MS Gothic" w:hint="eastAsia"/>
        </w:rPr>
        <w:t>王</w:t>
      </w:r>
      <w:r>
        <w:rPr>
          <w:rFonts w:ascii="Microsoft JhengHei" w:eastAsia="Microsoft JhengHei" w:hAnsi="Microsoft JhengHei" w:cs="Microsoft JhengHei" w:hint="eastAsia"/>
        </w:rPr>
        <w:t>维</w:t>
      </w:r>
      <w:r>
        <w:t>, 699–761)**</w:t>
      </w:r>
    </w:p>
    <w:p w14:paraId="46540E6C" w14:textId="77777777" w:rsidR="007336BF" w:rsidRDefault="007336BF" w:rsidP="007336BF"/>
    <w:p w14:paraId="21BA0E4B" w14:textId="77777777" w:rsidR="007336BF" w:rsidRDefault="007336BF" w:rsidP="007336BF">
      <w:r>
        <w:t>Forced to serve in the rebel administration at Chang'an. After the loyalists retook the city, he was arrested and nearly executed, but his brother's high rank secured his pardon. His late poems are quiet, Buddhist, and withdrawn—a different response to collapse than Du Fu's anguished documentation. Wang Wei's inward turn is another pattern: some individuals respond to systemic failure by withdrawing from the public world entirely. Compare Sidonius Apollinaris, who withdrew from politics into the church.</w:t>
      </w:r>
    </w:p>
    <w:p w14:paraId="79C30A8A" w14:textId="77777777" w:rsidR="007336BF" w:rsidRDefault="007336BF" w:rsidP="007336BF"/>
    <w:p w14:paraId="4A785248" w14:textId="77777777" w:rsidR="007336BF" w:rsidRDefault="007336BF" w:rsidP="007336BF">
      <w:r>
        <w:t>**Yuan Zhen (</w:t>
      </w:r>
      <w:r>
        <w:rPr>
          <w:rFonts w:ascii="MS Gothic" w:eastAsia="MS Gothic" w:hAnsi="MS Gothic" w:cs="MS Gothic" w:hint="eastAsia"/>
        </w:rPr>
        <w:t>元稹</w:t>
      </w:r>
      <w:r>
        <w:t>, 779–831)**</w:t>
      </w:r>
    </w:p>
    <w:p w14:paraId="04F981A1" w14:textId="77777777" w:rsidR="007336BF" w:rsidRDefault="007336BF" w:rsidP="007336BF"/>
    <w:p w14:paraId="72EEBF6C" w14:textId="77777777" w:rsidR="007336BF" w:rsidRDefault="007336BF" w:rsidP="007336BF">
      <w:r>
        <w:t>Friend of Bai Juyi and co-creator of the New Yuefu social-critique movement. His **"The Story of Yingying" (</w:t>
      </w:r>
      <w:r>
        <w:rPr>
          <w:rFonts w:ascii="Microsoft JhengHei" w:eastAsia="Microsoft JhengHei" w:hAnsi="Microsoft JhengHei" w:cs="Microsoft JhengHei" w:hint="eastAsia"/>
        </w:rPr>
        <w:t>莺莺传</w:t>
      </w:r>
      <w:r>
        <w:t>)** is a prose romance that reads as a document of social dislocation: the old aristocratic marriage alliances have broken down, the examination elite are mobile and rootless, and romantic relationships no longer map onto stable social structures. The cultural fragmentation described in the story is a literary indicator of structural change that quantitative measures would not capture.</w:t>
      </w:r>
    </w:p>
    <w:p w14:paraId="4C328C71" w14:textId="77777777" w:rsidR="007336BF" w:rsidRDefault="007336BF" w:rsidP="007336BF"/>
    <w:p w14:paraId="4A42AEC8" w14:textId="77777777" w:rsidR="007336BF" w:rsidRDefault="007336BF" w:rsidP="007336BF">
      <w:r>
        <w:t>---</w:t>
      </w:r>
    </w:p>
    <w:p w14:paraId="7B37FF6D" w14:textId="77777777" w:rsidR="007336BF" w:rsidRDefault="007336BF" w:rsidP="007336BF"/>
    <w:p w14:paraId="2E4EF175" w14:textId="77777777" w:rsidR="007336BF" w:rsidRDefault="007336BF" w:rsidP="007336BF">
      <w:r>
        <w:t>### 4. THE CIVILIZATION'S SELF-UNDERSTANDING: KEY THEMES FROM THE CORPUS</w:t>
      </w:r>
    </w:p>
    <w:p w14:paraId="2591EEE5" w14:textId="77777777" w:rsidR="007336BF" w:rsidRDefault="007336BF" w:rsidP="007336BF"/>
    <w:p w14:paraId="6A86956A" w14:textId="77777777" w:rsidR="007336BF" w:rsidRDefault="007336BF" w:rsidP="007336BF">
      <w:r>
        <w:t>Several patterns in the literary corpus are analytically relevant for the Collapse Signature framework:</w:t>
      </w:r>
    </w:p>
    <w:p w14:paraId="481EF5A0" w14:textId="77777777" w:rsidR="007336BF" w:rsidRDefault="007336BF" w:rsidP="007336BF"/>
    <w:p w14:paraId="66C1C71A" w14:textId="77777777" w:rsidR="007336BF" w:rsidRDefault="007336BF" w:rsidP="007336BF">
      <w:r>
        <w:t>**1. The lost golden age as organizing memory.** The Kaiyuan era (713–741) functions in late Tang literature the way the Pax Romana functions in late Roman literature—as a lost norm against which the present is measured and found wanting. Du Fu's poetry is saturated with memories of the Kaiyuan years. This pattern—the construction of a "before" that makes the "after" legible as decline—appears in multiple collapse cases and may be a signature indicator.</w:t>
      </w:r>
    </w:p>
    <w:p w14:paraId="33001154" w14:textId="77777777" w:rsidR="007336BF" w:rsidRDefault="007336BF" w:rsidP="007336BF"/>
    <w:p w14:paraId="24A59809" w14:textId="77777777" w:rsidR="007336BF" w:rsidRDefault="007336BF" w:rsidP="007336BF">
      <w:r>
        <w:t>**2. The state's loss of protective function as a theme.** Du Fu's war poems, Bai Juyi's social-critique poems, and the broader New Yuefu movement all document ordinary people being abandoned by a state that still extracts from them but no longer protects them. This is not a modern democratic expectation; it is the failure of the Confucian imperial bargain (the state protects and governs; the people obey and pay taxes). When the literature begins to register that bargain as broken, something structurally significant has shifted.</w:t>
      </w:r>
    </w:p>
    <w:p w14:paraId="7FC666E9" w14:textId="77777777" w:rsidR="007336BF" w:rsidRDefault="007336BF" w:rsidP="007336BF"/>
    <w:p w14:paraId="7966EA15" w14:textId="77777777" w:rsidR="007336BF" w:rsidRDefault="007336BF" w:rsidP="007336BF">
      <w:r>
        <w:t>**3. The inward turn.** Wang Wei's Buddhist quietism, the eremitic strain in late Tang poetry, and the retreat from public life into private cultivation are literary indicators of elite withdrawal. If the people who run the state no longer believe the state is worth running, the withdrawal itself becomes a collapse mechanism.</w:t>
      </w:r>
    </w:p>
    <w:p w14:paraId="7C2F2821" w14:textId="77777777" w:rsidR="007336BF" w:rsidRDefault="007336BF" w:rsidP="007336BF"/>
    <w:p w14:paraId="3823679C" w14:textId="77777777" w:rsidR="007336BF" w:rsidRDefault="007336BF" w:rsidP="007336BF">
      <w:r>
        <w:t>**4. The "return to foundations" response.** Han Yu's Confucian revival and the broader *guwen* (ancient-style prose) movement are attempts to re-found the civilization on its oldest texts. This pattern recurs: the late Romanov Slavophiles, Augustine's City of God as a refounding of Christianity on its apostolic core, the contemporary New Right's appeals to pre-liberal traditions.</w:t>
      </w:r>
    </w:p>
    <w:p w14:paraId="414A9B9F" w14:textId="77777777" w:rsidR="007336BF" w:rsidRDefault="007336BF" w:rsidP="007336BF"/>
    <w:p w14:paraId="6640F555" w14:textId="77777777" w:rsidR="007336BF" w:rsidRDefault="007336BF" w:rsidP="007336BF">
      <w:r>
        <w:t>---</w:t>
      </w:r>
    </w:p>
    <w:p w14:paraId="65109E29" w14:textId="77777777" w:rsidR="007336BF" w:rsidRDefault="007336BF" w:rsidP="007336BF"/>
    <w:p w14:paraId="49907465" w14:textId="77777777" w:rsidR="007336BF" w:rsidRDefault="007336BF" w:rsidP="007336BF">
      <w:r>
        <w:t>### 5. RISING-VERSUS-DECLINING SELF-NARRATIVE</w:t>
      </w:r>
    </w:p>
    <w:p w14:paraId="45CE16F1" w14:textId="77777777" w:rsidR="007336BF" w:rsidRDefault="007336BF" w:rsidP="007336BF"/>
    <w:p w14:paraId="0E52E3A3" w14:textId="77777777" w:rsidR="007336BF" w:rsidRDefault="007336BF" w:rsidP="007336BF">
      <w:r>
        <w:t>This is the cross-cutting thread I proposed. For the late Tang, the self-narrative is unambiguously one of decline. The post-Kaiyuan literature does not describe a difficult transition to a new kind of greatness; it describes loss, diminishment, and the memory of better times. The key texts all orient themselves backward toward a vanished peak. Even the recovery efforts (the Two-Tax reforms, the salt monopoly, the Huichang persecution of Buddhism in 842–846) are framed by their proponents as damage control, not as the foundation of a new era.</w:t>
      </w:r>
    </w:p>
    <w:p w14:paraId="1CF38DA7" w14:textId="77777777" w:rsidR="007336BF" w:rsidRDefault="007336BF" w:rsidP="007336BF"/>
    <w:p w14:paraId="468E044D" w14:textId="77777777" w:rsidR="007336BF" w:rsidRDefault="007336BF" w:rsidP="007336BF">
      <w:r>
        <w:t>This contrasts sharply with the early Ming consolidation case (to be produced next), where the self-narrative is one of restoration and renewal. The comparison should illuminate whether the self-narrative of decline is an independent collapse signature—i.e., whether it predicts collapse even when objective structural indicators are ambiguous—or whether it is merely an epiphenomenon of structural decline and not independently informative. The project's central question ("do complex systems on the verge of collapse exhibit detectable signatures?") needs to distinguish between signature and symptom, and the self-narrative question is a good place to test that distinction.</w:t>
      </w:r>
    </w:p>
    <w:p w14:paraId="5147E67F" w14:textId="77777777" w:rsidR="007336BF" w:rsidRDefault="007336BF" w:rsidP="007336BF"/>
    <w:p w14:paraId="4E627EE3" w14:textId="77777777" w:rsidR="007336BF" w:rsidRDefault="007336BF" w:rsidP="007336BF">
      <w:r>
        <w:t>---</w:t>
      </w:r>
    </w:p>
    <w:p w14:paraId="33AAA1C2" w14:textId="77777777" w:rsidR="007336BF" w:rsidRDefault="007336BF" w:rsidP="007336BF"/>
    <w:p w14:paraId="340C5A68" w14:textId="77777777" w:rsidR="007336BF" w:rsidRDefault="007336BF" w:rsidP="007336BF">
      <w:r>
        <w:t>### 6. SUMMARY OF CONFIDENCE</w:t>
      </w:r>
    </w:p>
    <w:p w14:paraId="58F513D5" w14:textId="77777777" w:rsidR="007336BF" w:rsidRDefault="007336BF" w:rsidP="007336BF"/>
    <w:p w14:paraId="4D06BA3B" w14:textId="77777777" w:rsidR="007336BF" w:rsidRDefault="007336BF" w:rsidP="007336BF">
      <w:r>
        <w:t>| Component | Confidence | Caveats |</w:t>
      </w:r>
    </w:p>
    <w:p w14:paraId="162339D6" w14:textId="77777777" w:rsidR="007336BF" w:rsidRDefault="007336BF" w:rsidP="007336BF">
      <w:r>
        <w:t>|---|---|---|</w:t>
      </w:r>
    </w:p>
    <w:p w14:paraId="606E7665" w14:textId="77777777" w:rsidR="007336BF" w:rsidRDefault="007336BF" w:rsidP="007336BF">
      <w:r>
        <w:t>| Dating onset at 755 | High | Scholarly consensus is tight; the primary-source record is abundant for this event |</w:t>
      </w:r>
    </w:p>
    <w:p w14:paraId="08C0EE9D" w14:textId="77777777" w:rsidR="007336BF" w:rsidRDefault="007336BF" w:rsidP="007336BF">
      <w:r>
        <w:t>| Population-registration collapse figures | Medium | The numbers are real; the demographic-vs-administrative attribution is disputed |</w:t>
      </w:r>
    </w:p>
    <w:p w14:paraId="6C8EC26B" w14:textId="77777777" w:rsidR="007336BF" w:rsidRDefault="007336BF" w:rsidP="007336BF">
      <w:r>
        <w:t>| Fiscal-structure shift (land tax → salt monopoly) | High | Twitchett's work is definitive on this point |</w:t>
      </w:r>
    </w:p>
    <w:p w14:paraId="3BC5645A" w14:textId="77777777" w:rsidR="007336BF" w:rsidRDefault="007336BF" w:rsidP="007336BF">
      <w:r>
        <w:t>| Literary corpus interpretation | Medium-high | The poems exist and the readings are standard; the application to the Collapse Signature framework is inferential |</w:t>
      </w:r>
    </w:p>
    <w:p w14:paraId="1EA7B6AD" w14:textId="77777777" w:rsidR="007336BF" w:rsidRDefault="007336BF" w:rsidP="007336BF">
      <w:r>
        <w:t>| Rising-vs-declining narrative classification | High | The "declining" self-narrative is unambiguous in the sources |</w:t>
      </w:r>
    </w:p>
    <w:p w14:paraId="2317C67E" w14:textId="77777777" w:rsidR="007336BF" w:rsidRDefault="007336BF" w:rsidP="007336BF"/>
    <w:p w14:paraId="622699BA" w14:textId="77777777" w:rsidR="007336BF" w:rsidRDefault="007336BF" w:rsidP="007336BF">
      <w:r>
        <w:t>---</w:t>
      </w:r>
    </w:p>
    <w:p w14:paraId="7DE4591F" w14:textId="77777777" w:rsidR="007336BF" w:rsidRDefault="007336BF" w:rsidP="007336BF"/>
    <w:p w14:paraId="5739367C" w14:textId="3C3BF153" w:rsidR="004823D5" w:rsidRDefault="007336BF" w:rsidP="007336BF">
      <w:r>
        <w:t>This brief is the first of the two Chinese collapse/control cases. The Ming-consolidation control case will follow as a companion brief, structured to enable direct comparison. The structural differences between these two cases—one a simplification-survival, the other a re-complexification—should sharpen the signature analysis when cross-referenced with the Western and Bronze Age cases the other tools are working on.</w:t>
      </w:r>
    </w:p>
    <w:sectPr w:rsidR="004823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6BF"/>
    <w:rsid w:val="002E3D27"/>
    <w:rsid w:val="004823D5"/>
    <w:rsid w:val="004C11F4"/>
    <w:rsid w:val="007336BF"/>
    <w:rsid w:val="00CA6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69C34"/>
  <w15:chartTrackingRefBased/>
  <w15:docId w15:val="{B1652786-49E1-4D7F-9FCC-F9B009986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6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6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6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6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6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6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6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6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6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6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6BF"/>
    <w:rPr>
      <w:rFonts w:eastAsiaTheme="majorEastAsia" w:cstheme="majorBidi"/>
      <w:color w:val="272727" w:themeColor="text1" w:themeTint="D8"/>
    </w:rPr>
  </w:style>
  <w:style w:type="paragraph" w:styleId="Title">
    <w:name w:val="Title"/>
    <w:basedOn w:val="Normal"/>
    <w:next w:val="Normal"/>
    <w:link w:val="TitleChar"/>
    <w:uiPriority w:val="10"/>
    <w:qFormat/>
    <w:rsid w:val="00733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6BF"/>
    <w:pPr>
      <w:spacing w:before="160"/>
      <w:jc w:val="center"/>
    </w:pPr>
    <w:rPr>
      <w:i/>
      <w:iCs/>
      <w:color w:val="404040" w:themeColor="text1" w:themeTint="BF"/>
    </w:rPr>
  </w:style>
  <w:style w:type="character" w:customStyle="1" w:styleId="QuoteChar">
    <w:name w:val="Quote Char"/>
    <w:basedOn w:val="DefaultParagraphFont"/>
    <w:link w:val="Quote"/>
    <w:uiPriority w:val="29"/>
    <w:rsid w:val="007336BF"/>
    <w:rPr>
      <w:i/>
      <w:iCs/>
      <w:color w:val="404040" w:themeColor="text1" w:themeTint="BF"/>
    </w:rPr>
  </w:style>
  <w:style w:type="paragraph" w:styleId="ListParagraph">
    <w:name w:val="List Paragraph"/>
    <w:basedOn w:val="Normal"/>
    <w:uiPriority w:val="34"/>
    <w:qFormat/>
    <w:rsid w:val="007336BF"/>
    <w:pPr>
      <w:ind w:left="720"/>
      <w:contextualSpacing/>
    </w:pPr>
  </w:style>
  <w:style w:type="character" w:styleId="IntenseEmphasis">
    <w:name w:val="Intense Emphasis"/>
    <w:basedOn w:val="DefaultParagraphFont"/>
    <w:uiPriority w:val="21"/>
    <w:qFormat/>
    <w:rsid w:val="007336BF"/>
    <w:rPr>
      <w:i/>
      <w:iCs/>
      <w:color w:val="0F4761" w:themeColor="accent1" w:themeShade="BF"/>
    </w:rPr>
  </w:style>
  <w:style w:type="paragraph" w:styleId="IntenseQuote">
    <w:name w:val="Intense Quote"/>
    <w:basedOn w:val="Normal"/>
    <w:next w:val="Normal"/>
    <w:link w:val="IntenseQuoteChar"/>
    <w:uiPriority w:val="30"/>
    <w:qFormat/>
    <w:rsid w:val="00733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6BF"/>
    <w:rPr>
      <w:i/>
      <w:iCs/>
      <w:color w:val="0F4761" w:themeColor="accent1" w:themeShade="BF"/>
    </w:rPr>
  </w:style>
  <w:style w:type="character" w:styleId="IntenseReference">
    <w:name w:val="Intense Reference"/>
    <w:basedOn w:val="DefaultParagraphFont"/>
    <w:uiPriority w:val="32"/>
    <w:qFormat/>
    <w:rsid w:val="007336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3525</Words>
  <Characters>20097</Characters>
  <Application>Microsoft Office Word</Application>
  <DocSecurity>0</DocSecurity>
  <Lines>167</Lines>
  <Paragraphs>47</Paragraphs>
  <ScaleCrop>false</ScaleCrop>
  <Company/>
  <LinksUpToDate>false</LinksUpToDate>
  <CharactersWithSpaces>23575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Ricks</dc:creator>
  <cp:keywords/>
  <dc:description/>
  <cp:lastModifiedBy>Jeff Ricks</cp:lastModifiedBy>
  <cp:revision>1</cp:revision>
  <dcterms:created xsi:type="dcterms:W3CDTF">2026-05-08T01:39:00Z</dcterms:created>
  <dcterms:modified xsi:type="dcterms:W3CDTF">2026-05-08T01:41:00Z</dcterms:modified>
</cp:coreProperties>
</file>