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Entrega Ciclo de Solicitud</w:t>
      </w:r>
    </w:p>
    <w:p>
      <w:pPr>
        <w:spacing w:after="120"/>
      </w:pPr>
      <w:r>
        <w:t>Documentación técnica de una API de gestión de incidencias. El proyecto preserva datos al evolucionar su base PostgreSQL mediante migraciones versionadas.</w:t>
      </w:r>
    </w:p>
    <w:p>
      <w:pPr>
        <w:pStyle w:val="Heading1"/>
      </w:pPr>
      <w:r>
        <w:t>Objetivo</w:t>
      </w:r>
    </w:p>
    <w:p>
      <w:pPr>
        <w:spacing w:after="120"/>
      </w:pPr>
      <w:r>
        <w:t>Construir una API REST para crear y consultar incidencias y categorías, con validación, documentación Swagger, persistencia con Prisma y PostgreSQL. La entrega demuestra cómo evolucionar una relación obligatoria sin perder los datos que existían antes del cambio.</w:t>
      </w:r>
    </w:p>
    <w:p>
      <w:pPr>
        <w:pStyle w:val="Heading1"/>
      </w:pPr>
      <w:r>
        <w:t>Tecnologías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8"/>
          </w:tcPr>
          <w:p>
            <w:r>
              <w:rPr>
                <w:b/>
                <w:color w:val="FFFFFF"/>
              </w:rPr>
              <w:t>Capa</w:t>
            </w:r>
          </w:p>
        </w:tc>
        <w:tc>
          <w:tcPr>
            <w:tcW w:type="dxa" w:w="4968"/>
            <w:shd w:fill="1F4E78"/>
          </w:tcPr>
          <w:p>
            <w:r>
              <w:rPr>
                <w:b/>
                <w:color w:val="FFFFFF"/>
              </w:rPr>
              <w:t>Tecnología</w:t>
            </w:r>
          </w:p>
        </w:tc>
      </w:tr>
      <w:tr>
        <w:tc>
          <w:tcPr>
            <w:tcW w:type="dxa" w:w="4968"/>
            <w:vAlign w:val="center"/>
          </w:tcPr>
          <w:p>
            <w:r>
              <w:t>Lenguaje</w:t>
            </w:r>
          </w:p>
        </w:tc>
        <w:tc>
          <w:tcPr>
            <w:tcW w:type="dxa" w:w="4968"/>
            <w:vAlign w:val="center"/>
          </w:tcPr>
          <w:p>
            <w:r>
              <w:t>TypeScript</w:t>
            </w:r>
          </w:p>
        </w:tc>
      </w:tr>
      <w:tr>
        <w:tc>
          <w:tcPr>
            <w:tcW w:type="dxa" w:w="4968"/>
            <w:vAlign w:val="center"/>
          </w:tcPr>
          <w:p>
            <w:r>
              <w:t>API</w:t>
            </w:r>
          </w:p>
        </w:tc>
        <w:tc>
          <w:tcPr>
            <w:tcW w:type="dxa" w:w="4968"/>
            <w:vAlign w:val="center"/>
          </w:tcPr>
          <w:p>
            <w:r>
              <w:t>NestJS</w:t>
            </w:r>
          </w:p>
        </w:tc>
      </w:tr>
      <w:tr>
        <w:tc>
          <w:tcPr>
            <w:tcW w:type="dxa" w:w="4968"/>
            <w:vAlign w:val="center"/>
          </w:tcPr>
          <w:p>
            <w:r>
              <w:t>Persistencia</w:t>
            </w:r>
          </w:p>
        </w:tc>
        <w:tc>
          <w:tcPr>
            <w:tcW w:type="dxa" w:w="4968"/>
            <w:vAlign w:val="center"/>
          </w:tcPr>
          <w:p>
            <w:r>
              <w:t>Prisma ORM y PostgreSQL 16</w:t>
            </w:r>
          </w:p>
        </w:tc>
      </w:tr>
      <w:tr>
        <w:tc>
          <w:tcPr>
            <w:tcW w:type="dxa" w:w="4968"/>
            <w:vAlign w:val="center"/>
          </w:tcPr>
          <w:p>
            <w:r>
              <w:t>Contenedor</w:t>
            </w:r>
          </w:p>
        </w:tc>
        <w:tc>
          <w:tcPr>
            <w:tcW w:type="dxa" w:w="4968"/>
            <w:vAlign w:val="center"/>
          </w:tcPr>
          <w:p>
            <w:r>
              <w:t>Docker Compose</w:t>
            </w:r>
          </w:p>
        </w:tc>
      </w:tr>
      <w:tr>
        <w:tc>
          <w:tcPr>
            <w:tcW w:type="dxa" w:w="4968"/>
            <w:vAlign w:val="center"/>
          </w:tcPr>
          <w:p>
            <w:r>
              <w:t>Contrato HTTP</w:t>
            </w:r>
          </w:p>
        </w:tc>
        <w:tc>
          <w:tcPr>
            <w:tcW w:type="dxa" w:w="4968"/>
            <w:vAlign w:val="center"/>
          </w:tcPr>
          <w:p>
            <w:r>
              <w:t>Swagger OpenAPI</w:t>
            </w:r>
          </w:p>
        </w:tc>
      </w:tr>
      <w:tr>
        <w:tc>
          <w:tcPr>
            <w:tcW w:type="dxa" w:w="4968"/>
            <w:vAlign w:val="center"/>
          </w:tcPr>
          <w:p>
            <w:r>
              <w:t>Validación</w:t>
            </w:r>
          </w:p>
        </w:tc>
        <w:tc>
          <w:tcPr>
            <w:tcW w:type="dxa" w:w="4968"/>
            <w:vAlign w:val="center"/>
          </w:tcPr>
          <w:p>
            <w:r>
              <w:t>class-validator</w:t>
            </w:r>
          </w:p>
        </w:tc>
      </w:tr>
    </w:tbl>
    <w:p/>
    <w:p>
      <w:pPr>
        <w:pStyle w:val="Heading1"/>
      </w:pPr>
      <w:r>
        <w:t>Arquitectura y recorrido de una solicitud</w:t>
      </w:r>
    </w:p>
    <w:p>
      <w:pPr>
        <w:spacing w:after="120"/>
      </w:pPr>
      <w:r>
        <w:t>El controller no concentra reglas de negocio: recibe HTTP y delega. El service verifica que la categoría exista; el repository contiene las consultas Prisma.</w:t>
      </w:r>
    </w:p>
    <w:p>
      <w:r>
        <w:rPr>
          <w:rFonts w:ascii="Consolas" w:hAnsi="Consolas"/>
          <w:sz w:val="18"/>
        </w:rPr>
        <w:t>POST /incidents  -&gt;  DTO + ValidationPipe  -&gt;  Controller  -&gt;  Service</w:t>
      </w:r>
    </w:p>
    <w:p>
      <w:r>
        <w:rPr>
          <w:rFonts w:ascii="Consolas" w:hAnsi="Consolas"/>
          <w:sz w:val="18"/>
        </w:rPr>
        <w:t xml:space="preserve">                 -&gt;  Repository  -&gt;  Prisma Client  -&gt;  PostgreSQL  -&gt;  JSON HTTP</w:t>
      </w:r>
    </w:p>
    <w:p>
      <w:pPr>
        <w:spacing w:after="120"/>
      </w:pPr>
      <w:r>
        <w:t>El DTO controla los campos, tipos y estados permitidos. Los errores de validación son 400; recursos inexistentes son 404; una violación de unicidad de Prisma se transforma en 409; los demás errores Prisma se responden como 500.</w:t>
      </w:r>
    </w:p>
    <w:p>
      <w:pPr>
        <w:pStyle w:val="Heading1"/>
      </w:pPr>
      <w:r>
        <w:t>Modelo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8"/>
          </w:tcPr>
          <w:p>
            <w:r>
              <w:rPr>
                <w:b/>
                <w:color w:val="FFFFFF"/>
              </w:rPr>
              <w:t>Entidad</w:t>
            </w:r>
          </w:p>
        </w:tc>
        <w:tc>
          <w:tcPr>
            <w:tcW w:type="dxa" w:w="4968"/>
            <w:shd w:fill="1F4E78"/>
          </w:tcPr>
          <w:p>
            <w:r>
              <w:rPr>
                <w:b/>
                <w:color w:val="FFFFFF"/>
              </w:rPr>
              <w:t>Campos</w:t>
            </w:r>
          </w:p>
        </w:tc>
      </w:tr>
      <w:tr>
        <w:tc>
          <w:tcPr>
            <w:tcW w:type="dxa" w:w="4968"/>
            <w:vAlign w:val="center"/>
          </w:tcPr>
          <w:p>
            <w:r>
              <w:t>Category</w:t>
            </w:r>
          </w:p>
        </w:tc>
        <w:tc>
          <w:tcPr>
            <w:tcW w:type="dxa" w:w="4968"/>
            <w:vAlign w:val="center"/>
          </w:tcPr>
          <w:p>
            <w:r>
              <w:t>id, code UNIQUE, name, createdAt</w:t>
            </w:r>
          </w:p>
        </w:tc>
      </w:tr>
      <w:tr>
        <w:tc>
          <w:tcPr>
            <w:tcW w:type="dxa" w:w="4968"/>
            <w:vAlign w:val="center"/>
          </w:tcPr>
          <w:p>
            <w:r>
              <w:t>Incident</w:t>
            </w:r>
          </w:p>
        </w:tc>
        <w:tc>
          <w:tcPr>
            <w:tcW w:type="dxa" w:w="4968"/>
            <w:vAlign w:val="center"/>
          </w:tcPr>
          <w:p>
            <w:r>
              <w:t>id, title, description, status, categoryId FK, createdAt, updatedAt</w:t>
            </w:r>
          </w:p>
        </w:tc>
      </w:tr>
    </w:tbl>
    <w:p/>
    <w:p>
      <w:r>
        <w:rPr>
          <w:rFonts w:ascii="Consolas" w:hAnsi="Consolas"/>
          <w:sz w:val="18"/>
        </w:rPr>
        <w:t>Category 1  ----------------  N Incident</w:t>
      </w:r>
    </w:p>
    <w:p>
      <w:pPr>
        <w:spacing w:after="120"/>
      </w:pPr>
      <w:r>
        <w:t>categoryId es obligatorio al finalizar la evolución y tiene una clave foránea hacia Category.id.</w:t>
      </w:r>
    </w:p>
    <w:p>
      <w:pPr>
        <w:pStyle w:val="Heading1"/>
      </w:pPr>
      <w:r>
        <w:t>Migraciones y conservación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</w:tcPr>
          <w:p>
            <w:r>
              <w:rPr>
                <w:b/>
                <w:color w:val="FFFFFF"/>
              </w:rPr>
              <w:t>Orden</w:t>
            </w:r>
          </w:p>
        </w:tc>
        <w:tc>
          <w:tcPr>
            <w:tcW w:type="dxa" w:w="3312"/>
            <w:shd w:fill="1F4E78"/>
          </w:tcPr>
          <w:p>
            <w:r>
              <w:rPr>
                <w:b/>
                <w:color w:val="FFFFFF"/>
              </w:rPr>
              <w:t>Migración</w:t>
            </w:r>
          </w:p>
        </w:tc>
        <w:tc>
          <w:tcPr>
            <w:tcW w:type="dxa" w:w="3312"/>
            <w:shd w:fill="1F4E78"/>
          </w:tcPr>
          <w:p>
            <w:r>
              <w:rPr>
                <w:b/>
                <w:color w:val="FFFFFF"/>
              </w:rPr>
              <w:t>Propósito</w:t>
            </w:r>
          </w:p>
        </w:tc>
      </w:tr>
      <w:tr>
        <w:tc>
          <w:tcPr>
            <w:tcW w:type="dxa" w:w="3312"/>
            <w:vAlign w:val="center"/>
          </w:tcPr>
          <w:p>
            <w:r>
              <w:t>1</w:t>
            </w:r>
          </w:p>
        </w:tc>
        <w:tc>
          <w:tcPr>
            <w:tcW w:type="dxa" w:w="3312"/>
            <w:vAlign w:val="center"/>
          </w:tcPr>
          <w:p>
            <w:r>
              <w:t>20260908154500_init_incident</w:t>
            </w:r>
          </w:p>
        </w:tc>
        <w:tc>
          <w:tcPr>
            <w:tcW w:type="dxa" w:w="3312"/>
            <w:vAlign w:val="center"/>
          </w:tcPr>
          <w:p>
            <w:r>
              <w:t>Crea Incident e inserta dos incidencias históricas.</w:t>
            </w:r>
          </w:p>
        </w:tc>
      </w:tr>
      <w:tr>
        <w:tc>
          <w:tcPr>
            <w:tcW w:type="dxa" w:w="3312"/>
            <w:vAlign w:val="center"/>
          </w:tcPr>
          <w:p>
            <w:r>
              <w:t>2</w:t>
            </w:r>
          </w:p>
        </w:tc>
        <w:tc>
          <w:tcPr>
            <w:tcW w:type="dxa" w:w="3312"/>
            <w:vAlign w:val="center"/>
          </w:tcPr>
          <w:p>
            <w:r>
              <w:t>20260908160000_add_category_and_optional_relation</w:t>
            </w:r>
          </w:p>
        </w:tc>
        <w:tc>
          <w:tcPr>
            <w:tcW w:type="dxa" w:w="3312"/>
            <w:vAlign w:val="center"/>
          </w:tcPr>
          <w:p>
            <w:r>
              <w:t>EXPANDIR: crea Category, UNIQUE code, FK y categoryId opcional.</w:t>
            </w:r>
          </w:p>
        </w:tc>
      </w:tr>
      <w:tr>
        <w:tc>
          <w:tcPr>
            <w:tcW w:type="dxa" w:w="3312"/>
            <w:vAlign w:val="center"/>
          </w:tcPr>
          <w:p>
            <w:r>
              <w:t>3</w:t>
            </w:r>
          </w:p>
        </w:tc>
        <w:tc>
          <w:tcPr>
            <w:tcW w:type="dxa" w:w="3312"/>
            <w:vAlign w:val="center"/>
          </w:tcPr>
          <w:p>
            <w:r>
              <w:t>20260908161000_move_legacy_incidents_to_general</w:t>
            </w:r>
          </w:p>
        </w:tc>
        <w:tc>
          <w:tcPr>
            <w:tcW w:type="dxa" w:w="3312"/>
            <w:vAlign w:val="center"/>
          </w:tcPr>
          <w:p>
            <w:r>
              <w:t>MIGRAR DATOS: crea GENERAL y actualiza las incidencias antiguas.</w:t>
            </w:r>
          </w:p>
        </w:tc>
      </w:tr>
      <w:tr>
        <w:tc>
          <w:tcPr>
            <w:tcW w:type="dxa" w:w="3312"/>
            <w:vAlign w:val="center"/>
          </w:tcPr>
          <w:p>
            <w:r>
              <w:t>4</w:t>
            </w:r>
          </w:p>
        </w:tc>
        <w:tc>
          <w:tcPr>
            <w:tcW w:type="dxa" w:w="3312"/>
            <w:vAlign w:val="center"/>
          </w:tcPr>
          <w:p>
            <w:r>
              <w:t>20260908162000_make_incident_category_required</w:t>
            </w:r>
          </w:p>
        </w:tc>
        <w:tc>
          <w:tcPr>
            <w:tcW w:type="dxa" w:w="3312"/>
            <w:vAlign w:val="center"/>
          </w:tcPr>
          <w:p>
            <w:r>
              <w:t>CONTRAER: hace obligatorio categoryId.</w:t>
            </w:r>
          </w:p>
        </w:tc>
      </w:tr>
    </w:tbl>
    <w:p/>
    <w:p>
      <w:pPr>
        <w:spacing w:after="120"/>
      </w:pPr>
      <w:r>
        <w:t>La secuencia expandir -&gt; migrar datos -&gt; contraer evita una alteración incompatible sobre filas existentes. Las migraciones anteriores permanecen intactas después de aplicarse.</w:t>
      </w:r>
    </w:p>
    <w:p>
      <w:pPr>
        <w:pStyle w:val="Heading1"/>
      </w:pPr>
      <w:r>
        <w:t>Seed y restricciones</w:t>
      </w:r>
    </w:p>
    <w:p>
      <w:pPr>
        <w:spacing w:after="120"/>
      </w:pPr>
      <w:r>
        <w:t>El seed usa upsert para GENERAL y SOFTWARE. La incidencia de ejemplo se busca y actualiza si existe, por lo que npm run seed se puede repetir sin duplicar información.</w:t>
      </w:r>
    </w:p>
    <w:p>
      <w:pPr>
        <w:spacing w:after="120"/>
      </w:pPr>
      <w:r>
        <w:t>PostgreSQL impone Category.code UNIQUE. Crear dos categorías con el mismo code produce el error P2002 de Prisma, que el filtro de excepciones expone como HTTP 409.</w:t>
      </w:r>
    </w:p>
    <w:p>
      <w:pPr>
        <w:pStyle w:val="Heading1"/>
      </w:pPr>
      <w:r>
        <w:t>Endpoints y Swagger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</w:tcPr>
          <w:p>
            <w:r>
              <w:rPr>
                <w:b/>
                <w:color w:val="FFFFFF"/>
              </w:rPr>
              <w:t>Método</w:t>
            </w:r>
          </w:p>
        </w:tc>
        <w:tc>
          <w:tcPr>
            <w:tcW w:type="dxa" w:w="3312"/>
            <w:shd w:fill="1F4E78"/>
          </w:tcPr>
          <w:p>
            <w:r>
              <w:rPr>
                <w:b/>
                <w:color w:val="FFFFFF"/>
              </w:rPr>
              <w:t>Ruta</w:t>
            </w:r>
          </w:p>
        </w:tc>
        <w:tc>
          <w:tcPr>
            <w:tcW w:type="dxa" w:w="3312"/>
            <w:shd w:fill="1F4E78"/>
          </w:tcPr>
          <w:p>
            <w:r>
              <w:rPr>
                <w:b/>
                <w:color w:val="FFFFFF"/>
              </w:rPr>
              <w:t>Acción</w:t>
            </w:r>
          </w:p>
        </w:tc>
      </w:tr>
      <w:tr>
        <w:tc>
          <w:tcPr>
            <w:tcW w:type="dxa" w:w="3312"/>
            <w:vAlign w:val="center"/>
          </w:tcPr>
          <w:p>
            <w:r>
              <w:t>POST</w:t>
            </w:r>
          </w:p>
        </w:tc>
        <w:tc>
          <w:tcPr>
            <w:tcW w:type="dxa" w:w="3312"/>
            <w:vAlign w:val="center"/>
          </w:tcPr>
          <w:p>
            <w:r>
              <w:t>/incidents</w:t>
            </w:r>
          </w:p>
        </w:tc>
        <w:tc>
          <w:tcPr>
            <w:tcW w:type="dxa" w:w="3312"/>
            <w:vAlign w:val="center"/>
          </w:tcPr>
          <w:p>
            <w:r>
              <w:t>Crea una incidencia</w:t>
            </w:r>
          </w:p>
        </w:tc>
      </w:tr>
      <w:tr>
        <w:tc>
          <w:tcPr>
            <w:tcW w:type="dxa" w:w="3312"/>
            <w:vAlign w:val="center"/>
          </w:tcPr>
          <w:p>
            <w:r>
              <w:t>GET</w:t>
            </w:r>
          </w:p>
        </w:tc>
        <w:tc>
          <w:tcPr>
            <w:tcW w:type="dxa" w:w="3312"/>
            <w:vAlign w:val="center"/>
          </w:tcPr>
          <w:p>
            <w:r>
              <w:t>/incidents</w:t>
            </w:r>
          </w:p>
        </w:tc>
        <w:tc>
          <w:tcPr>
            <w:tcW w:type="dxa" w:w="3312"/>
            <w:vAlign w:val="center"/>
          </w:tcPr>
          <w:p>
            <w:r>
              <w:t>Lista incidencias con categoría</w:t>
            </w:r>
          </w:p>
        </w:tc>
      </w:tr>
      <w:tr>
        <w:tc>
          <w:tcPr>
            <w:tcW w:type="dxa" w:w="3312"/>
            <w:vAlign w:val="center"/>
          </w:tcPr>
          <w:p>
            <w:r>
              <w:t>GET</w:t>
            </w:r>
          </w:p>
        </w:tc>
        <w:tc>
          <w:tcPr>
            <w:tcW w:type="dxa" w:w="3312"/>
            <w:vAlign w:val="center"/>
          </w:tcPr>
          <w:p>
            <w:r>
              <w:t>/incidents/:id</w:t>
            </w:r>
          </w:p>
        </w:tc>
        <w:tc>
          <w:tcPr>
            <w:tcW w:type="dxa" w:w="3312"/>
            <w:vAlign w:val="center"/>
          </w:tcPr>
          <w:p>
            <w:r>
              <w:t>Consulta una incidencia</w:t>
            </w:r>
          </w:p>
        </w:tc>
      </w:tr>
      <w:tr>
        <w:tc>
          <w:tcPr>
            <w:tcW w:type="dxa" w:w="3312"/>
            <w:vAlign w:val="center"/>
          </w:tcPr>
          <w:p>
            <w:r>
              <w:t>POST</w:t>
            </w:r>
          </w:p>
        </w:tc>
        <w:tc>
          <w:tcPr>
            <w:tcW w:type="dxa" w:w="3312"/>
            <w:vAlign w:val="center"/>
          </w:tcPr>
          <w:p>
            <w:r>
              <w:t>/categories</w:t>
            </w:r>
          </w:p>
        </w:tc>
        <w:tc>
          <w:tcPr>
            <w:tcW w:type="dxa" w:w="3312"/>
            <w:vAlign w:val="center"/>
          </w:tcPr>
          <w:p>
            <w:r>
              <w:t>Crea una categoría</w:t>
            </w:r>
          </w:p>
        </w:tc>
      </w:tr>
      <w:tr>
        <w:tc>
          <w:tcPr>
            <w:tcW w:type="dxa" w:w="3312"/>
            <w:vAlign w:val="center"/>
          </w:tcPr>
          <w:p>
            <w:r>
              <w:t>GET</w:t>
            </w:r>
          </w:p>
        </w:tc>
        <w:tc>
          <w:tcPr>
            <w:tcW w:type="dxa" w:w="3312"/>
            <w:vAlign w:val="center"/>
          </w:tcPr>
          <w:p>
            <w:r>
              <w:t>/categories</w:t>
            </w:r>
          </w:p>
        </w:tc>
        <w:tc>
          <w:tcPr>
            <w:tcW w:type="dxa" w:w="3312"/>
            <w:vAlign w:val="center"/>
          </w:tcPr>
          <w:p>
            <w:r>
              <w:t>Lista categorías</w:t>
            </w:r>
          </w:p>
        </w:tc>
      </w:tr>
    </w:tbl>
    <w:p/>
    <w:p>
      <w:pPr>
        <w:spacing w:after="120"/>
      </w:pPr>
      <w:r>
        <w:t>La UI de Swagger se publica en /api cuando la aplicación está en ejecución.</w:t>
      </w:r>
    </w:p>
    <w:p>
      <w:pPr>
        <w:pStyle w:val="Heading1"/>
      </w:pPr>
      <w:r>
        <w:t>Pruebas y reconstrucción</w:t>
      </w:r>
    </w:p>
    <w:p>
      <w:pPr>
        <w:spacing w:after="120"/>
      </w:pPr>
      <w:r>
        <w:t>Evidencia obtenida en esta entrega: npm run prisma:generate completó correctamente y npm run build completó correctamente después de crear los módulos, DTOs, filtro y repositorios.</w:t>
      </w:r>
    </w:p>
    <w:p>
      <w:pPr>
        <w:spacing w:after="120"/>
      </w:pPr>
      <w:r>
        <w:t>La reconstrucción prevista desde cero es: docker compose down -v; docker compose up -d; npx prisma migrate deploy; npm run seed. Durante la entrega el proceso de Docker Desktop quedó iniciado, pero su API Linux no estuvo disponible; por integridad, no se registra como prueba ejecutada. El archivo de evidencia se actualizará al ejecutar esos comandos con el motor disponible.</w:t>
      </w:r>
    </w:p>
    <w:p>
      <w:pPr>
        <w:pStyle w:val="Heading1"/>
      </w:pPr>
      <w:r>
        <w:t>Desarrollo y despliegue</w:t>
      </w:r>
    </w:p>
    <w:p>
      <w:pPr>
        <w:spacing w:after="120"/>
      </w:pPr>
      <w:r>
        <w:t>prisma migrate dev es para desarrollo: genera migraciones desde cambios del esquema. prisma migrate deploy no crea ni modifica migraciones; únicamente aplica las versionadas. Por esa razón se usa para despliegue y reconstrucción.</w:t>
      </w:r>
    </w:p>
    <w:p>
      <w:pPr>
        <w:pStyle w:val="Heading1"/>
      </w:pPr>
      <w:r>
        <w:t>Repositorio</w:t>
      </w:r>
    </w:p>
    <w:p>
      <w:pPr>
        <w:spacing w:after="120"/>
      </w:pPr>
      <w:r>
        <w:t>https://github.com/jefroMMM/Ciclo-de-solicitud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