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4"/>
        </w:rPr>
        <w:t>USPS Priority Mail Label 228 - Calibration Revision 2</w:t>
      </w:r>
    </w:p>
    <w:p>
      <w:pPr>
        <w:spacing w:after="120"/>
        <w:jc w:val="center"/>
      </w:pPr>
      <w:r>
        <w:rPr>
          <w:rFonts w:ascii="Arial" w:hAnsi="Arial"/>
          <w:sz w:val="18"/>
        </w:rPr>
        <w:t>Print on US Letter at 100% / Actual Size. Do not use Fit, Shrink, or Scale.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94335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228-calibration-geometry-re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6"/>
        </w:rPr>
        <w:t>Revision 2 adds black FROM: and TO: replicas for registration reference.</w:t>
        <w:br/>
        <w:t>Typography is an Arial Bold-compatible approximation; measured right/bottom anchors control placement.</w:t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USPS Label 228 Calibration Revision 2</dc:title>
  <dc:subject>Calibration Revision 2 - USPS Label 228 (December 2023)</dc:subject>
  <dc:creator>OpenAI</dc:creator>
  <cp:keywords/>
  <dc:description>1:1 physical calibration sheet with FROM and TO registration replicas.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