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25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58" w:type="dxa"/>
                  <w:left w:w="58" w:type="dxa"/>
                  <w:bottom w:w="58" w:type="dxa"/>
                  <w:right w:w="58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58" w:type="dxa"/>
                  <w:left w:w="58" w:type="dxa"/>
                  <w:bottom w:w="58" w:type="dxa"/>
                  <w:right w:w="58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11</dc:title>
  <dc:subject>Template Revision 11 - USPS Label 228 (December 2023)</dc:subject>
  <dc:creator>OpenAI</dc:creator>
  <cp:keywords/>
  <dc:description>Experimented with four-sided internal padding using table-cell margins.</dc:description>
  <cp:lastModifiedBy/>
  <cp:revision>11</cp:revision>
  <dcterms:created xsi:type="dcterms:W3CDTF">2013-12-23T23:15:00Z</dcterms:created>
  <dcterms:modified xsi:type="dcterms:W3CDTF">2013-12-23T23:15:00Z</dcterms:modified>
  <cp:category/>
</cp:coreProperties>
</file>