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076" w:rsidRDefault="004C1076">
      <w:pPr>
        <w:spacing w:before="2200"/>
      </w:pPr>
    </w:p>
    <w:p w:rsidR="004C1076" w:rsidRDefault="006249C2">
      <w:pPr>
        <w:spacing w:after="120"/>
        <w:jc w:val="center"/>
      </w:pPr>
      <w:r>
        <w:rPr>
          <w:rFonts w:ascii="Calibri" w:eastAsia="Calibri" w:hAnsi="Calibri" w:cs="Calibri"/>
          <w:b/>
          <w:bCs/>
          <w:color w:val="1F4E79"/>
          <w:sz w:val="64"/>
          <w:szCs w:val="64"/>
        </w:rPr>
        <w:t>PowerPulse</w:t>
      </w:r>
    </w:p>
    <w:p w:rsidR="004C1076" w:rsidRDefault="006249C2">
      <w:pPr>
        <w:spacing w:after="400"/>
        <w:jc w:val="center"/>
      </w:pPr>
      <w:r>
        <w:rPr>
          <w:rFonts w:ascii="Calibri" w:eastAsia="Calibri" w:hAnsi="Calibri" w:cs="Calibri"/>
          <w:color w:val="404040"/>
          <w:sz w:val="34"/>
          <w:szCs w:val="34"/>
        </w:rPr>
        <w:t>Household Energy Usage Forecast</w:t>
      </w:r>
    </w:p>
    <w:p w:rsidR="004C1076" w:rsidRDefault="006249C2">
      <w:pPr>
        <w:pBdr>
          <w:top w:val="single" w:sz="6" w:space="8" w:color="1F4E79"/>
        </w:pBdr>
        <w:spacing w:after="700"/>
        <w:jc w:val="center"/>
      </w:pPr>
      <w:r>
        <w:rPr>
          <w:rFonts w:ascii="Calibri" w:eastAsia="Calibri" w:hAnsi="Calibri" w:cs="Calibri"/>
          <w:i/>
          <w:iCs/>
          <w:color w:val="595959"/>
          <w:sz w:val="22"/>
          <w:szCs w:val="22"/>
        </w:rPr>
        <w:t>Regression Modelling on 2.07 Million Minute-Level Readings</w:t>
      </w:r>
    </w:p>
    <w:p w:rsidR="004C1076" w:rsidRDefault="006249C2">
      <w:pPr>
        <w:spacing w:after="100"/>
        <w:jc w:val="center"/>
      </w:pPr>
      <w:r>
        <w:rPr>
          <w:rFonts w:ascii="Calibri" w:eastAsia="Calibri" w:hAnsi="Calibri" w:cs="Calibri"/>
          <w:sz w:val="24"/>
          <w:szCs w:val="24"/>
        </w:rPr>
        <w:t>Domain: Energy and Utilities</w:t>
      </w:r>
    </w:p>
    <w:p w:rsidR="004C1076" w:rsidRDefault="006249C2">
      <w:pPr>
        <w:spacing w:after="100"/>
        <w:jc w:val="center"/>
      </w:pPr>
      <w:r>
        <w:rPr>
          <w:rFonts w:ascii="Calibri" w:eastAsia="Calibri" w:hAnsi="Calibri" w:cs="Calibri"/>
          <w:b/>
          <w:bCs/>
          <w:color w:val="1F4E79"/>
          <w:sz w:val="22"/>
          <w:szCs w:val="22"/>
        </w:rPr>
        <w:t xml:space="preserve">Final Model: </w:t>
      </w:r>
      <w:proofErr w:type="spellStart"/>
      <w:proofErr w:type="gramStart"/>
      <w:r>
        <w:rPr>
          <w:rFonts w:ascii="Calibri" w:eastAsia="Calibri" w:hAnsi="Calibri" w:cs="Calibri"/>
          <w:b/>
          <w:bCs/>
          <w:color w:val="1F4E79"/>
          <w:sz w:val="22"/>
          <w:szCs w:val="22"/>
        </w:rPr>
        <w:t>XGBoost</w:t>
      </w:r>
      <w:proofErr w:type="spellEnd"/>
      <w:r>
        <w:rPr>
          <w:rFonts w:ascii="Calibri" w:eastAsia="Calibri" w:hAnsi="Calibri" w:cs="Calibri"/>
          <w:b/>
          <w:bCs/>
          <w:color w:val="1F4E79"/>
          <w:sz w:val="22"/>
          <w:szCs w:val="22"/>
        </w:rPr>
        <w:t xml:space="preserve">  |</w:t>
      </w:r>
      <w:proofErr w:type="gramEnd"/>
      <w:r>
        <w:rPr>
          <w:rFonts w:ascii="Calibri" w:eastAsia="Calibri" w:hAnsi="Calibri" w:cs="Calibri"/>
          <w:b/>
          <w:bCs/>
          <w:color w:val="1F4E79"/>
          <w:sz w:val="22"/>
          <w:szCs w:val="22"/>
        </w:rPr>
        <w:t xml:space="preserve">  RMSE 0.1534  |  MAE 0.0642  |  R² 0.9707</w:t>
      </w:r>
    </w:p>
    <w:p w:rsidR="004C1076" w:rsidRDefault="006249C2">
      <w:pPr>
        <w:spacing w:before="900"/>
        <w:jc w:val="center"/>
      </w:pPr>
      <w:proofErr w:type="spellStart"/>
      <w:r>
        <w:rPr>
          <w:rFonts w:ascii="Calibri" w:eastAsia="Calibri" w:hAnsi="Calibri" w:cs="Calibri"/>
          <w:b/>
          <w:bCs/>
          <w:sz w:val="26"/>
          <w:szCs w:val="26"/>
        </w:rPr>
        <w:t>Jegajeevan</w:t>
      </w:r>
      <w:proofErr w:type="spellEnd"/>
    </w:p>
    <w:p w:rsidR="004C1076" w:rsidRDefault="006249C2">
      <w:pPr>
        <w:jc w:val="center"/>
      </w:pPr>
      <w:proofErr w:type="gramStart"/>
      <w:r>
        <w:rPr>
          <w:rFonts w:ascii="Calibri" w:eastAsia="Calibri" w:hAnsi="Calibri" w:cs="Calibri"/>
          <w:color w:val="595959"/>
        </w:rPr>
        <w:t>github.com/jegajeevan1410</w:t>
      </w:r>
      <w:proofErr w:type="gramEnd"/>
    </w:p>
    <w:p w:rsidR="004C1076" w:rsidRDefault="004C1076"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p w:rsidR="006249C2" w:rsidRDefault="006249C2" w:rsidP="006249C2">
      <w:bookmarkStart w:id="0" w:name="_GoBack"/>
      <w:bookmarkEnd w:id="0"/>
    </w:p>
    <w:p w:rsidR="004C1076" w:rsidRDefault="006249C2">
      <w:pPr>
        <w:pStyle w:val="Heading1"/>
        <w:spacing w:before="320" w:after="180"/>
      </w:pPr>
      <w:r>
        <w:rPr>
          <w:rFonts w:ascii="Calibri" w:eastAsia="Calibri" w:hAnsi="Calibri" w:cs="Calibri"/>
          <w:b/>
          <w:bCs/>
          <w:color w:val="1F4E79"/>
        </w:rPr>
        <w:lastRenderedPageBreak/>
        <w:t>1. Approach</w:t>
      </w:r>
    </w:p>
    <w:p w:rsidR="004C1076" w:rsidRDefault="006249C2">
      <w:pPr>
        <w:spacing w:after="140" w:line="300" w:lineRule="auto"/>
      </w:pPr>
      <w:r>
        <w:rPr>
          <w:rFonts w:ascii="Calibri" w:eastAsia="Calibri" w:hAnsi="Calibri" w:cs="Calibri"/>
          <w:sz w:val="22"/>
          <w:szCs w:val="22"/>
        </w:rPr>
        <w:t>The project followed a five-stage pipeline:</w:t>
      </w:r>
    </w:p>
    <w:p w:rsidR="004C1076" w:rsidRDefault="006249C2">
      <w:pPr>
        <w:pStyle w:val="ListParagraph"/>
        <w:numPr>
          <w:ilvl w:val="0"/>
          <w:numId w:val="2"/>
        </w:numPr>
        <w:spacing w:after="90" w:line="300" w:lineRule="auto"/>
      </w:pPr>
      <w:r>
        <w:rPr>
          <w:rFonts w:ascii="Calibri" w:eastAsia="Calibri" w:hAnsi="Calibri" w:cs="Calibri"/>
          <w:sz w:val="22"/>
          <w:szCs w:val="22"/>
        </w:rPr>
        <w:t>Data Understand</w:t>
      </w:r>
      <w:r>
        <w:rPr>
          <w:rFonts w:ascii="Calibri" w:eastAsia="Calibri" w:hAnsi="Calibri" w:cs="Calibri"/>
          <w:sz w:val="22"/>
          <w:szCs w:val="22"/>
        </w:rPr>
        <w:t>ing and Exploration — loaded the dataset, inspected structure and quality, and ran EDA to identify distributions, correlations, outliers, and temporal patterns.</w:t>
      </w:r>
    </w:p>
    <w:p w:rsidR="004C1076" w:rsidRDefault="006249C2">
      <w:pPr>
        <w:pStyle w:val="ListParagraph"/>
        <w:numPr>
          <w:ilvl w:val="0"/>
          <w:numId w:val="2"/>
        </w:numPr>
        <w:spacing w:after="90" w:line="300" w:lineRule="auto"/>
      </w:pPr>
      <w:r>
        <w:rPr>
          <w:rFonts w:ascii="Calibri" w:eastAsia="Calibri" w:hAnsi="Calibri" w:cs="Calibri"/>
          <w:sz w:val="22"/>
          <w:szCs w:val="22"/>
        </w:rPr>
        <w:t xml:space="preserve">Data </w:t>
      </w:r>
      <w:proofErr w:type="spellStart"/>
      <w:proofErr w:type="gramStart"/>
      <w:r>
        <w:rPr>
          <w:rFonts w:ascii="Calibri" w:eastAsia="Calibri" w:hAnsi="Calibri" w:cs="Calibri"/>
          <w:sz w:val="22"/>
          <w:szCs w:val="22"/>
        </w:rPr>
        <w:t>Preprocessing</w:t>
      </w:r>
      <w:proofErr w:type="spellEnd"/>
      <w:proofErr w:type="gramEnd"/>
      <w:r>
        <w:rPr>
          <w:rFonts w:ascii="Calibri" w:eastAsia="Calibri" w:hAnsi="Calibri" w:cs="Calibri"/>
          <w:sz w:val="22"/>
          <w:szCs w:val="22"/>
        </w:rPr>
        <w:t xml:space="preserve"> — handled missing and inconsistent values, parsed timestamps into calendar f</w:t>
      </w:r>
      <w:r>
        <w:rPr>
          <w:rFonts w:ascii="Calibri" w:eastAsia="Calibri" w:hAnsi="Calibri" w:cs="Calibri"/>
          <w:sz w:val="22"/>
          <w:szCs w:val="22"/>
        </w:rPr>
        <w:t>eatures, engineered lag and rolling-window features, and scaled data for linear and neural models.</w:t>
      </w:r>
    </w:p>
    <w:p w:rsidR="004C1076" w:rsidRDefault="006249C2">
      <w:pPr>
        <w:pStyle w:val="ListParagraph"/>
        <w:numPr>
          <w:ilvl w:val="0"/>
          <w:numId w:val="2"/>
        </w:numPr>
        <w:spacing w:after="90" w:line="300" w:lineRule="auto"/>
      </w:pPr>
      <w:r>
        <w:rPr>
          <w:rFonts w:ascii="Calibri" w:eastAsia="Calibri" w:hAnsi="Calibri" w:cs="Calibri"/>
          <w:sz w:val="22"/>
          <w:szCs w:val="22"/>
        </w:rPr>
        <w:t>Feature Engineering — ranked candidate features by Random Forest importance and selected the top 15 predictors.</w:t>
      </w:r>
    </w:p>
    <w:p w:rsidR="004C1076" w:rsidRDefault="006249C2">
      <w:pPr>
        <w:pStyle w:val="ListParagraph"/>
        <w:numPr>
          <w:ilvl w:val="0"/>
          <w:numId w:val="2"/>
        </w:numPr>
        <w:spacing w:after="90" w:line="300" w:lineRule="auto"/>
      </w:pPr>
      <w:r>
        <w:rPr>
          <w:rFonts w:ascii="Calibri" w:eastAsia="Calibri" w:hAnsi="Calibri" w:cs="Calibri"/>
          <w:sz w:val="22"/>
          <w:szCs w:val="22"/>
        </w:rPr>
        <w:t xml:space="preserve">Model Selection and Training — trained Linear Regression, Random Forest,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and a Neural Network against a persistence baseline, then performed </w:t>
      </w:r>
      <w:proofErr w:type="spellStart"/>
      <w:r>
        <w:rPr>
          <w:rFonts w:ascii="Calibri" w:eastAsia="Calibri" w:hAnsi="Calibri" w:cs="Calibri"/>
          <w:sz w:val="22"/>
          <w:szCs w:val="22"/>
        </w:rPr>
        <w:t>hyperparameter</w:t>
      </w:r>
      <w:proofErr w:type="spellEnd"/>
      <w:r>
        <w:rPr>
          <w:rFonts w:ascii="Calibri" w:eastAsia="Calibri" w:hAnsi="Calibri" w:cs="Calibri"/>
          <w:sz w:val="22"/>
          <w:szCs w:val="22"/>
        </w:rPr>
        <w:t xml:space="preserve"> tuning on the strongest candidate.</w:t>
      </w:r>
    </w:p>
    <w:p w:rsidR="004C1076" w:rsidRDefault="006249C2">
      <w:pPr>
        <w:pStyle w:val="ListParagraph"/>
        <w:numPr>
          <w:ilvl w:val="0"/>
          <w:numId w:val="2"/>
        </w:numPr>
        <w:spacing w:after="90" w:line="300" w:lineRule="auto"/>
      </w:pPr>
      <w:r>
        <w:rPr>
          <w:rFonts w:ascii="Calibri" w:eastAsia="Calibri" w:hAnsi="Calibri" w:cs="Calibri"/>
          <w:sz w:val="22"/>
          <w:szCs w:val="22"/>
        </w:rPr>
        <w:t>Model Evaluation — compared models on RMSE, MAE, and R²,</w:t>
      </w:r>
      <w:r>
        <w:rPr>
          <w:rFonts w:ascii="Calibri" w:eastAsia="Calibri" w:hAnsi="Calibri" w:cs="Calibri"/>
          <w:sz w:val="22"/>
          <w:szCs w:val="22"/>
        </w:rPr>
        <w:t xml:space="preserve"> analysed feature importance and residuals, and selected a final model.</w:t>
      </w:r>
    </w:p>
    <w:p w:rsidR="004C1076" w:rsidRDefault="004C1076">
      <w:pPr>
        <w:pBdr>
          <w:bottom w:val="single" w:sz="6" w:space="1" w:color="1F4E79"/>
        </w:pBdr>
        <w:spacing w:before="100" w:after="200"/>
      </w:pPr>
    </w:p>
    <w:p w:rsidR="004C1076" w:rsidRDefault="006249C2">
      <w:pPr>
        <w:pStyle w:val="Heading1"/>
        <w:spacing w:before="320" w:after="180"/>
      </w:pPr>
      <w:r>
        <w:rPr>
          <w:rFonts w:ascii="Calibri" w:eastAsia="Calibri" w:hAnsi="Calibri" w:cs="Calibri"/>
          <w:b/>
          <w:bCs/>
          <w:color w:val="1F4E79"/>
        </w:rPr>
        <w:t>2. Data Analysis</w:t>
      </w:r>
    </w:p>
    <w:p w:rsidR="004C1076" w:rsidRDefault="006249C2">
      <w:pPr>
        <w:pStyle w:val="Heading2"/>
        <w:spacing w:before="260" w:after="140"/>
      </w:pPr>
      <w:r>
        <w:rPr>
          <w:rFonts w:ascii="Calibri" w:eastAsia="Calibri" w:hAnsi="Calibri" w:cs="Calibri"/>
          <w:b/>
          <w:bCs/>
          <w:color w:val="2E75B6"/>
        </w:rPr>
        <w:t>2.1 Dataset</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2800"/>
        <w:gridCol w:w="6560"/>
      </w:tblGrid>
      <w:tr w:rsidR="004C1076">
        <w:tblPrEx>
          <w:tblCellMar>
            <w:top w:w="0" w:type="dxa"/>
            <w:bottom w:w="0" w:type="dxa"/>
          </w:tblCellMar>
        </w:tblPrEx>
        <w:trPr>
          <w:tblHeader/>
        </w:trPr>
        <w:tc>
          <w:tcPr>
            <w:tcW w:w="280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Property</w:t>
            </w:r>
          </w:p>
        </w:tc>
        <w:tc>
          <w:tcPr>
            <w:tcW w:w="656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Value</w:t>
            </w:r>
          </w:p>
        </w:tc>
      </w:tr>
      <w:tr w:rsidR="004C1076">
        <w:tblPrEx>
          <w:tblCellMar>
            <w:top w:w="0" w:type="dxa"/>
            <w:bottom w:w="0" w:type="dxa"/>
          </w:tblCellMar>
        </w:tblPrEx>
        <w:tc>
          <w:tcPr>
            <w:tcW w:w="28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Source</w:t>
            </w:r>
          </w:p>
        </w:tc>
        <w:tc>
          <w:tcPr>
            <w:tcW w:w="65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UCI Individual Household Electric Power Consumption</w:t>
            </w:r>
          </w:p>
        </w:tc>
      </w:tr>
      <w:tr w:rsidR="004C1076">
        <w:tblPrEx>
          <w:tblCellMar>
            <w:top w:w="0" w:type="dxa"/>
            <w:bottom w:w="0" w:type="dxa"/>
          </w:tblCellMar>
        </w:tblPrEx>
        <w:tc>
          <w:tcPr>
            <w:tcW w:w="28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Location</w:t>
            </w:r>
          </w:p>
        </w:tc>
        <w:tc>
          <w:tcPr>
            <w:tcW w:w="65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 xml:space="preserve">Single household, </w:t>
            </w:r>
            <w:proofErr w:type="spellStart"/>
            <w:r>
              <w:rPr>
                <w:rFonts w:ascii="Calibri" w:eastAsia="Calibri" w:hAnsi="Calibri" w:cs="Calibri"/>
                <w:color w:val="000000"/>
              </w:rPr>
              <w:t>Sceaux</w:t>
            </w:r>
            <w:proofErr w:type="spellEnd"/>
            <w:r>
              <w:rPr>
                <w:rFonts w:ascii="Calibri" w:eastAsia="Calibri" w:hAnsi="Calibri" w:cs="Calibri"/>
                <w:color w:val="000000"/>
              </w:rPr>
              <w:t>, France (7 km from Paris)</w:t>
            </w:r>
          </w:p>
        </w:tc>
      </w:tr>
      <w:tr w:rsidR="004C1076">
        <w:tblPrEx>
          <w:tblCellMar>
            <w:top w:w="0" w:type="dxa"/>
            <w:bottom w:w="0" w:type="dxa"/>
          </w:tblCellMar>
        </w:tblPrEx>
        <w:tc>
          <w:tcPr>
            <w:tcW w:w="28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Period</w:t>
            </w:r>
          </w:p>
        </w:tc>
        <w:tc>
          <w:tcPr>
            <w:tcW w:w="65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December 2006 – November 2010 (47 months)</w:t>
            </w:r>
          </w:p>
        </w:tc>
      </w:tr>
      <w:tr w:rsidR="004C1076">
        <w:tblPrEx>
          <w:tblCellMar>
            <w:top w:w="0" w:type="dxa"/>
            <w:bottom w:w="0" w:type="dxa"/>
          </w:tblCellMar>
        </w:tblPrEx>
        <w:tc>
          <w:tcPr>
            <w:tcW w:w="28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Granularity</w:t>
            </w:r>
          </w:p>
        </w:tc>
        <w:tc>
          <w:tcPr>
            <w:tcW w:w="65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1 minute</w:t>
            </w:r>
          </w:p>
        </w:tc>
      </w:tr>
      <w:tr w:rsidR="004C1076">
        <w:tblPrEx>
          <w:tblCellMar>
            <w:top w:w="0" w:type="dxa"/>
            <w:bottom w:w="0" w:type="dxa"/>
          </w:tblCellMar>
        </w:tblPrEx>
        <w:tc>
          <w:tcPr>
            <w:tcW w:w="28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Raw records</w:t>
            </w:r>
          </w:p>
        </w:tc>
        <w:tc>
          <w:tcPr>
            <w:tcW w:w="65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2,075,259</w:t>
            </w:r>
          </w:p>
        </w:tc>
      </w:tr>
      <w:tr w:rsidR="004C1076">
        <w:tblPrEx>
          <w:tblCellMar>
            <w:top w:w="0" w:type="dxa"/>
            <w:bottom w:w="0" w:type="dxa"/>
          </w:tblCellMar>
        </w:tblPrEx>
        <w:tc>
          <w:tcPr>
            <w:tcW w:w="28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Target variable</w:t>
            </w:r>
          </w:p>
        </w:tc>
        <w:tc>
          <w:tcPr>
            <w:tcW w:w="6560" w:type="dxa"/>
            <w:shd w:val="clear" w:color="auto" w:fill="F2F6F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color w:val="000000"/>
              </w:rPr>
              <w:t>Global_active_power</w:t>
            </w:r>
            <w:proofErr w:type="spellEnd"/>
            <w:r>
              <w:rPr>
                <w:rFonts w:ascii="Calibri" w:eastAsia="Calibri" w:hAnsi="Calibri" w:cs="Calibri"/>
                <w:color w:val="000000"/>
              </w:rPr>
              <w:t xml:space="preserve"> (kW)</w:t>
            </w:r>
          </w:p>
        </w:tc>
      </w:tr>
    </w:tbl>
    <w:p w:rsidR="004C1076" w:rsidRDefault="004C1076">
      <w:pPr>
        <w:spacing w:after="160"/>
      </w:pPr>
    </w:p>
    <w:p w:rsidR="004C1076" w:rsidRDefault="006249C2">
      <w:pPr>
        <w:pStyle w:val="Heading2"/>
        <w:spacing w:before="260" w:after="140"/>
      </w:pPr>
      <w:r>
        <w:rPr>
          <w:rFonts w:ascii="Calibri" w:eastAsia="Calibri" w:hAnsi="Calibri" w:cs="Calibri"/>
          <w:b/>
          <w:bCs/>
          <w:color w:val="2E75B6"/>
        </w:rPr>
        <w:t>2.2 Data Quality</w:t>
      </w:r>
    </w:p>
    <w:p w:rsidR="004C1076" w:rsidRDefault="006249C2">
      <w:pPr>
        <w:spacing w:after="140" w:line="300" w:lineRule="auto"/>
      </w:pPr>
      <w:r>
        <w:rPr>
          <w:rFonts w:ascii="Calibri" w:eastAsia="Calibri" w:hAnsi="Calibri" w:cs="Calibri"/>
          <w:sz w:val="22"/>
          <w:szCs w:val="22"/>
        </w:rPr>
        <w:t>Missing values accounted for 25,979 records (1.25%), matching the dataset documentation. Inspection confirmed that Date and Time were always present — only the seven measurement columns went missing, and they did so together as complete rows.</w:t>
      </w:r>
    </w:p>
    <w:p w:rsidR="004C1076" w:rsidRDefault="006249C2">
      <w:pPr>
        <w:spacing w:after="140" w:line="300" w:lineRule="auto"/>
      </w:pPr>
      <w:r>
        <w:rPr>
          <w:rFonts w:ascii="Calibri" w:eastAsia="Calibri" w:hAnsi="Calibri" w:cs="Calibri"/>
          <w:sz w:val="22"/>
          <w:szCs w:val="22"/>
        </w:rPr>
        <w:t xml:space="preserve">Because gaps </w:t>
      </w:r>
      <w:r>
        <w:rPr>
          <w:rFonts w:ascii="Calibri" w:eastAsia="Calibri" w:hAnsi="Calibri" w:cs="Calibri"/>
          <w:sz w:val="22"/>
          <w:szCs w:val="22"/>
        </w:rPr>
        <w:t>occurred in long contiguous blocks (for example, all of 28 April 2007), interpolation would have propagated a single value across an entire day. These rows were therefore dropped rather than filled.</w:t>
      </w:r>
    </w:p>
    <w:p w:rsidR="004C1076" w:rsidRDefault="006249C2">
      <w:pPr>
        <w:spacing w:after="140" w:line="300" w:lineRule="auto"/>
      </w:pPr>
      <w:r>
        <w:rPr>
          <w:rFonts w:ascii="Calibri" w:eastAsia="Calibri" w:hAnsi="Calibri" w:cs="Calibri"/>
          <w:sz w:val="22"/>
          <w:szCs w:val="22"/>
        </w:rPr>
        <w:lastRenderedPageBreak/>
        <w:t>Additional checks confirmed no negative values, no duplic</w:t>
      </w:r>
      <w:r>
        <w:rPr>
          <w:rFonts w:ascii="Calibri" w:eastAsia="Calibri" w:hAnsi="Calibri" w:cs="Calibri"/>
          <w:sz w:val="22"/>
          <w:szCs w:val="22"/>
        </w:rPr>
        <w:t>ate timestamps, and voltage readings within the expected 220–255 V range for the French grid.</w:t>
      </w:r>
    </w:p>
    <w:p w:rsidR="004C1076" w:rsidRDefault="006249C2">
      <w:pPr>
        <w:pStyle w:val="Heading2"/>
        <w:spacing w:before="260" w:after="140"/>
      </w:pPr>
      <w:r>
        <w:rPr>
          <w:rFonts w:ascii="Calibri" w:eastAsia="Calibri" w:hAnsi="Calibri" w:cs="Calibri"/>
          <w:b/>
          <w:bCs/>
          <w:color w:val="2E75B6"/>
        </w:rPr>
        <w:t>2.3 Exploratory Findings</w:t>
      </w:r>
    </w:p>
    <w:p w:rsidR="004C1076" w:rsidRDefault="006249C2">
      <w:pPr>
        <w:spacing w:after="140" w:line="300" w:lineRule="auto"/>
      </w:pPr>
      <w:r>
        <w:rPr>
          <w:rFonts w:ascii="Calibri" w:eastAsia="Calibri" w:hAnsi="Calibri" w:cs="Calibri"/>
          <w:b/>
          <w:bCs/>
          <w:sz w:val="22"/>
          <w:szCs w:val="22"/>
        </w:rPr>
        <w:t xml:space="preserve">Consumption patterns. </w:t>
      </w:r>
      <w:r>
        <w:rPr>
          <w:rFonts w:ascii="Calibri" w:eastAsia="Calibri" w:hAnsi="Calibri" w:cs="Calibri"/>
          <w:sz w:val="22"/>
          <w:szCs w:val="22"/>
        </w:rPr>
        <w:t>Usage follows a clear daily rhythm: a flat overnight baseline of roughly 0.3 kW, a morning rise, and a pronounced e</w:t>
      </w:r>
      <w:r>
        <w:rPr>
          <w:rFonts w:ascii="Calibri" w:eastAsia="Calibri" w:hAnsi="Calibri" w:cs="Calibri"/>
          <w:sz w:val="22"/>
          <w:szCs w:val="22"/>
        </w:rPr>
        <w:t>vening peak between 18:00 and 21:00. Weekday and weekend profiles differ only marginally.</w:t>
      </w:r>
    </w:p>
    <w:p w:rsidR="004C1076" w:rsidRDefault="006249C2">
      <w:pPr>
        <w:spacing w:after="140" w:line="300" w:lineRule="auto"/>
      </w:pPr>
      <w:r>
        <w:rPr>
          <w:rFonts w:ascii="Calibri" w:eastAsia="Calibri" w:hAnsi="Calibri" w:cs="Calibri"/>
          <w:b/>
          <w:bCs/>
          <w:sz w:val="22"/>
          <w:szCs w:val="22"/>
        </w:rPr>
        <w:t xml:space="preserve">Correlation structure. </w:t>
      </w:r>
      <w:proofErr w:type="spellStart"/>
      <w:r>
        <w:rPr>
          <w:rFonts w:ascii="Calibri" w:eastAsia="Calibri" w:hAnsi="Calibri" w:cs="Calibri"/>
          <w:sz w:val="22"/>
          <w:szCs w:val="22"/>
        </w:rPr>
        <w:t>Global_intensity</w:t>
      </w:r>
      <w:proofErr w:type="spellEnd"/>
      <w:r>
        <w:rPr>
          <w:rFonts w:ascii="Calibri" w:eastAsia="Calibri" w:hAnsi="Calibri" w:cs="Calibri"/>
          <w:sz w:val="22"/>
          <w:szCs w:val="22"/>
        </w:rPr>
        <w:t xml:space="preserve"> correlated with the target at r ≈ 1.00. This is expected — power is the product of voltage and current — and makes the variabl</w:t>
      </w:r>
      <w:r>
        <w:rPr>
          <w:rFonts w:ascii="Calibri" w:eastAsia="Calibri" w:hAnsi="Calibri" w:cs="Calibri"/>
          <w:sz w:val="22"/>
          <w:szCs w:val="22"/>
        </w:rPr>
        <w:t>e unusable as a predictor, since knowing it at time T presupposes having already measured consumption at time T. It was removed as target leakage.</w:t>
      </w:r>
    </w:p>
    <w:p w:rsidR="004C1076" w:rsidRDefault="006249C2">
      <w:pPr>
        <w:spacing w:after="140" w:line="300" w:lineRule="auto"/>
      </w:pPr>
      <w:r>
        <w:rPr>
          <w:rFonts w:ascii="Calibri" w:eastAsia="Calibri" w:hAnsi="Calibri" w:cs="Calibri"/>
          <w:sz w:val="22"/>
          <w:szCs w:val="22"/>
        </w:rPr>
        <w:t>Voltage showed a negative correlation of −0.40 with consumption, consistent with line voltage sagging under i</w:t>
      </w:r>
      <w:r>
        <w:rPr>
          <w:rFonts w:ascii="Calibri" w:eastAsia="Calibri" w:hAnsi="Calibri" w:cs="Calibri"/>
          <w:sz w:val="22"/>
          <w:szCs w:val="22"/>
        </w:rPr>
        <w:t>ncreased household load. Sub_metering_3 (water heater and air conditioner) was the strongest legitimate correlate at 0.64.</w:t>
      </w:r>
    </w:p>
    <w:p w:rsidR="004C1076" w:rsidRDefault="006249C2">
      <w:pPr>
        <w:spacing w:after="140" w:line="300" w:lineRule="auto"/>
      </w:pPr>
      <w:r>
        <w:rPr>
          <w:rFonts w:ascii="Calibri" w:eastAsia="Calibri" w:hAnsi="Calibri" w:cs="Calibri"/>
          <w:b/>
          <w:bCs/>
          <w:sz w:val="22"/>
          <w:szCs w:val="22"/>
        </w:rPr>
        <w:t xml:space="preserve">Outliers. </w:t>
      </w:r>
      <w:r>
        <w:rPr>
          <w:rFonts w:ascii="Calibri" w:eastAsia="Calibri" w:hAnsi="Calibri" w:cs="Calibri"/>
          <w:sz w:val="22"/>
          <w:szCs w:val="22"/>
        </w:rPr>
        <w:t>Boxplots showed heavy right tails across all power variables. These were retained rather than removed: high readings repres</w:t>
      </w:r>
      <w:r>
        <w:rPr>
          <w:rFonts w:ascii="Calibri" w:eastAsia="Calibri" w:hAnsi="Calibri" w:cs="Calibri"/>
          <w:sz w:val="22"/>
          <w:szCs w:val="22"/>
        </w:rPr>
        <w:t>ent genuine appliance activity — precisely the peaks the model is intended to predict — not measurement error. Sub-</w:t>
      </w:r>
      <w:proofErr w:type="spellStart"/>
      <w:r>
        <w:rPr>
          <w:rFonts w:ascii="Calibri" w:eastAsia="Calibri" w:hAnsi="Calibri" w:cs="Calibri"/>
          <w:sz w:val="22"/>
          <w:szCs w:val="22"/>
        </w:rPr>
        <w:t>meterings</w:t>
      </w:r>
      <w:proofErr w:type="spellEnd"/>
      <w:r>
        <w:rPr>
          <w:rFonts w:ascii="Calibri" w:eastAsia="Calibri" w:hAnsi="Calibri" w:cs="Calibri"/>
          <w:sz w:val="22"/>
          <w:szCs w:val="22"/>
        </w:rPr>
        <w:t xml:space="preserve"> 1 and 2 read zero most of the time, so any non-zero reading registers statistically as an outlier while being physically normal.</w:t>
      </w:r>
    </w:p>
    <w:p w:rsidR="004C1076" w:rsidRDefault="006249C2">
      <w:pPr>
        <w:pStyle w:val="Heading2"/>
        <w:spacing w:before="260" w:after="140"/>
      </w:pPr>
      <w:r>
        <w:rPr>
          <w:rFonts w:ascii="Calibri" w:eastAsia="Calibri" w:hAnsi="Calibri" w:cs="Calibri"/>
          <w:b/>
          <w:bCs/>
          <w:color w:val="2E75B6"/>
        </w:rPr>
        <w:t>2.</w:t>
      </w:r>
      <w:r>
        <w:rPr>
          <w:rFonts w:ascii="Calibri" w:eastAsia="Calibri" w:hAnsi="Calibri" w:cs="Calibri"/>
          <w:b/>
          <w:bCs/>
          <w:color w:val="2E75B6"/>
        </w:rPr>
        <w:t>4 Feature Engineering</w:t>
      </w:r>
    </w:p>
    <w:p w:rsidR="004C1076" w:rsidRDefault="006249C2">
      <w:pPr>
        <w:spacing w:after="140" w:line="300" w:lineRule="auto"/>
      </w:pPr>
      <w:r>
        <w:rPr>
          <w:rFonts w:ascii="Calibri" w:eastAsia="Calibri" w:hAnsi="Calibri" w:cs="Calibri"/>
          <w:sz w:val="22"/>
          <w:szCs w:val="22"/>
        </w:rPr>
        <w:t>Nineteen candidate features were constructed and ranked by Random Forest importance; the top 15 were retained, accounting for over 99% of cumulative importance.</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2200"/>
        <w:gridCol w:w="7160"/>
      </w:tblGrid>
      <w:tr w:rsidR="004C1076">
        <w:tblPrEx>
          <w:tblCellMar>
            <w:top w:w="0" w:type="dxa"/>
            <w:bottom w:w="0" w:type="dxa"/>
          </w:tblCellMar>
        </w:tblPrEx>
        <w:trPr>
          <w:tblHeader/>
        </w:trPr>
        <w:tc>
          <w:tcPr>
            <w:tcW w:w="220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Group</w:t>
            </w:r>
          </w:p>
        </w:tc>
        <w:tc>
          <w:tcPr>
            <w:tcW w:w="716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Features</w:t>
            </w:r>
          </w:p>
        </w:tc>
      </w:tr>
      <w:tr w:rsidR="004C1076">
        <w:tblPrEx>
          <w:tblCellMar>
            <w:top w:w="0" w:type="dxa"/>
            <w:bottom w:w="0" w:type="dxa"/>
          </w:tblCellMar>
        </w:tblPrEx>
        <w:tc>
          <w:tcPr>
            <w:tcW w:w="22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Lag</w:t>
            </w:r>
          </w:p>
        </w:tc>
        <w:tc>
          <w:tcPr>
            <w:tcW w:w="71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lag_1min, lag_60min, lag_1day</w:t>
            </w:r>
          </w:p>
        </w:tc>
      </w:tr>
      <w:tr w:rsidR="004C1076">
        <w:tblPrEx>
          <w:tblCellMar>
            <w:top w:w="0" w:type="dxa"/>
            <w:bottom w:w="0" w:type="dxa"/>
          </w:tblCellMar>
        </w:tblPrEx>
        <w:tc>
          <w:tcPr>
            <w:tcW w:w="22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Rolling</w:t>
            </w:r>
          </w:p>
        </w:tc>
        <w:tc>
          <w:tcPr>
            <w:tcW w:w="71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 xml:space="preserve">roll_mean_60, roll_mean_1440, roll_std_60, </w:t>
            </w:r>
            <w:proofErr w:type="spellStart"/>
            <w:r>
              <w:rPr>
                <w:rFonts w:ascii="Calibri" w:eastAsia="Calibri" w:hAnsi="Calibri" w:cs="Calibri"/>
                <w:color w:val="000000"/>
              </w:rPr>
              <w:t>prev_day_avg</w:t>
            </w:r>
            <w:proofErr w:type="spellEnd"/>
          </w:p>
        </w:tc>
      </w:tr>
      <w:tr w:rsidR="004C1076">
        <w:tblPrEx>
          <w:tblCellMar>
            <w:top w:w="0" w:type="dxa"/>
            <w:bottom w:w="0" w:type="dxa"/>
          </w:tblCellMar>
        </w:tblPrEx>
        <w:tc>
          <w:tcPr>
            <w:tcW w:w="22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Sub-metering</w:t>
            </w:r>
          </w:p>
        </w:tc>
        <w:tc>
          <w:tcPr>
            <w:tcW w:w="71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Sub_metering_1, Sub_metering_2, Sub_metering_3</w:t>
            </w:r>
          </w:p>
        </w:tc>
      </w:tr>
      <w:tr w:rsidR="004C1076">
        <w:tblPrEx>
          <w:tblCellMar>
            <w:top w:w="0" w:type="dxa"/>
            <w:bottom w:w="0" w:type="dxa"/>
          </w:tblCellMar>
        </w:tblPrEx>
        <w:tc>
          <w:tcPr>
            <w:tcW w:w="22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Electrical</w:t>
            </w:r>
          </w:p>
        </w:tc>
        <w:tc>
          <w:tcPr>
            <w:tcW w:w="71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 xml:space="preserve">Voltage, </w:t>
            </w:r>
            <w:proofErr w:type="spellStart"/>
            <w:r>
              <w:rPr>
                <w:rFonts w:ascii="Calibri" w:eastAsia="Calibri" w:hAnsi="Calibri" w:cs="Calibri"/>
                <w:color w:val="000000"/>
              </w:rPr>
              <w:t>Global_reactive_power</w:t>
            </w:r>
            <w:proofErr w:type="spellEnd"/>
          </w:p>
        </w:tc>
      </w:tr>
      <w:tr w:rsidR="004C1076">
        <w:tblPrEx>
          <w:tblCellMar>
            <w:top w:w="0" w:type="dxa"/>
            <w:bottom w:w="0" w:type="dxa"/>
          </w:tblCellMar>
        </w:tblPrEx>
        <w:tc>
          <w:tcPr>
            <w:tcW w:w="22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Calendar</w:t>
            </w:r>
          </w:p>
        </w:tc>
        <w:tc>
          <w:tcPr>
            <w:tcW w:w="71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 xml:space="preserve">hour, </w:t>
            </w:r>
            <w:proofErr w:type="spellStart"/>
            <w:r>
              <w:rPr>
                <w:rFonts w:ascii="Calibri" w:eastAsia="Calibri" w:hAnsi="Calibri" w:cs="Calibri"/>
                <w:color w:val="000000"/>
              </w:rPr>
              <w:t>dayofweek</w:t>
            </w:r>
            <w:proofErr w:type="spellEnd"/>
            <w:r>
              <w:rPr>
                <w:rFonts w:ascii="Calibri" w:eastAsia="Calibri" w:hAnsi="Calibri" w:cs="Calibri"/>
                <w:color w:val="000000"/>
              </w:rPr>
              <w:t xml:space="preserve">, </w:t>
            </w:r>
            <w:proofErr w:type="spellStart"/>
            <w:r>
              <w:rPr>
                <w:rFonts w:ascii="Calibri" w:eastAsia="Calibri" w:hAnsi="Calibri" w:cs="Calibri"/>
                <w:color w:val="000000"/>
              </w:rPr>
              <w:t>is_weekend</w:t>
            </w:r>
            <w:proofErr w:type="spellEnd"/>
          </w:p>
        </w:tc>
      </w:tr>
    </w:tbl>
    <w:p w:rsidR="004C1076" w:rsidRDefault="004C1076">
      <w:pPr>
        <w:spacing w:after="160"/>
      </w:pPr>
    </w:p>
    <w:p w:rsidR="004C1076" w:rsidRDefault="006249C2">
      <w:pPr>
        <w:spacing w:after="140" w:line="300" w:lineRule="auto"/>
      </w:pPr>
      <w:r>
        <w:rPr>
          <w:rFonts w:ascii="Calibri" w:eastAsia="Calibri" w:hAnsi="Calibri" w:cs="Calibri"/>
          <w:sz w:val="22"/>
          <w:szCs w:val="22"/>
        </w:rPr>
        <w:t>All rolling windows were computed with a one-step shift so that the current observation is excluded from its own window, preventing leakage.</w:t>
      </w:r>
    </w:p>
    <w:p w:rsidR="004C1076" w:rsidRDefault="006249C2">
      <w:pPr>
        <w:spacing w:after="140" w:line="300" w:lineRule="auto"/>
      </w:pPr>
      <w:r>
        <w:rPr>
          <w:rFonts w:ascii="Calibri" w:eastAsia="Calibri" w:hAnsi="Calibri" w:cs="Calibri"/>
          <w:sz w:val="22"/>
          <w:szCs w:val="22"/>
        </w:rPr>
        <w:t xml:space="preserve">Discarded features (minute, day, </w:t>
      </w:r>
      <w:proofErr w:type="spellStart"/>
      <w:r>
        <w:rPr>
          <w:rFonts w:ascii="Calibri" w:eastAsia="Calibri" w:hAnsi="Calibri" w:cs="Calibri"/>
          <w:sz w:val="22"/>
          <w:szCs w:val="22"/>
        </w:rPr>
        <w:t>weekofyear</w:t>
      </w:r>
      <w:proofErr w:type="spellEnd"/>
      <w:r>
        <w:rPr>
          <w:rFonts w:ascii="Calibri" w:eastAsia="Calibri" w:hAnsi="Calibri" w:cs="Calibri"/>
          <w:sz w:val="22"/>
          <w:szCs w:val="22"/>
        </w:rPr>
        <w:t xml:space="preserve">, year, month, season, </w:t>
      </w:r>
      <w:proofErr w:type="spellStart"/>
      <w:r>
        <w:rPr>
          <w:rFonts w:ascii="Calibri" w:eastAsia="Calibri" w:hAnsi="Calibri" w:cs="Calibri"/>
          <w:sz w:val="22"/>
          <w:szCs w:val="22"/>
        </w:rPr>
        <w:t>is_peak_hour</w:t>
      </w:r>
      <w:proofErr w:type="spellEnd"/>
      <w:r>
        <w:rPr>
          <w:rFonts w:ascii="Calibri" w:eastAsia="Calibri" w:hAnsi="Calibri" w:cs="Calibri"/>
          <w:sz w:val="22"/>
          <w:szCs w:val="22"/>
        </w:rPr>
        <w:t>) each scored below 0.001 importance.</w:t>
      </w:r>
      <w:r>
        <w:rPr>
          <w:rFonts w:ascii="Calibri" w:eastAsia="Calibri" w:hAnsi="Calibri" w:cs="Calibri"/>
          <w:sz w:val="22"/>
          <w:szCs w:val="22"/>
        </w:rPr>
        <w:t xml:space="preserve"> Removing them changed Linear Regression R² by only 0.0001 (0.9523 → 0.9522), confirming they were redundant once lag features were present.</w:t>
      </w:r>
    </w:p>
    <w:p w:rsidR="004C1076" w:rsidRDefault="006249C2">
      <w:pPr>
        <w:spacing w:after="140" w:line="300" w:lineRule="auto"/>
      </w:pPr>
      <w:r>
        <w:rPr>
          <w:rFonts w:ascii="Calibri" w:eastAsia="Calibri" w:hAnsi="Calibri" w:cs="Calibri"/>
          <w:sz w:val="22"/>
          <w:szCs w:val="22"/>
        </w:rPr>
        <w:lastRenderedPageBreak/>
        <w:t xml:space="preserve">External weather data was not incorporated. The dataset contains no weather variables, and while temperature would </w:t>
      </w:r>
      <w:r>
        <w:rPr>
          <w:rFonts w:ascii="Calibri" w:eastAsia="Calibri" w:hAnsi="Calibri" w:cs="Calibri"/>
          <w:sz w:val="22"/>
          <w:szCs w:val="22"/>
        </w:rPr>
        <w:t>plausibly improve winter predictions given electric heating load, the calendar features act as partial proxies. Integrating hourly meteorological data is noted as future work.</w:t>
      </w:r>
    </w:p>
    <w:p w:rsidR="004C1076" w:rsidRDefault="004C1076">
      <w:pPr>
        <w:pBdr>
          <w:bottom w:val="single" w:sz="6" w:space="1" w:color="1F4E79"/>
        </w:pBdr>
        <w:spacing w:before="100" w:after="200"/>
      </w:pPr>
    </w:p>
    <w:p w:rsidR="004C1076" w:rsidRDefault="006249C2">
      <w:pPr>
        <w:pStyle w:val="Heading1"/>
        <w:spacing w:before="320" w:after="180"/>
      </w:pPr>
      <w:r>
        <w:rPr>
          <w:rFonts w:ascii="Calibri" w:eastAsia="Calibri" w:hAnsi="Calibri" w:cs="Calibri"/>
          <w:b/>
          <w:bCs/>
          <w:color w:val="1F4E79"/>
        </w:rPr>
        <w:t>3. Model Selection and Evaluation</w:t>
      </w:r>
    </w:p>
    <w:p w:rsidR="004C1076" w:rsidRDefault="006249C2">
      <w:pPr>
        <w:pStyle w:val="Heading2"/>
        <w:spacing w:before="260" w:after="140"/>
      </w:pPr>
      <w:r>
        <w:rPr>
          <w:rFonts w:ascii="Calibri" w:eastAsia="Calibri" w:hAnsi="Calibri" w:cs="Calibri"/>
          <w:b/>
          <w:bCs/>
          <w:color w:val="2E75B6"/>
        </w:rPr>
        <w:t>3.1 Experimental Setup</w:t>
      </w:r>
    </w:p>
    <w:p w:rsidR="004C1076" w:rsidRDefault="006249C2">
      <w:pPr>
        <w:spacing w:after="140" w:line="300" w:lineRule="auto"/>
      </w:pPr>
      <w:r>
        <w:rPr>
          <w:rFonts w:ascii="Calibri" w:eastAsia="Calibri" w:hAnsi="Calibri" w:cs="Calibri"/>
          <w:sz w:val="22"/>
          <w:szCs w:val="22"/>
        </w:rPr>
        <w:t>The data was split chr</w:t>
      </w:r>
      <w:r>
        <w:rPr>
          <w:rFonts w:ascii="Calibri" w:eastAsia="Calibri" w:hAnsi="Calibri" w:cs="Calibri"/>
          <w:sz w:val="22"/>
          <w:szCs w:val="22"/>
        </w:rPr>
        <w:t>onologically — first 80% for training, final 20% for testing — rather than randomly. Random shuffling would place future observations in the training set and past observations in the test set, producing optimistic but meaningless scores.</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800"/>
        <w:gridCol w:w="2200"/>
        <w:gridCol w:w="5360"/>
      </w:tblGrid>
      <w:tr w:rsidR="004C1076">
        <w:tblPrEx>
          <w:tblCellMar>
            <w:top w:w="0" w:type="dxa"/>
            <w:bottom w:w="0" w:type="dxa"/>
          </w:tblCellMar>
        </w:tblPrEx>
        <w:trPr>
          <w:tblHeader/>
        </w:trPr>
        <w:tc>
          <w:tcPr>
            <w:tcW w:w="180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Split</w:t>
            </w:r>
          </w:p>
        </w:tc>
        <w:tc>
          <w:tcPr>
            <w:tcW w:w="220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Records</w:t>
            </w:r>
          </w:p>
        </w:tc>
        <w:tc>
          <w:tcPr>
            <w:tcW w:w="536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Period</w:t>
            </w:r>
          </w:p>
        </w:tc>
      </w:tr>
      <w:tr w:rsidR="004C1076">
        <w:tblPrEx>
          <w:tblCellMar>
            <w:top w:w="0" w:type="dxa"/>
            <w:bottom w:w="0" w:type="dxa"/>
          </w:tblCellMar>
        </w:tblPrEx>
        <w:tc>
          <w:tcPr>
            <w:tcW w:w="18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Train</w:t>
            </w:r>
          </w:p>
        </w:tc>
        <w:tc>
          <w:tcPr>
            <w:tcW w:w="22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1,638,272</w:t>
            </w:r>
          </w:p>
        </w:tc>
        <w:tc>
          <w:tcPr>
            <w:tcW w:w="53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17 Dec 2006 – 5 Feb 2010</w:t>
            </w:r>
          </w:p>
        </w:tc>
      </w:tr>
      <w:tr w:rsidR="004C1076">
        <w:tblPrEx>
          <w:tblCellMar>
            <w:top w:w="0" w:type="dxa"/>
            <w:bottom w:w="0" w:type="dxa"/>
          </w:tblCellMar>
        </w:tblPrEx>
        <w:tc>
          <w:tcPr>
            <w:tcW w:w="18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Test</w:t>
            </w:r>
          </w:p>
        </w:tc>
        <w:tc>
          <w:tcPr>
            <w:tcW w:w="22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409,568</w:t>
            </w:r>
          </w:p>
        </w:tc>
        <w:tc>
          <w:tcPr>
            <w:tcW w:w="53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5 Feb 2010 – 26 Nov 2010</w:t>
            </w:r>
          </w:p>
        </w:tc>
      </w:tr>
    </w:tbl>
    <w:p w:rsidR="004C1076" w:rsidRDefault="004C1076">
      <w:pPr>
        <w:spacing w:after="160"/>
      </w:pPr>
    </w:p>
    <w:p w:rsidR="004C1076" w:rsidRDefault="006249C2">
      <w:pPr>
        <w:spacing w:after="140" w:line="300" w:lineRule="auto"/>
      </w:pPr>
      <w:r>
        <w:rPr>
          <w:rFonts w:ascii="Calibri" w:eastAsia="Calibri" w:hAnsi="Calibri" w:cs="Calibri"/>
          <w:sz w:val="22"/>
          <w:szCs w:val="22"/>
        </w:rPr>
        <w:t xml:space="preserve">Features were standardised using a scaler fitted on training data only. Tree-based models used unscaled inputs. All models used </w:t>
      </w:r>
      <w:proofErr w:type="spellStart"/>
      <w:r>
        <w:rPr>
          <w:rFonts w:ascii="Calibri" w:eastAsia="Calibri" w:hAnsi="Calibri" w:cs="Calibri"/>
          <w:sz w:val="22"/>
          <w:szCs w:val="22"/>
        </w:rPr>
        <w:t>random_state</w:t>
      </w:r>
      <w:proofErr w:type="spellEnd"/>
      <w:r>
        <w:rPr>
          <w:rFonts w:ascii="Calibri" w:eastAsia="Calibri" w:hAnsi="Calibri" w:cs="Calibri"/>
          <w:sz w:val="22"/>
          <w:szCs w:val="22"/>
        </w:rPr>
        <w:t>=42 for reproducibility.</w:t>
      </w:r>
    </w:p>
    <w:p w:rsidR="004C1076" w:rsidRDefault="006249C2">
      <w:pPr>
        <w:pStyle w:val="Heading2"/>
        <w:spacing w:before="260" w:after="140"/>
      </w:pPr>
      <w:r>
        <w:rPr>
          <w:rFonts w:ascii="Calibri" w:eastAsia="Calibri" w:hAnsi="Calibri" w:cs="Calibri"/>
          <w:b/>
          <w:bCs/>
          <w:color w:val="2E75B6"/>
        </w:rPr>
        <w:t>3.2 Baseline</w:t>
      </w:r>
    </w:p>
    <w:p w:rsidR="004C1076" w:rsidRDefault="006249C2">
      <w:pPr>
        <w:spacing w:after="140" w:line="300" w:lineRule="auto"/>
      </w:pPr>
      <w:r>
        <w:rPr>
          <w:rFonts w:ascii="Calibri" w:eastAsia="Calibri" w:hAnsi="Calibri" w:cs="Calibri"/>
          <w:sz w:val="22"/>
          <w:szCs w:val="22"/>
        </w:rPr>
        <w:t>A persistence baseline was established — predicting each minute's consumption as equal to the previous minute's. Any model must beat this to demonstrate genuine learning.</w:t>
      </w:r>
    </w:p>
    <w:p w:rsidR="004C1076" w:rsidRDefault="006249C2">
      <w:pPr>
        <w:pStyle w:val="Heading2"/>
        <w:spacing w:before="260" w:after="140"/>
      </w:pPr>
      <w:r>
        <w:rPr>
          <w:rFonts w:ascii="Calibri" w:eastAsia="Calibri" w:hAnsi="Calibri" w:cs="Calibri"/>
          <w:b/>
          <w:bCs/>
          <w:color w:val="2E75B6"/>
        </w:rPr>
        <w:t>3.3 Results</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360"/>
        <w:gridCol w:w="2000"/>
        <w:gridCol w:w="2000"/>
        <w:gridCol w:w="2000"/>
      </w:tblGrid>
      <w:tr w:rsidR="004C1076">
        <w:tblPrEx>
          <w:tblCellMar>
            <w:top w:w="0" w:type="dxa"/>
            <w:bottom w:w="0" w:type="dxa"/>
          </w:tblCellMar>
        </w:tblPrEx>
        <w:trPr>
          <w:tblHeader/>
        </w:trPr>
        <w:tc>
          <w:tcPr>
            <w:tcW w:w="336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Model</w:t>
            </w:r>
          </w:p>
        </w:tc>
        <w:tc>
          <w:tcPr>
            <w:tcW w:w="200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MAE</w:t>
            </w:r>
          </w:p>
        </w:tc>
        <w:tc>
          <w:tcPr>
            <w:tcW w:w="200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RMSE</w:t>
            </w:r>
          </w:p>
        </w:tc>
        <w:tc>
          <w:tcPr>
            <w:tcW w:w="200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R²</w:t>
            </w:r>
          </w:p>
        </w:tc>
      </w:tr>
      <w:tr w:rsidR="004C1076">
        <w:tblPrEx>
          <w:tblCellMar>
            <w:top w:w="0" w:type="dxa"/>
            <w:bottom w:w="0" w:type="dxa"/>
          </w:tblCellMar>
        </w:tblPrEx>
        <w:tc>
          <w:tcPr>
            <w:tcW w:w="33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Persistence Baseline</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0.0719</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0.2216</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0.9389</w:t>
            </w:r>
          </w:p>
        </w:tc>
      </w:tr>
      <w:tr w:rsidR="004C1076">
        <w:tblPrEx>
          <w:tblCellMar>
            <w:top w:w="0" w:type="dxa"/>
            <w:bottom w:w="0" w:type="dxa"/>
          </w:tblCellMar>
        </w:tblPrEx>
        <w:tc>
          <w:tcPr>
            <w:tcW w:w="33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Linear Regression</w:t>
            </w:r>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0.0943</w:t>
            </w:r>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0.1960</w:t>
            </w:r>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0.9522</w:t>
            </w:r>
          </w:p>
        </w:tc>
      </w:tr>
      <w:tr w:rsidR="004C1076">
        <w:tblPrEx>
          <w:tblCellMar>
            <w:top w:w="0" w:type="dxa"/>
            <w:bottom w:w="0" w:type="dxa"/>
          </w:tblCellMar>
        </w:tblPrEx>
        <w:tc>
          <w:tcPr>
            <w:tcW w:w="33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Random Forest</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000000"/>
              </w:rPr>
              <w:t>0.0614</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0.1624</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0.9672</w:t>
            </w:r>
          </w:p>
        </w:tc>
      </w:tr>
      <w:tr w:rsidR="004C1076">
        <w:tblPrEx>
          <w:tblCellMar>
            <w:top w:w="0" w:type="dxa"/>
            <w:bottom w:w="0" w:type="dxa"/>
          </w:tblCellMar>
        </w:tblPrEx>
        <w:tc>
          <w:tcPr>
            <w:tcW w:w="3360" w:type="dxa"/>
            <w:shd w:val="clear" w:color="auto" w:fill="F2F6F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b/>
                <w:bCs/>
                <w:color w:val="000000"/>
              </w:rPr>
              <w:t>XGBoost</w:t>
            </w:r>
            <w:proofErr w:type="spellEnd"/>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0.0642</w:t>
            </w:r>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000000"/>
              </w:rPr>
              <w:t>0.1534</w:t>
            </w:r>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000000"/>
              </w:rPr>
              <w:t>0.9707</w:t>
            </w:r>
          </w:p>
        </w:tc>
      </w:tr>
      <w:tr w:rsidR="004C1076">
        <w:tblPrEx>
          <w:tblCellMar>
            <w:top w:w="0" w:type="dxa"/>
            <w:bottom w:w="0" w:type="dxa"/>
          </w:tblCellMar>
        </w:tblPrEx>
        <w:tc>
          <w:tcPr>
            <w:tcW w:w="33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Neural Network (MLP)</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0.0661</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000000"/>
              </w:rPr>
              <w:t>0.1529</w:t>
            </w:r>
          </w:p>
        </w:tc>
        <w:tc>
          <w:tcPr>
            <w:tcW w:w="20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000000"/>
              </w:rPr>
              <w:t>0.9709</w:t>
            </w:r>
          </w:p>
        </w:tc>
      </w:tr>
      <w:tr w:rsidR="004C1076">
        <w:tblPrEx>
          <w:tblCellMar>
            <w:top w:w="0" w:type="dxa"/>
            <w:bottom w:w="0" w:type="dxa"/>
          </w:tblCellMar>
        </w:tblPrEx>
        <w:tc>
          <w:tcPr>
            <w:tcW w:w="3360" w:type="dxa"/>
            <w:shd w:val="clear" w:color="auto" w:fill="F2F6F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color w:val="000000"/>
              </w:rPr>
              <w:t>XGBoost</w:t>
            </w:r>
            <w:proofErr w:type="spellEnd"/>
            <w:r>
              <w:rPr>
                <w:rFonts w:ascii="Calibri" w:eastAsia="Calibri" w:hAnsi="Calibri" w:cs="Calibri"/>
                <w:color w:val="000000"/>
              </w:rPr>
              <w:t xml:space="preserve"> (tuned)</w:t>
            </w:r>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0.0617</w:t>
            </w:r>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0.1575</w:t>
            </w:r>
          </w:p>
        </w:tc>
        <w:tc>
          <w:tcPr>
            <w:tcW w:w="20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0.9691</w:t>
            </w:r>
          </w:p>
        </w:tc>
      </w:tr>
    </w:tbl>
    <w:p w:rsidR="004C1076" w:rsidRDefault="004C1076">
      <w:pPr>
        <w:spacing w:after="160"/>
      </w:pPr>
    </w:p>
    <w:p w:rsidR="004C1076" w:rsidRDefault="006249C2">
      <w:pPr>
        <w:spacing w:after="140" w:line="300" w:lineRule="auto"/>
      </w:pPr>
      <w:r>
        <w:rPr>
          <w:rFonts w:ascii="Calibri" w:eastAsia="Calibri" w:hAnsi="Calibri" w:cs="Calibri"/>
          <w:b/>
          <w:bCs/>
          <w:sz w:val="22"/>
          <w:szCs w:val="22"/>
        </w:rPr>
        <w:t xml:space="preserve">Linear Regression </w:t>
      </w:r>
      <w:r>
        <w:rPr>
          <w:rFonts w:ascii="Calibri" w:eastAsia="Calibri" w:hAnsi="Calibri" w:cs="Calibri"/>
          <w:sz w:val="22"/>
          <w:szCs w:val="22"/>
        </w:rPr>
        <w:t xml:space="preserve">beat the baseline on RMSE and R² but lost on MAE. The divergence is informative: MAE weights all errors equally while RMSE penalises large errors </w:t>
      </w:r>
      <w:proofErr w:type="spellStart"/>
      <w:r>
        <w:rPr>
          <w:rFonts w:ascii="Calibri" w:eastAsia="Calibri" w:hAnsi="Calibri" w:cs="Calibri"/>
          <w:sz w:val="22"/>
          <w:szCs w:val="22"/>
        </w:rPr>
        <w:t>quadratically</w:t>
      </w:r>
      <w:proofErr w:type="spellEnd"/>
      <w:r>
        <w:rPr>
          <w:rFonts w:ascii="Calibri" w:eastAsia="Calibri" w:hAnsi="Calibri" w:cs="Calibri"/>
          <w:sz w:val="22"/>
          <w:szCs w:val="22"/>
        </w:rPr>
        <w:t>. The baseline is more accurate during steady consumption but fails badly at transitions, whereas</w:t>
      </w:r>
      <w:r>
        <w:rPr>
          <w:rFonts w:ascii="Calibri" w:eastAsia="Calibri" w:hAnsi="Calibri" w:cs="Calibri"/>
          <w:sz w:val="22"/>
          <w:szCs w:val="22"/>
        </w:rPr>
        <w:t xml:space="preserve"> the linear model uses sub-metering and voltage signals to partially anticipate them.</w:t>
      </w:r>
    </w:p>
    <w:p w:rsidR="004C1076" w:rsidRDefault="006249C2">
      <w:pPr>
        <w:spacing w:after="140" w:line="300" w:lineRule="auto"/>
      </w:pPr>
      <w:r>
        <w:rPr>
          <w:rFonts w:ascii="Calibri" w:eastAsia="Calibri" w:hAnsi="Calibri" w:cs="Calibri"/>
          <w:b/>
          <w:bCs/>
          <w:sz w:val="22"/>
          <w:szCs w:val="22"/>
        </w:rPr>
        <w:lastRenderedPageBreak/>
        <w:t xml:space="preserve">Random Forest </w:t>
      </w:r>
      <w:r>
        <w:rPr>
          <w:rFonts w:ascii="Calibri" w:eastAsia="Calibri" w:hAnsi="Calibri" w:cs="Calibri"/>
          <w:sz w:val="22"/>
          <w:szCs w:val="22"/>
        </w:rPr>
        <w:t>was the first model to beat the baseline on all three metrics. Trained on a 300,000-row sample in 187 seconds.</w:t>
      </w:r>
    </w:p>
    <w:p w:rsidR="004C1076" w:rsidRDefault="006249C2">
      <w:pPr>
        <w:spacing w:after="140" w:line="300" w:lineRule="auto"/>
      </w:pPr>
      <w:proofErr w:type="spellStart"/>
      <w:r>
        <w:rPr>
          <w:rFonts w:ascii="Calibri" w:eastAsia="Calibri" w:hAnsi="Calibri" w:cs="Calibri"/>
          <w:b/>
          <w:bCs/>
          <w:sz w:val="22"/>
          <w:szCs w:val="22"/>
        </w:rPr>
        <w:t>XGBoost</w:t>
      </w:r>
      <w:proofErr w:type="spellEnd"/>
      <w:r>
        <w:rPr>
          <w:rFonts w:ascii="Calibri" w:eastAsia="Calibri" w:hAnsi="Calibri" w:cs="Calibri"/>
          <w:b/>
          <w:bCs/>
          <w:sz w:val="22"/>
          <w:szCs w:val="22"/>
        </w:rPr>
        <w:t xml:space="preserve"> </w:t>
      </w:r>
      <w:r>
        <w:rPr>
          <w:rFonts w:ascii="Calibri" w:eastAsia="Calibri" w:hAnsi="Calibri" w:cs="Calibri"/>
          <w:sz w:val="22"/>
          <w:szCs w:val="22"/>
        </w:rPr>
        <w:t>achieved the best RMSE and R² among t</w:t>
      </w:r>
      <w:r>
        <w:rPr>
          <w:rFonts w:ascii="Calibri" w:eastAsia="Calibri" w:hAnsi="Calibri" w:cs="Calibri"/>
          <w:sz w:val="22"/>
          <w:szCs w:val="22"/>
        </w:rPr>
        <w:t>ree models while training on the full 1.64 million rows in 57 seconds — approximately three times faster than Random Forest on less than one-fifth of the data.</w:t>
      </w:r>
    </w:p>
    <w:p w:rsidR="004C1076" w:rsidRDefault="006249C2">
      <w:pPr>
        <w:spacing w:after="140" w:line="300" w:lineRule="auto"/>
      </w:pPr>
      <w:r>
        <w:rPr>
          <w:rFonts w:ascii="Calibri" w:eastAsia="Calibri" w:hAnsi="Calibri" w:cs="Calibri"/>
          <w:b/>
          <w:bCs/>
          <w:sz w:val="22"/>
          <w:szCs w:val="22"/>
        </w:rPr>
        <w:t xml:space="preserve">Neural Network </w:t>
      </w:r>
      <w:r>
        <w:rPr>
          <w:rFonts w:ascii="Calibri" w:eastAsia="Calibri" w:hAnsi="Calibri" w:cs="Calibri"/>
          <w:sz w:val="22"/>
          <w:szCs w:val="22"/>
        </w:rPr>
        <w:t xml:space="preserve">matched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within noise (RMSE 0.1529 vs 0.1534) despite training on only 300</w:t>
      </w:r>
      <w:r>
        <w:rPr>
          <w:rFonts w:ascii="Calibri" w:eastAsia="Calibri" w:hAnsi="Calibri" w:cs="Calibri"/>
          <w:sz w:val="22"/>
          <w:szCs w:val="22"/>
        </w:rPr>
        <w:t>,000 rows and stopping before convergence at the iteration limit.</w:t>
      </w:r>
    </w:p>
    <w:p w:rsidR="004C1076" w:rsidRDefault="006249C2">
      <w:pPr>
        <w:spacing w:after="140" w:line="300" w:lineRule="auto"/>
      </w:pPr>
      <w:proofErr w:type="spellStart"/>
      <w:r>
        <w:rPr>
          <w:rFonts w:ascii="Calibri" w:eastAsia="Calibri" w:hAnsi="Calibri" w:cs="Calibri"/>
          <w:b/>
          <w:bCs/>
          <w:sz w:val="22"/>
          <w:szCs w:val="22"/>
        </w:rPr>
        <w:t>Hyperparameter</w:t>
      </w:r>
      <w:proofErr w:type="spellEnd"/>
      <w:r>
        <w:rPr>
          <w:rFonts w:ascii="Calibri" w:eastAsia="Calibri" w:hAnsi="Calibri" w:cs="Calibri"/>
          <w:b/>
          <w:bCs/>
          <w:sz w:val="22"/>
          <w:szCs w:val="22"/>
        </w:rPr>
        <w:t xml:space="preserve"> tuning </w:t>
      </w:r>
      <w:r>
        <w:rPr>
          <w:rFonts w:ascii="Calibri" w:eastAsia="Calibri" w:hAnsi="Calibri" w:cs="Calibri"/>
          <w:sz w:val="22"/>
          <w:szCs w:val="22"/>
        </w:rPr>
        <w:t xml:space="preserve">used </w:t>
      </w:r>
      <w:proofErr w:type="spellStart"/>
      <w:r>
        <w:rPr>
          <w:rFonts w:ascii="Calibri" w:eastAsia="Calibri" w:hAnsi="Calibri" w:cs="Calibri"/>
          <w:sz w:val="22"/>
          <w:szCs w:val="22"/>
        </w:rPr>
        <w:t>RandomizedSearchCV</w:t>
      </w:r>
      <w:proofErr w:type="spellEnd"/>
      <w:r>
        <w:rPr>
          <w:rFonts w:ascii="Calibri" w:eastAsia="Calibri" w:hAnsi="Calibri" w:cs="Calibri"/>
          <w:sz w:val="22"/>
          <w:szCs w:val="22"/>
        </w:rPr>
        <w:t xml:space="preserve"> with 15 candidate configurations and </w:t>
      </w:r>
      <w:proofErr w:type="spellStart"/>
      <w:proofErr w:type="gramStart"/>
      <w:r>
        <w:rPr>
          <w:rFonts w:ascii="Calibri" w:eastAsia="Calibri" w:hAnsi="Calibri" w:cs="Calibri"/>
          <w:sz w:val="22"/>
          <w:szCs w:val="22"/>
        </w:rPr>
        <w:t>TimeSeriesSplit</w:t>
      </w:r>
      <w:proofErr w:type="spellEnd"/>
      <w:r>
        <w:rPr>
          <w:rFonts w:ascii="Calibri" w:eastAsia="Calibri" w:hAnsi="Calibri" w:cs="Calibri"/>
          <w:sz w:val="22"/>
          <w:szCs w:val="22"/>
        </w:rPr>
        <w:t>(</w:t>
      </w:r>
      <w:proofErr w:type="spellStart"/>
      <w:proofErr w:type="gramEnd"/>
      <w:r>
        <w:rPr>
          <w:rFonts w:ascii="Calibri" w:eastAsia="Calibri" w:hAnsi="Calibri" w:cs="Calibri"/>
          <w:sz w:val="22"/>
          <w:szCs w:val="22"/>
        </w:rPr>
        <w:t>n_splits</w:t>
      </w:r>
      <w:proofErr w:type="spellEnd"/>
      <w:r>
        <w:rPr>
          <w:rFonts w:ascii="Calibri" w:eastAsia="Calibri" w:hAnsi="Calibri" w:cs="Calibri"/>
          <w:sz w:val="22"/>
          <w:szCs w:val="22"/>
        </w:rPr>
        <w:t>=3) for time-aware cross-validation. The search selected a more conservative config</w:t>
      </w:r>
      <w:r>
        <w:rPr>
          <w:rFonts w:ascii="Calibri" w:eastAsia="Calibri" w:hAnsi="Calibri" w:cs="Calibri"/>
          <w:sz w:val="22"/>
          <w:szCs w:val="22"/>
        </w:rPr>
        <w:t>uration (</w:t>
      </w:r>
      <w:proofErr w:type="spellStart"/>
      <w:r>
        <w:rPr>
          <w:rFonts w:ascii="Calibri" w:eastAsia="Calibri" w:hAnsi="Calibri" w:cs="Calibri"/>
          <w:sz w:val="22"/>
          <w:szCs w:val="22"/>
        </w:rPr>
        <w:t>max_depth</w:t>
      </w:r>
      <w:proofErr w:type="spellEnd"/>
      <w:r>
        <w:rPr>
          <w:rFonts w:ascii="Calibri" w:eastAsia="Calibri" w:hAnsi="Calibri" w:cs="Calibri"/>
          <w:sz w:val="22"/>
          <w:szCs w:val="22"/>
        </w:rPr>
        <w:t xml:space="preserve"> 6 rather than 8, </w:t>
      </w:r>
      <w:proofErr w:type="spellStart"/>
      <w:r>
        <w:rPr>
          <w:rFonts w:ascii="Calibri" w:eastAsia="Calibri" w:hAnsi="Calibri" w:cs="Calibri"/>
          <w:sz w:val="22"/>
          <w:szCs w:val="22"/>
        </w:rPr>
        <w:t>learning_rate</w:t>
      </w:r>
      <w:proofErr w:type="spellEnd"/>
      <w:r>
        <w:rPr>
          <w:rFonts w:ascii="Calibri" w:eastAsia="Calibri" w:hAnsi="Calibri" w:cs="Calibri"/>
          <w:sz w:val="22"/>
          <w:szCs w:val="22"/>
        </w:rPr>
        <w:t xml:space="preserve"> 0.05 rather than 0.1). This reduced MAE (0.0642 → 0.0617) but increased RMSE (0.1534 → 0.1575) — the shallower model handles typical minutes better while smoothing over sharp peaks. Because the search optim</w:t>
      </w:r>
      <w:r>
        <w:rPr>
          <w:rFonts w:ascii="Calibri" w:eastAsia="Calibri" w:hAnsi="Calibri" w:cs="Calibri"/>
          <w:sz w:val="22"/>
          <w:szCs w:val="22"/>
        </w:rPr>
        <w:t xml:space="preserve">ised RMSE on a 400,000-row chronological slice rather than the full training set, the selected parameters did not transfer. Tuning did not improve overall performance, and the </w:t>
      </w:r>
      <w:proofErr w:type="spellStart"/>
      <w:r>
        <w:rPr>
          <w:rFonts w:ascii="Calibri" w:eastAsia="Calibri" w:hAnsi="Calibri" w:cs="Calibri"/>
          <w:sz w:val="22"/>
          <w:szCs w:val="22"/>
        </w:rPr>
        <w:t>untuned</w:t>
      </w:r>
      <w:proofErr w:type="spellEnd"/>
      <w:r>
        <w:rPr>
          <w:rFonts w:ascii="Calibri" w:eastAsia="Calibri" w:hAnsi="Calibri" w:cs="Calibri"/>
          <w:sz w:val="22"/>
          <w:szCs w:val="22"/>
        </w:rPr>
        <w:t xml:space="preserve"> configuration was retained.</w:t>
      </w:r>
    </w:p>
    <w:p w:rsidR="004C1076" w:rsidRDefault="006249C2">
      <w:pPr>
        <w:pStyle w:val="Heading2"/>
        <w:spacing w:before="260" w:after="140"/>
      </w:pPr>
      <w:r>
        <w:rPr>
          <w:rFonts w:ascii="Calibri" w:eastAsia="Calibri" w:hAnsi="Calibri" w:cs="Calibri"/>
          <w:b/>
          <w:bCs/>
          <w:color w:val="2E75B6"/>
        </w:rPr>
        <w:t>3.4 Final Model</w:t>
      </w:r>
    </w:p>
    <w:p w:rsidR="004C1076" w:rsidRDefault="006249C2">
      <w:pPr>
        <w:spacing w:after="140" w:line="300" w:lineRule="auto"/>
      </w:pP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untuned</w:t>
      </w:r>
      <w:proofErr w:type="spellEnd"/>
      <w:r>
        <w:rPr>
          <w:rFonts w:ascii="Calibri" w:eastAsia="Calibri" w:hAnsi="Calibri" w:cs="Calibri"/>
          <w:sz w:val="22"/>
          <w:szCs w:val="22"/>
        </w:rPr>
        <w:t>) was select</w:t>
      </w:r>
      <w:r>
        <w:rPr>
          <w:rFonts w:ascii="Calibri" w:eastAsia="Calibri" w:hAnsi="Calibri" w:cs="Calibri"/>
          <w:sz w:val="22"/>
          <w:szCs w:val="22"/>
        </w:rPr>
        <w:t xml:space="preserve">ed. Its RMSE advantage over Random Forest is meaningful, its 0.0005 RMSE deficit against the Neural Network is within noise, and it offers decisive practical advantages: it trains on the complete dataset in under a minute, requires no feature scaling, and </w:t>
      </w:r>
      <w:r>
        <w:rPr>
          <w:rFonts w:ascii="Calibri" w:eastAsia="Calibri" w:hAnsi="Calibri" w:cs="Calibri"/>
          <w:sz w:val="22"/>
          <w:szCs w:val="22"/>
        </w:rPr>
        <w:t xml:space="preserve">produces interpretable feature </w:t>
      </w:r>
      <w:proofErr w:type="spellStart"/>
      <w:r>
        <w:rPr>
          <w:rFonts w:ascii="Calibri" w:eastAsia="Calibri" w:hAnsi="Calibri" w:cs="Calibri"/>
          <w:sz w:val="22"/>
          <w:szCs w:val="22"/>
        </w:rPr>
        <w:t>importances</w:t>
      </w:r>
      <w:proofErr w:type="spellEnd"/>
      <w:r>
        <w:rPr>
          <w:rFonts w:ascii="Calibri" w:eastAsia="Calibri" w:hAnsi="Calibri" w:cs="Calibri"/>
          <w:sz w:val="22"/>
          <w:szCs w:val="22"/>
        </w:rPr>
        <w:t>.</w:t>
      </w:r>
    </w:p>
    <w:p w:rsidR="004C1076" w:rsidRDefault="006249C2">
      <w:pPr>
        <w:pStyle w:val="Heading2"/>
        <w:spacing w:before="260" w:after="140"/>
      </w:pPr>
      <w:r>
        <w:rPr>
          <w:rFonts w:ascii="Calibri" w:eastAsia="Calibri" w:hAnsi="Calibri" w:cs="Calibri"/>
          <w:b/>
          <w:bCs/>
          <w:color w:val="2E75B6"/>
        </w:rPr>
        <w:t>3.5 Feature Importance</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560"/>
        <w:gridCol w:w="2900"/>
        <w:gridCol w:w="2900"/>
      </w:tblGrid>
      <w:tr w:rsidR="004C1076">
        <w:tblPrEx>
          <w:tblCellMar>
            <w:top w:w="0" w:type="dxa"/>
            <w:bottom w:w="0" w:type="dxa"/>
          </w:tblCellMar>
        </w:tblPrEx>
        <w:trPr>
          <w:tblHeader/>
        </w:trPr>
        <w:tc>
          <w:tcPr>
            <w:tcW w:w="356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Feature</w:t>
            </w:r>
          </w:p>
        </w:tc>
        <w:tc>
          <w:tcPr>
            <w:tcW w:w="290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Linear Regression (</w:t>
            </w:r>
            <w:proofErr w:type="spellStart"/>
            <w:r>
              <w:rPr>
                <w:rFonts w:ascii="Calibri" w:eastAsia="Calibri" w:hAnsi="Calibri" w:cs="Calibri"/>
                <w:b/>
                <w:bCs/>
                <w:color w:val="FFFFFF"/>
              </w:rPr>
              <w:t>coef</w:t>
            </w:r>
            <w:proofErr w:type="spellEnd"/>
            <w:r>
              <w:rPr>
                <w:rFonts w:ascii="Calibri" w:eastAsia="Calibri" w:hAnsi="Calibri" w:cs="Calibri"/>
                <w:b/>
                <w:bCs/>
                <w:color w:val="FFFFFF"/>
              </w:rPr>
              <w:t>.)</w:t>
            </w:r>
          </w:p>
        </w:tc>
        <w:tc>
          <w:tcPr>
            <w:tcW w:w="2900" w:type="dxa"/>
            <w:shd w:val="clear" w:color="auto" w:fill="1F4E79"/>
            <w:tcMar>
              <w:top w:w="70" w:type="dxa"/>
              <w:left w:w="110" w:type="dxa"/>
              <w:bottom w:w="70" w:type="dxa"/>
              <w:right w:w="110" w:type="dxa"/>
            </w:tcMar>
          </w:tcPr>
          <w:p w:rsidR="004C1076" w:rsidRDefault="006249C2">
            <w:pPr>
              <w:spacing w:line="260" w:lineRule="auto"/>
              <w:jc w:val="center"/>
            </w:pPr>
            <w:proofErr w:type="spellStart"/>
            <w:r>
              <w:rPr>
                <w:rFonts w:ascii="Calibri" w:eastAsia="Calibri" w:hAnsi="Calibri" w:cs="Calibri"/>
                <w:b/>
                <w:bCs/>
                <w:color w:val="FFFFFF"/>
              </w:rPr>
              <w:t>XGBoost</w:t>
            </w:r>
            <w:proofErr w:type="spellEnd"/>
            <w:r>
              <w:rPr>
                <w:rFonts w:ascii="Calibri" w:eastAsia="Calibri" w:hAnsi="Calibri" w:cs="Calibri"/>
                <w:b/>
                <w:bCs/>
                <w:color w:val="FFFFFF"/>
              </w:rPr>
              <w:t xml:space="preserve"> (importance)</w:t>
            </w:r>
          </w:p>
        </w:tc>
      </w:tr>
      <w:tr w:rsidR="004C1076">
        <w:tblPrEx>
          <w:tblCellMar>
            <w:top w:w="0" w:type="dxa"/>
            <w:bottom w:w="0" w:type="dxa"/>
          </w:tblCellMar>
        </w:tblPrEx>
        <w:tc>
          <w:tcPr>
            <w:tcW w:w="35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lag_1min</w:t>
            </w:r>
          </w:p>
        </w:tc>
        <w:tc>
          <w:tcPr>
            <w:tcW w:w="29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0.844</w:t>
            </w:r>
          </w:p>
        </w:tc>
        <w:tc>
          <w:tcPr>
            <w:tcW w:w="29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0.682</w:t>
            </w:r>
          </w:p>
        </w:tc>
      </w:tr>
      <w:tr w:rsidR="004C1076">
        <w:tblPrEx>
          <w:tblCellMar>
            <w:top w:w="0" w:type="dxa"/>
            <w:bottom w:w="0" w:type="dxa"/>
          </w:tblCellMar>
        </w:tblPrEx>
        <w:tc>
          <w:tcPr>
            <w:tcW w:w="35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roll_mean_60</w:t>
            </w:r>
          </w:p>
        </w:tc>
        <w:tc>
          <w:tcPr>
            <w:tcW w:w="29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0.067</w:t>
            </w:r>
          </w:p>
        </w:tc>
        <w:tc>
          <w:tcPr>
            <w:tcW w:w="29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0.122</w:t>
            </w:r>
          </w:p>
        </w:tc>
      </w:tr>
      <w:tr w:rsidR="004C1076">
        <w:tblPrEx>
          <w:tblCellMar>
            <w:top w:w="0" w:type="dxa"/>
            <w:bottom w:w="0" w:type="dxa"/>
          </w:tblCellMar>
        </w:tblPrEx>
        <w:tc>
          <w:tcPr>
            <w:tcW w:w="35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Sub_metering_1</w:t>
            </w:r>
          </w:p>
        </w:tc>
        <w:tc>
          <w:tcPr>
            <w:tcW w:w="29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0.104</w:t>
            </w:r>
          </w:p>
        </w:tc>
        <w:tc>
          <w:tcPr>
            <w:tcW w:w="29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0.065</w:t>
            </w:r>
          </w:p>
        </w:tc>
      </w:tr>
      <w:tr w:rsidR="004C1076">
        <w:tblPrEx>
          <w:tblCellMar>
            <w:top w:w="0" w:type="dxa"/>
            <w:bottom w:w="0" w:type="dxa"/>
          </w:tblCellMar>
        </w:tblPrEx>
        <w:tc>
          <w:tcPr>
            <w:tcW w:w="35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Sub_metering_3</w:t>
            </w:r>
          </w:p>
        </w:tc>
        <w:tc>
          <w:tcPr>
            <w:tcW w:w="29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0.094</w:t>
            </w:r>
          </w:p>
        </w:tc>
        <w:tc>
          <w:tcPr>
            <w:tcW w:w="29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0.053</w:t>
            </w:r>
          </w:p>
        </w:tc>
      </w:tr>
      <w:tr w:rsidR="004C1076">
        <w:tblPrEx>
          <w:tblCellMar>
            <w:top w:w="0" w:type="dxa"/>
            <w:bottom w:w="0" w:type="dxa"/>
          </w:tblCellMar>
        </w:tblPrEx>
        <w:tc>
          <w:tcPr>
            <w:tcW w:w="35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Sub_metering_2</w:t>
            </w:r>
          </w:p>
        </w:tc>
        <w:tc>
          <w:tcPr>
            <w:tcW w:w="29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0.089</w:t>
            </w:r>
          </w:p>
        </w:tc>
        <w:tc>
          <w:tcPr>
            <w:tcW w:w="29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0.043</w:t>
            </w:r>
          </w:p>
        </w:tc>
      </w:tr>
      <w:tr w:rsidR="004C1076">
        <w:tblPrEx>
          <w:tblCellMar>
            <w:top w:w="0" w:type="dxa"/>
            <w:bottom w:w="0" w:type="dxa"/>
          </w:tblCellMar>
        </w:tblPrEx>
        <w:tc>
          <w:tcPr>
            <w:tcW w:w="35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Voltage</w:t>
            </w:r>
          </w:p>
        </w:tc>
        <w:tc>
          <w:tcPr>
            <w:tcW w:w="29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w:t>
            </w:r>
            <w:r>
              <w:rPr>
                <w:rFonts w:ascii="Calibri" w:eastAsia="Calibri" w:hAnsi="Calibri" w:cs="Calibri"/>
                <w:color w:val="000000"/>
              </w:rPr>
              <w:t>0.031</w:t>
            </w:r>
          </w:p>
        </w:tc>
        <w:tc>
          <w:tcPr>
            <w:tcW w:w="29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0.006</w:t>
            </w:r>
          </w:p>
        </w:tc>
      </w:tr>
      <w:tr w:rsidR="004C1076">
        <w:tblPrEx>
          <w:tblCellMar>
            <w:top w:w="0" w:type="dxa"/>
            <w:bottom w:w="0" w:type="dxa"/>
          </w:tblCellMar>
        </w:tblPrEx>
        <w:tc>
          <w:tcPr>
            <w:tcW w:w="3560" w:type="dx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color w:val="000000"/>
              </w:rPr>
              <w:t>Global_reactive_power</w:t>
            </w:r>
            <w:proofErr w:type="spellEnd"/>
          </w:p>
        </w:tc>
        <w:tc>
          <w:tcPr>
            <w:tcW w:w="29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0.022</w:t>
            </w:r>
          </w:p>
        </w:tc>
        <w:tc>
          <w:tcPr>
            <w:tcW w:w="290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0.003</w:t>
            </w:r>
          </w:p>
        </w:tc>
      </w:tr>
      <w:tr w:rsidR="004C1076">
        <w:tblPrEx>
          <w:tblCellMar>
            <w:top w:w="0" w:type="dxa"/>
            <w:bottom w:w="0" w:type="dxa"/>
          </w:tblCellMar>
        </w:tblPrEx>
        <w:tc>
          <w:tcPr>
            <w:tcW w:w="3560" w:type="dxa"/>
            <w:shd w:val="clear" w:color="auto" w:fill="F2F6F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color w:val="000000"/>
              </w:rPr>
              <w:t>is_weekend</w:t>
            </w:r>
            <w:proofErr w:type="spellEnd"/>
          </w:p>
        </w:tc>
        <w:tc>
          <w:tcPr>
            <w:tcW w:w="29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w:t>
            </w:r>
            <w:r>
              <w:rPr>
                <w:rFonts w:ascii="Calibri" w:eastAsia="Calibri" w:hAnsi="Calibri" w:cs="Calibri"/>
                <w:color w:val="000000"/>
              </w:rPr>
              <w:t>0.003</w:t>
            </w:r>
          </w:p>
        </w:tc>
        <w:tc>
          <w:tcPr>
            <w:tcW w:w="290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0.002</w:t>
            </w:r>
          </w:p>
        </w:tc>
      </w:tr>
    </w:tbl>
    <w:p w:rsidR="004C1076" w:rsidRDefault="004C1076">
      <w:pPr>
        <w:spacing w:after="160"/>
      </w:pPr>
    </w:p>
    <w:p w:rsidR="004C1076" w:rsidRDefault="006249C2">
      <w:pPr>
        <w:spacing w:after="140" w:line="300" w:lineRule="auto"/>
      </w:pPr>
      <w:r>
        <w:rPr>
          <w:rFonts w:ascii="Calibri" w:eastAsia="Calibri" w:hAnsi="Calibri" w:cs="Calibri"/>
          <w:sz w:val="22"/>
          <w:szCs w:val="22"/>
        </w:rPr>
        <w:t xml:space="preserve">Both models agree that the previous minute's reading dominates. Notably, </w:t>
      </w:r>
      <w:proofErr w:type="spellStart"/>
      <w:r>
        <w:rPr>
          <w:rFonts w:ascii="Calibri" w:eastAsia="Calibri" w:hAnsi="Calibri" w:cs="Calibri"/>
          <w:sz w:val="22"/>
          <w:szCs w:val="22"/>
        </w:rPr>
        <w:t>XGBoost</w:t>
      </w:r>
      <w:proofErr w:type="spellEnd"/>
      <w:r>
        <w:rPr>
          <w:rFonts w:ascii="Calibri" w:eastAsia="Calibri" w:hAnsi="Calibri" w:cs="Calibri"/>
          <w:sz w:val="22"/>
          <w:szCs w:val="22"/>
        </w:rPr>
        <w:t xml:space="preserve"> distributes importance more evenly — lag_1min falls from 0.96 under Random Forest to 0.68, with roll_mean_60 rising to 0.12 — indicating that gradient boosting extracts more s</w:t>
      </w:r>
      <w:r>
        <w:rPr>
          <w:rFonts w:ascii="Calibri" w:eastAsia="Calibri" w:hAnsi="Calibri" w:cs="Calibri"/>
          <w:sz w:val="22"/>
          <w:szCs w:val="22"/>
        </w:rPr>
        <w:t>ignal from recent-trend features rather than relying on simple persistence.</w:t>
      </w:r>
    </w:p>
    <w:p w:rsidR="004C1076" w:rsidRDefault="006249C2">
      <w:pPr>
        <w:spacing w:after="140" w:line="300" w:lineRule="auto"/>
      </w:pPr>
      <w:r>
        <w:rPr>
          <w:rFonts w:ascii="Calibri" w:eastAsia="Calibri" w:hAnsi="Calibri" w:cs="Calibri"/>
          <w:sz w:val="22"/>
          <w:szCs w:val="22"/>
        </w:rPr>
        <w:lastRenderedPageBreak/>
        <w:t>The negative Voltage coefficient is physically meaningful: higher household current draw produces measurable voltage drop. Calendar features contribute almost nothing once lag feat</w:t>
      </w:r>
      <w:r>
        <w:rPr>
          <w:rFonts w:ascii="Calibri" w:eastAsia="Calibri" w:hAnsi="Calibri" w:cs="Calibri"/>
          <w:sz w:val="22"/>
          <w:szCs w:val="22"/>
        </w:rPr>
        <w:t>ures are present, since recent consumption already encodes time-of-day behaviour implicitly.</w:t>
      </w:r>
    </w:p>
    <w:p w:rsidR="004C1076" w:rsidRDefault="006249C2">
      <w:pPr>
        <w:pStyle w:val="Heading2"/>
        <w:spacing w:before="260" w:after="140"/>
      </w:pPr>
      <w:r>
        <w:rPr>
          <w:rFonts w:ascii="Calibri" w:eastAsia="Calibri" w:hAnsi="Calibri" w:cs="Calibri"/>
          <w:b/>
          <w:bCs/>
          <w:color w:val="2E75B6"/>
        </w:rPr>
        <w:t>3.6 Error Analysis</w:t>
      </w:r>
    </w:p>
    <w:p w:rsidR="004C1076" w:rsidRDefault="006249C2">
      <w:pPr>
        <w:spacing w:after="140" w:line="300" w:lineRule="auto"/>
      </w:pPr>
      <w:r>
        <w:rPr>
          <w:rFonts w:ascii="Calibri" w:eastAsia="Calibri" w:hAnsi="Calibri" w:cs="Calibri"/>
          <w:sz w:val="22"/>
          <w:szCs w:val="22"/>
        </w:rPr>
        <w:t>Prediction quality is highly bimodal.</w:t>
      </w:r>
    </w:p>
    <w:p w:rsidR="004C1076" w:rsidRDefault="006249C2">
      <w:pPr>
        <w:spacing w:after="140" w:line="300" w:lineRule="auto"/>
      </w:pPr>
      <w:r>
        <w:rPr>
          <w:rFonts w:ascii="Calibri" w:eastAsia="Calibri" w:hAnsi="Calibri" w:cs="Calibri"/>
          <w:b/>
          <w:bCs/>
          <w:sz w:val="22"/>
          <w:szCs w:val="22"/>
        </w:rPr>
        <w:t xml:space="preserve">Steady periods </w:t>
      </w:r>
      <w:r>
        <w:rPr>
          <w:rFonts w:ascii="Calibri" w:eastAsia="Calibri" w:hAnsi="Calibri" w:cs="Calibri"/>
          <w:sz w:val="22"/>
          <w:szCs w:val="22"/>
        </w:rPr>
        <w:t>— errors are negligible:</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120"/>
        <w:gridCol w:w="3120"/>
        <w:gridCol w:w="3120"/>
      </w:tblGrid>
      <w:tr w:rsidR="004C1076">
        <w:tblPrEx>
          <w:tblCellMar>
            <w:top w:w="0" w:type="dxa"/>
            <w:bottom w:w="0" w:type="dxa"/>
          </w:tblCellMar>
        </w:tblPrEx>
        <w:trPr>
          <w:tblHeader/>
        </w:trPr>
        <w:tc>
          <w:tcPr>
            <w:tcW w:w="312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Predicted (kW)</w:t>
            </w:r>
          </w:p>
        </w:tc>
        <w:tc>
          <w:tcPr>
            <w:tcW w:w="312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Actual (kW)</w:t>
            </w:r>
          </w:p>
        </w:tc>
        <w:tc>
          <w:tcPr>
            <w:tcW w:w="312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Error (kW)</w:t>
            </w:r>
          </w:p>
        </w:tc>
      </w:tr>
      <w:tr w:rsidR="004C1076">
        <w:tblPrEx>
          <w:tblCellMar>
            <w:top w:w="0" w:type="dxa"/>
            <w:bottom w:w="0" w:type="dxa"/>
          </w:tblCellMar>
        </w:tblPrEx>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0.3162</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0.3160</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0.0002</w:t>
            </w:r>
          </w:p>
        </w:tc>
      </w:tr>
      <w:tr w:rsidR="004C1076">
        <w:tblPrEx>
          <w:tblCellMar>
            <w:top w:w="0" w:type="dxa"/>
            <w:bottom w:w="0" w:type="dxa"/>
          </w:tblCellMar>
        </w:tblPrEx>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0.4212</w:t>
            </w:r>
          </w:p>
        </w:tc>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0.4240</w:t>
            </w:r>
          </w:p>
        </w:tc>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0.0028</w:t>
            </w:r>
          </w:p>
        </w:tc>
      </w:tr>
      <w:tr w:rsidR="004C1076">
        <w:tblPrEx>
          <w:tblCellMar>
            <w:top w:w="0" w:type="dxa"/>
            <w:bottom w:w="0" w:type="dxa"/>
          </w:tblCellMar>
        </w:tblPrEx>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0.3505</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0.3480</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0.0025</w:t>
            </w:r>
          </w:p>
        </w:tc>
      </w:tr>
    </w:tbl>
    <w:p w:rsidR="004C1076" w:rsidRDefault="004C1076">
      <w:pPr>
        <w:spacing w:after="160"/>
      </w:pPr>
    </w:p>
    <w:p w:rsidR="004C1076" w:rsidRDefault="006249C2">
      <w:pPr>
        <w:spacing w:after="140" w:line="300" w:lineRule="auto"/>
      </w:pPr>
      <w:r>
        <w:rPr>
          <w:rFonts w:ascii="Calibri" w:eastAsia="Calibri" w:hAnsi="Calibri" w:cs="Calibri"/>
          <w:b/>
          <w:bCs/>
          <w:sz w:val="22"/>
          <w:szCs w:val="22"/>
        </w:rPr>
        <w:t xml:space="preserve">Switch-on events </w:t>
      </w:r>
      <w:r>
        <w:rPr>
          <w:rFonts w:ascii="Calibri" w:eastAsia="Calibri" w:hAnsi="Calibri" w:cs="Calibri"/>
          <w:sz w:val="22"/>
          <w:szCs w:val="22"/>
        </w:rPr>
        <w:t>— the five largest errors in the test set:</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3120"/>
        <w:gridCol w:w="3120"/>
        <w:gridCol w:w="3120"/>
      </w:tblGrid>
      <w:tr w:rsidR="004C1076">
        <w:tblPrEx>
          <w:tblCellMar>
            <w:top w:w="0" w:type="dxa"/>
            <w:bottom w:w="0" w:type="dxa"/>
          </w:tblCellMar>
        </w:tblPrEx>
        <w:trPr>
          <w:tblHeader/>
        </w:trPr>
        <w:tc>
          <w:tcPr>
            <w:tcW w:w="312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Predicted (kW)</w:t>
            </w:r>
          </w:p>
        </w:tc>
        <w:tc>
          <w:tcPr>
            <w:tcW w:w="312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Actual (kW)</w:t>
            </w:r>
          </w:p>
        </w:tc>
        <w:tc>
          <w:tcPr>
            <w:tcW w:w="3120" w:type="dxa"/>
            <w:shd w:val="clear" w:color="auto" w:fill="1F4E79"/>
            <w:tcMar>
              <w:top w:w="70" w:type="dxa"/>
              <w:left w:w="110" w:type="dxa"/>
              <w:bottom w:w="70" w:type="dxa"/>
              <w:right w:w="110" w:type="dxa"/>
            </w:tcMar>
          </w:tcPr>
          <w:p w:rsidR="004C1076" w:rsidRDefault="006249C2">
            <w:pPr>
              <w:spacing w:line="260" w:lineRule="auto"/>
              <w:jc w:val="center"/>
            </w:pPr>
            <w:r>
              <w:rPr>
                <w:rFonts w:ascii="Calibri" w:eastAsia="Calibri" w:hAnsi="Calibri" w:cs="Calibri"/>
                <w:b/>
                <w:bCs/>
                <w:color w:val="FFFFFF"/>
              </w:rPr>
              <w:t>Error (kW)</w:t>
            </w:r>
          </w:p>
        </w:tc>
      </w:tr>
      <w:tr w:rsidR="004C1076">
        <w:tblPrEx>
          <w:tblCellMar>
            <w:top w:w="0" w:type="dxa"/>
            <w:bottom w:w="0" w:type="dxa"/>
          </w:tblCellMar>
        </w:tblPrEx>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1.423</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4.428</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3.005</w:t>
            </w:r>
          </w:p>
        </w:tc>
      </w:tr>
      <w:tr w:rsidR="004C1076">
        <w:tblPrEx>
          <w:tblCellMar>
            <w:top w:w="0" w:type="dxa"/>
            <w:bottom w:w="0" w:type="dxa"/>
          </w:tblCellMar>
        </w:tblPrEx>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1.526</w:t>
            </w:r>
          </w:p>
        </w:tc>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4.518</w:t>
            </w:r>
          </w:p>
        </w:tc>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2.992</w:t>
            </w:r>
          </w:p>
        </w:tc>
      </w:tr>
      <w:tr w:rsidR="004C1076">
        <w:tblPrEx>
          <w:tblCellMar>
            <w:top w:w="0" w:type="dxa"/>
            <w:bottom w:w="0" w:type="dxa"/>
          </w:tblCellMar>
        </w:tblPrEx>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1.263</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4.214</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2.951</w:t>
            </w:r>
          </w:p>
        </w:tc>
      </w:tr>
      <w:tr w:rsidR="004C1076">
        <w:tblPrEx>
          <w:tblCellMar>
            <w:top w:w="0" w:type="dxa"/>
            <w:bottom w:w="0" w:type="dxa"/>
          </w:tblCellMar>
        </w:tblPrEx>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1.352</w:t>
            </w:r>
          </w:p>
        </w:tc>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4.260</w:t>
            </w:r>
          </w:p>
        </w:tc>
        <w:tc>
          <w:tcPr>
            <w:tcW w:w="3120" w:type="dxa"/>
            <w:shd w:val="clear" w:color="auto" w:fill="F2F6F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2.908</w:t>
            </w:r>
          </w:p>
        </w:tc>
      </w:tr>
      <w:tr w:rsidR="004C1076">
        <w:tblPrEx>
          <w:tblCellMar>
            <w:top w:w="0" w:type="dxa"/>
            <w:bottom w:w="0" w:type="dxa"/>
          </w:tblCellMar>
        </w:tblPrEx>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0.669</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3.566</w:t>
            </w:r>
          </w:p>
        </w:tc>
        <w:tc>
          <w:tcPr>
            <w:tcW w:w="3120" w:type="dxa"/>
            <w:tcMar>
              <w:top w:w="70" w:type="dxa"/>
              <w:left w:w="110" w:type="dxa"/>
              <w:bottom w:w="70" w:type="dxa"/>
              <w:right w:w="110" w:type="dxa"/>
            </w:tcMar>
          </w:tcPr>
          <w:p w:rsidR="004C1076" w:rsidRDefault="006249C2">
            <w:pPr>
              <w:spacing w:line="260" w:lineRule="auto"/>
              <w:jc w:val="center"/>
            </w:pPr>
            <w:r>
              <w:rPr>
                <w:rFonts w:ascii="Calibri" w:eastAsia="Calibri" w:hAnsi="Calibri" w:cs="Calibri"/>
                <w:color w:val="000000"/>
              </w:rPr>
              <w:t>2.897</w:t>
            </w:r>
          </w:p>
        </w:tc>
      </w:tr>
    </w:tbl>
    <w:p w:rsidR="004C1076" w:rsidRDefault="004C1076">
      <w:pPr>
        <w:spacing w:after="160"/>
      </w:pPr>
    </w:p>
    <w:p w:rsidR="004C1076" w:rsidRDefault="006249C2">
      <w:pPr>
        <w:spacing w:after="140" w:line="300" w:lineRule="auto"/>
      </w:pPr>
      <w:r>
        <w:rPr>
          <w:rFonts w:ascii="Calibri" w:eastAsia="Calibri" w:hAnsi="Calibri" w:cs="Calibri"/>
          <w:sz w:val="22"/>
          <w:szCs w:val="22"/>
        </w:rPr>
        <w:t>Every one of the worst cases is an under-prediction where consumption jumped from roughly 1.4 kW to over 4 kW within a single minute. The error magnitude gap between the two regimes is roughly 1,500×.</w:t>
      </w:r>
    </w:p>
    <w:p w:rsidR="004C1076" w:rsidRDefault="006249C2">
      <w:pPr>
        <w:spacing w:after="140" w:line="300" w:lineRule="auto"/>
      </w:pPr>
      <w:r>
        <w:rPr>
          <w:rFonts w:ascii="Calibri" w:eastAsia="Calibri" w:hAnsi="Calibri" w:cs="Calibri"/>
          <w:sz w:val="22"/>
          <w:szCs w:val="22"/>
        </w:rPr>
        <w:t>This is not a tuning deficiency but a structural limit.</w:t>
      </w:r>
      <w:r>
        <w:rPr>
          <w:rFonts w:ascii="Calibri" w:eastAsia="Calibri" w:hAnsi="Calibri" w:cs="Calibri"/>
          <w:sz w:val="22"/>
          <w:szCs w:val="22"/>
        </w:rPr>
        <w:t xml:space="preserve"> Appliance activation is an occupant decision that leaves no trace in prior consumption readings — no amount of historical data encodes the moment someone chooses to switch on an oven. This asymmetry also explains the persistent gap between MAE (0.0642) an</w:t>
      </w:r>
      <w:r>
        <w:rPr>
          <w:rFonts w:ascii="Calibri" w:eastAsia="Calibri" w:hAnsi="Calibri" w:cs="Calibri"/>
          <w:sz w:val="22"/>
          <w:szCs w:val="22"/>
        </w:rPr>
        <w:t>d RMSE (0.1534): the squared term in RMSE is dominated by these rare but large transition errors.</w:t>
      </w:r>
    </w:p>
    <w:p w:rsidR="004C1076" w:rsidRDefault="006249C2">
      <w:pPr>
        <w:pStyle w:val="Heading2"/>
        <w:spacing w:before="260" w:after="140"/>
      </w:pPr>
      <w:r>
        <w:rPr>
          <w:rFonts w:ascii="Calibri" w:eastAsia="Calibri" w:hAnsi="Calibri" w:cs="Calibri"/>
          <w:b/>
          <w:bCs/>
          <w:color w:val="2E75B6"/>
        </w:rPr>
        <w:t>3.7 Visual Validation</w:t>
      </w:r>
    </w:p>
    <w:p w:rsidR="004C1076" w:rsidRDefault="006249C2">
      <w:pPr>
        <w:spacing w:after="140" w:line="300" w:lineRule="auto"/>
      </w:pPr>
      <w:r>
        <w:rPr>
          <w:rFonts w:ascii="Calibri" w:eastAsia="Calibri" w:hAnsi="Calibri" w:cs="Calibri"/>
          <w:sz w:val="22"/>
          <w:szCs w:val="22"/>
        </w:rPr>
        <w:t>Time-series plots confirmed the quantitative results at two scales. At minute resolution, predicted and actual traces overlap almost completely across full daily cycles, with visible divergence only at sharp peaks. At daily-average resolution across the te</w:t>
      </w:r>
      <w:r>
        <w:rPr>
          <w:rFonts w:ascii="Calibri" w:eastAsia="Calibri" w:hAnsi="Calibri" w:cs="Calibri"/>
          <w:sz w:val="22"/>
          <w:szCs w:val="22"/>
        </w:rPr>
        <w:t>n-month test period, the model tracks seasonal trend faithfully, including a prolonged low-consumption period in August 2010.</w:t>
      </w:r>
    </w:p>
    <w:p w:rsidR="004C1076" w:rsidRDefault="004C1076">
      <w:pPr>
        <w:pBdr>
          <w:bottom w:val="single" w:sz="6" w:space="1" w:color="1F4E79"/>
        </w:pBdr>
        <w:spacing w:before="100" w:after="200"/>
      </w:pPr>
    </w:p>
    <w:p w:rsidR="004C1076" w:rsidRDefault="006249C2">
      <w:pPr>
        <w:pStyle w:val="Heading1"/>
        <w:spacing w:before="320" w:after="180"/>
      </w:pPr>
      <w:r>
        <w:rPr>
          <w:rFonts w:ascii="Calibri" w:eastAsia="Calibri" w:hAnsi="Calibri" w:cs="Calibri"/>
          <w:b/>
          <w:bCs/>
          <w:color w:val="1F4E79"/>
        </w:rPr>
        <w:t>4. Insights and Recommendations</w:t>
      </w:r>
    </w:p>
    <w:p w:rsidR="004C1076" w:rsidRDefault="006249C2">
      <w:pPr>
        <w:pStyle w:val="Heading2"/>
        <w:spacing w:before="260" w:after="140"/>
      </w:pPr>
      <w:r>
        <w:rPr>
          <w:rFonts w:ascii="Calibri" w:eastAsia="Calibri" w:hAnsi="Calibri" w:cs="Calibri"/>
          <w:b/>
          <w:bCs/>
          <w:color w:val="2E75B6"/>
        </w:rPr>
        <w:t>4.1 Energy Usage Insights</w:t>
      </w:r>
    </w:p>
    <w:p w:rsidR="004C1076" w:rsidRDefault="006249C2">
      <w:pPr>
        <w:spacing w:after="140" w:line="300" w:lineRule="auto"/>
      </w:pPr>
      <w:r>
        <w:rPr>
          <w:rFonts w:ascii="Calibri" w:eastAsia="Calibri" w:hAnsi="Calibri" w:cs="Calibri"/>
          <w:b/>
          <w:bCs/>
          <w:sz w:val="22"/>
          <w:szCs w:val="22"/>
        </w:rPr>
        <w:t xml:space="preserve">Evening peak is the dominant load event. </w:t>
      </w:r>
      <w:r>
        <w:rPr>
          <w:rFonts w:ascii="Calibri" w:eastAsia="Calibri" w:hAnsi="Calibri" w:cs="Calibri"/>
          <w:sz w:val="22"/>
          <w:szCs w:val="22"/>
        </w:rPr>
        <w:t>Consumption concentrates betwe</w:t>
      </w:r>
      <w:r>
        <w:rPr>
          <w:rFonts w:ascii="Calibri" w:eastAsia="Calibri" w:hAnsi="Calibri" w:cs="Calibri"/>
          <w:sz w:val="22"/>
          <w:szCs w:val="22"/>
        </w:rPr>
        <w:t>en 18:00 and 21:00, rising from an overnight baseline near 0.3 kW to peaks exceeding 5 kW.</w:t>
      </w:r>
    </w:p>
    <w:p w:rsidR="004C1076" w:rsidRDefault="006249C2">
      <w:pPr>
        <w:spacing w:after="140" w:line="300" w:lineRule="auto"/>
      </w:pPr>
      <w:r>
        <w:rPr>
          <w:rFonts w:ascii="Calibri" w:eastAsia="Calibri" w:hAnsi="Calibri" w:cs="Calibri"/>
          <w:b/>
          <w:bCs/>
          <w:sz w:val="22"/>
          <w:szCs w:val="22"/>
        </w:rPr>
        <w:t xml:space="preserve">Water heating and climate control drive the largest share. </w:t>
      </w:r>
      <w:r>
        <w:rPr>
          <w:rFonts w:ascii="Calibri" w:eastAsia="Calibri" w:hAnsi="Calibri" w:cs="Calibri"/>
          <w:sz w:val="22"/>
          <w:szCs w:val="22"/>
        </w:rPr>
        <w:t>Sub_metering_3 correlates most strongly with total consumption among the sub-meters (r = 0.64) and shows t</w:t>
      </w:r>
      <w:r>
        <w:rPr>
          <w:rFonts w:ascii="Calibri" w:eastAsia="Calibri" w:hAnsi="Calibri" w:cs="Calibri"/>
          <w:sz w:val="22"/>
          <w:szCs w:val="22"/>
        </w:rPr>
        <w:t>he highest sub-metering importance in the linear model.</w:t>
      </w:r>
    </w:p>
    <w:p w:rsidR="004C1076" w:rsidRDefault="006249C2">
      <w:pPr>
        <w:spacing w:after="140" w:line="300" w:lineRule="auto"/>
      </w:pPr>
      <w:r>
        <w:rPr>
          <w:rFonts w:ascii="Calibri" w:eastAsia="Calibri" w:hAnsi="Calibri" w:cs="Calibri"/>
          <w:b/>
          <w:bCs/>
          <w:sz w:val="22"/>
          <w:szCs w:val="22"/>
        </w:rPr>
        <w:t xml:space="preserve">Occupancy is directly detectable. </w:t>
      </w:r>
      <w:r>
        <w:rPr>
          <w:rFonts w:ascii="Calibri" w:eastAsia="Calibri" w:hAnsi="Calibri" w:cs="Calibri"/>
          <w:sz w:val="22"/>
          <w:szCs w:val="22"/>
        </w:rPr>
        <w:t>Daily-average consumption fell to approximately 0.4 kW throughout August 2010, against an annual mean near 1.1 kW — a signature consistent with household vacancy. The</w:t>
      </w:r>
      <w:r>
        <w:rPr>
          <w:rFonts w:ascii="Calibri" w:eastAsia="Calibri" w:hAnsi="Calibri" w:cs="Calibri"/>
          <w:sz w:val="22"/>
          <w:szCs w:val="22"/>
        </w:rPr>
        <w:t xml:space="preserve"> model tracked this without any explicit vacation indicator.</w:t>
      </w:r>
    </w:p>
    <w:p w:rsidR="004C1076" w:rsidRDefault="006249C2">
      <w:pPr>
        <w:spacing w:after="140" w:line="300" w:lineRule="auto"/>
      </w:pPr>
      <w:r>
        <w:rPr>
          <w:rFonts w:ascii="Calibri" w:eastAsia="Calibri" w:hAnsi="Calibri" w:cs="Calibri"/>
          <w:b/>
          <w:bCs/>
          <w:sz w:val="22"/>
          <w:szCs w:val="22"/>
        </w:rPr>
        <w:t xml:space="preserve">Winter consumption substantially exceeds summer. </w:t>
      </w:r>
      <w:r>
        <w:rPr>
          <w:rFonts w:ascii="Calibri" w:eastAsia="Calibri" w:hAnsi="Calibri" w:cs="Calibri"/>
          <w:sz w:val="22"/>
          <w:szCs w:val="22"/>
        </w:rPr>
        <w:t>The seasonal pattern in the daily-average series is consistent with electric heating load.</w:t>
      </w:r>
    </w:p>
    <w:p w:rsidR="004C1076" w:rsidRDefault="006249C2">
      <w:pPr>
        <w:spacing w:after="140" w:line="300" w:lineRule="auto"/>
      </w:pPr>
      <w:r>
        <w:rPr>
          <w:rFonts w:ascii="Calibri" w:eastAsia="Calibri" w:hAnsi="Calibri" w:cs="Calibri"/>
          <w:b/>
          <w:bCs/>
          <w:sz w:val="22"/>
          <w:szCs w:val="22"/>
        </w:rPr>
        <w:t xml:space="preserve">Voltage responds measurably to load. </w:t>
      </w:r>
      <w:r>
        <w:rPr>
          <w:rFonts w:ascii="Calibri" w:eastAsia="Calibri" w:hAnsi="Calibri" w:cs="Calibri"/>
          <w:sz w:val="22"/>
          <w:szCs w:val="22"/>
        </w:rPr>
        <w:t>The −0.40 correlation between voltage and consumption reflects local grid response to household demand.</w:t>
      </w:r>
    </w:p>
    <w:p w:rsidR="004C1076" w:rsidRDefault="006249C2">
      <w:pPr>
        <w:pStyle w:val="Heading2"/>
        <w:spacing w:before="260" w:after="140"/>
      </w:pPr>
      <w:r>
        <w:rPr>
          <w:rFonts w:ascii="Calibri" w:eastAsia="Calibri" w:hAnsi="Calibri" w:cs="Calibri"/>
          <w:b/>
          <w:bCs/>
          <w:color w:val="2E75B6"/>
        </w:rPr>
        <w:t>4.2 Recommendations by Business Use Case</w:t>
      </w:r>
    </w:p>
    <w:p w:rsidR="004C1076" w:rsidRDefault="006249C2">
      <w:pPr>
        <w:spacing w:after="140" w:line="300" w:lineRule="auto"/>
      </w:pPr>
      <w:r>
        <w:rPr>
          <w:rFonts w:ascii="Calibri" w:eastAsia="Calibri" w:hAnsi="Calibri" w:cs="Calibri"/>
          <w:b/>
          <w:bCs/>
          <w:sz w:val="22"/>
          <w:szCs w:val="22"/>
        </w:rPr>
        <w:t xml:space="preserve">Household energy management. </w:t>
      </w:r>
      <w:r>
        <w:rPr>
          <w:rFonts w:ascii="Calibri" w:eastAsia="Calibri" w:hAnsi="Calibri" w:cs="Calibri"/>
          <w:sz w:val="22"/>
          <w:szCs w:val="22"/>
        </w:rPr>
        <w:t>Shifting deferrable loads — dishwasher, washing machine, water heater — outside th</w:t>
      </w:r>
      <w:r>
        <w:rPr>
          <w:rFonts w:ascii="Calibri" w:eastAsia="Calibri" w:hAnsi="Calibri" w:cs="Calibri"/>
          <w:sz w:val="22"/>
          <w:szCs w:val="22"/>
        </w:rPr>
        <w:t>e 18:00–21:00 window would reduce peak-tariff exposure. Because Sub_metering_3 accounts for a large share of consumption, water heater scheduling and thermostat setback offer the highest single-appliance savings potential.</w:t>
      </w:r>
    </w:p>
    <w:p w:rsidR="004C1076" w:rsidRDefault="006249C2">
      <w:pPr>
        <w:spacing w:after="140" w:line="300" w:lineRule="auto"/>
      </w:pPr>
      <w:r>
        <w:rPr>
          <w:rFonts w:ascii="Calibri" w:eastAsia="Calibri" w:hAnsi="Calibri" w:cs="Calibri"/>
          <w:b/>
          <w:bCs/>
          <w:sz w:val="22"/>
          <w:szCs w:val="22"/>
        </w:rPr>
        <w:t>Demand forecasting for providers.</w:t>
      </w:r>
      <w:r>
        <w:rPr>
          <w:rFonts w:ascii="Calibri" w:eastAsia="Calibri" w:hAnsi="Calibri" w:cs="Calibri"/>
          <w:b/>
          <w:bCs/>
          <w:sz w:val="22"/>
          <w:szCs w:val="22"/>
        </w:rPr>
        <w:t xml:space="preserve"> </w:t>
      </w:r>
      <w:r>
        <w:rPr>
          <w:rFonts w:ascii="Calibri" w:eastAsia="Calibri" w:hAnsi="Calibri" w:cs="Calibri"/>
          <w:sz w:val="22"/>
          <w:szCs w:val="22"/>
        </w:rPr>
        <w:t>The model achieves R² 0.97 at one-minute horizon, sufficient for very short-term load balancing. For day-ahead planning, the pipeline should be retrained on hourly-aggregated data, where lag dominance diminishes and calendar and weather features become ma</w:t>
      </w:r>
      <w:r>
        <w:rPr>
          <w:rFonts w:ascii="Calibri" w:eastAsia="Calibri" w:hAnsi="Calibri" w:cs="Calibri"/>
          <w:sz w:val="22"/>
          <w:szCs w:val="22"/>
        </w:rPr>
        <w:t>terially more useful.</w:t>
      </w:r>
    </w:p>
    <w:p w:rsidR="004C1076" w:rsidRDefault="006249C2">
      <w:pPr>
        <w:spacing w:after="140" w:line="300" w:lineRule="auto"/>
      </w:pPr>
      <w:r>
        <w:rPr>
          <w:rFonts w:ascii="Calibri" w:eastAsia="Calibri" w:hAnsi="Calibri" w:cs="Calibri"/>
          <w:b/>
          <w:bCs/>
          <w:sz w:val="22"/>
          <w:szCs w:val="22"/>
        </w:rPr>
        <w:t xml:space="preserve">Anomaly detection. </w:t>
      </w:r>
      <w:r>
        <w:rPr>
          <w:rFonts w:ascii="Calibri" w:eastAsia="Calibri" w:hAnsi="Calibri" w:cs="Calibri"/>
          <w:sz w:val="22"/>
          <w:szCs w:val="22"/>
        </w:rPr>
        <w:t>The residual distribution provides a ready detection mechanism. Because errors are near-zero during steady operation, sustained deviation beyond a threshold — for instance three standard deviations — would flag equi</w:t>
      </w:r>
      <w:r>
        <w:rPr>
          <w:rFonts w:ascii="Calibri" w:eastAsia="Calibri" w:hAnsi="Calibri" w:cs="Calibri"/>
          <w:sz w:val="22"/>
          <w:szCs w:val="22"/>
        </w:rPr>
        <w:t>pment faults, unauthorised usage, or metering errors without requiring a separate model.</w:t>
      </w:r>
    </w:p>
    <w:p w:rsidR="004C1076" w:rsidRDefault="006249C2">
      <w:pPr>
        <w:spacing w:after="140" w:line="300" w:lineRule="auto"/>
      </w:pPr>
      <w:r>
        <w:rPr>
          <w:rFonts w:ascii="Calibri" w:eastAsia="Calibri" w:hAnsi="Calibri" w:cs="Calibri"/>
          <w:b/>
          <w:bCs/>
          <w:sz w:val="22"/>
          <w:szCs w:val="22"/>
        </w:rPr>
        <w:t xml:space="preserve">Occupancy-aware automation. </w:t>
      </w:r>
      <w:r>
        <w:rPr>
          <w:rFonts w:ascii="Calibri" w:eastAsia="Calibri" w:hAnsi="Calibri" w:cs="Calibri"/>
          <w:sz w:val="22"/>
          <w:szCs w:val="22"/>
        </w:rPr>
        <w:t xml:space="preserve">The August signature demonstrates that vacancy is </w:t>
      </w:r>
      <w:proofErr w:type="spellStart"/>
      <w:r>
        <w:rPr>
          <w:rFonts w:ascii="Calibri" w:eastAsia="Calibri" w:hAnsi="Calibri" w:cs="Calibri"/>
          <w:sz w:val="22"/>
          <w:szCs w:val="22"/>
        </w:rPr>
        <w:t>inferrable</w:t>
      </w:r>
      <w:proofErr w:type="spellEnd"/>
      <w:r>
        <w:rPr>
          <w:rFonts w:ascii="Calibri" w:eastAsia="Calibri" w:hAnsi="Calibri" w:cs="Calibri"/>
          <w:sz w:val="22"/>
          <w:szCs w:val="22"/>
        </w:rPr>
        <w:t xml:space="preserve"> from consumption alone. This supports automatic vacation-mode triggering for w</w:t>
      </w:r>
      <w:r>
        <w:rPr>
          <w:rFonts w:ascii="Calibri" w:eastAsia="Calibri" w:hAnsi="Calibri" w:cs="Calibri"/>
          <w:sz w:val="22"/>
          <w:szCs w:val="22"/>
        </w:rPr>
        <w:t>ater heating and climate systems.</w:t>
      </w:r>
    </w:p>
    <w:p w:rsidR="004C1076" w:rsidRDefault="006249C2">
      <w:pPr>
        <w:pStyle w:val="Heading2"/>
        <w:spacing w:before="260" w:after="140"/>
      </w:pPr>
      <w:r>
        <w:rPr>
          <w:rFonts w:ascii="Calibri" w:eastAsia="Calibri" w:hAnsi="Calibri" w:cs="Calibri"/>
          <w:b/>
          <w:bCs/>
          <w:color w:val="2E75B6"/>
        </w:rPr>
        <w:lastRenderedPageBreak/>
        <w:t>4.3 Limitations</w:t>
      </w:r>
    </w:p>
    <w:p w:rsidR="004C1076" w:rsidRDefault="006249C2">
      <w:pPr>
        <w:pStyle w:val="ListParagraph"/>
        <w:numPr>
          <w:ilvl w:val="0"/>
          <w:numId w:val="3"/>
        </w:numPr>
        <w:spacing w:after="90" w:line="300" w:lineRule="auto"/>
      </w:pPr>
      <w:r>
        <w:rPr>
          <w:rFonts w:ascii="Calibri" w:eastAsia="Calibri" w:hAnsi="Calibri" w:cs="Calibri"/>
          <w:sz w:val="22"/>
          <w:szCs w:val="22"/>
        </w:rPr>
        <w:t>Forecast horizon is one minute. The model estimates the next minute given the current one. It does not forecast hours or days ahead, and would degrade substantially at longer horizons where lag_1min is unav</w:t>
      </w:r>
      <w:r>
        <w:rPr>
          <w:rFonts w:ascii="Calibri" w:eastAsia="Calibri" w:hAnsi="Calibri" w:cs="Calibri"/>
          <w:sz w:val="22"/>
          <w:szCs w:val="22"/>
        </w:rPr>
        <w:t>ailable.</w:t>
      </w:r>
    </w:p>
    <w:p w:rsidR="004C1076" w:rsidRDefault="006249C2">
      <w:pPr>
        <w:pStyle w:val="ListParagraph"/>
        <w:numPr>
          <w:ilvl w:val="0"/>
          <w:numId w:val="3"/>
        </w:numPr>
        <w:spacing w:after="90" w:line="300" w:lineRule="auto"/>
      </w:pPr>
      <w:r>
        <w:rPr>
          <w:rFonts w:ascii="Calibri" w:eastAsia="Calibri" w:hAnsi="Calibri" w:cs="Calibri"/>
          <w:sz w:val="22"/>
          <w:szCs w:val="22"/>
        </w:rPr>
        <w:t xml:space="preserve">Single household. All findings derive from one dwelling in </w:t>
      </w:r>
      <w:proofErr w:type="spellStart"/>
      <w:r>
        <w:rPr>
          <w:rFonts w:ascii="Calibri" w:eastAsia="Calibri" w:hAnsi="Calibri" w:cs="Calibri"/>
          <w:sz w:val="22"/>
          <w:szCs w:val="22"/>
        </w:rPr>
        <w:t>Sceaux</w:t>
      </w:r>
      <w:proofErr w:type="spellEnd"/>
      <w:r>
        <w:rPr>
          <w:rFonts w:ascii="Calibri" w:eastAsia="Calibri" w:hAnsi="Calibri" w:cs="Calibri"/>
          <w:sz w:val="22"/>
          <w:szCs w:val="22"/>
        </w:rPr>
        <w:t>, France. Generalisation to other households, dwelling types, or climates is untested.</w:t>
      </w:r>
    </w:p>
    <w:p w:rsidR="004C1076" w:rsidRDefault="006249C2">
      <w:pPr>
        <w:pStyle w:val="ListParagraph"/>
        <w:numPr>
          <w:ilvl w:val="0"/>
          <w:numId w:val="3"/>
        </w:numPr>
        <w:spacing w:after="90" w:line="300" w:lineRule="auto"/>
      </w:pPr>
      <w:r>
        <w:rPr>
          <w:rFonts w:ascii="Calibri" w:eastAsia="Calibri" w:hAnsi="Calibri" w:cs="Calibri"/>
          <w:sz w:val="22"/>
          <w:szCs w:val="22"/>
        </w:rPr>
        <w:t>Sudden load onset is not predictable. As Section 3.6 establishes, appliance switch-on events ca</w:t>
      </w:r>
      <w:r>
        <w:rPr>
          <w:rFonts w:ascii="Calibri" w:eastAsia="Calibri" w:hAnsi="Calibri" w:cs="Calibri"/>
          <w:sz w:val="22"/>
          <w:szCs w:val="22"/>
        </w:rPr>
        <w:t>nnot be anticipated from consumption history.</w:t>
      </w:r>
    </w:p>
    <w:p w:rsidR="004C1076" w:rsidRDefault="006249C2">
      <w:pPr>
        <w:pStyle w:val="ListParagraph"/>
        <w:numPr>
          <w:ilvl w:val="0"/>
          <w:numId w:val="3"/>
        </w:numPr>
        <w:spacing w:after="90" w:line="300" w:lineRule="auto"/>
      </w:pPr>
      <w:r>
        <w:rPr>
          <w:rFonts w:ascii="Calibri" w:eastAsia="Calibri" w:hAnsi="Calibri" w:cs="Calibri"/>
          <w:sz w:val="22"/>
          <w:szCs w:val="22"/>
        </w:rPr>
        <w:t>No external covariates. Weather, tariff schedules, and occupancy data were unavailable.</w:t>
      </w:r>
    </w:p>
    <w:p w:rsidR="004C1076" w:rsidRDefault="006249C2">
      <w:pPr>
        <w:pStyle w:val="Heading2"/>
        <w:spacing w:before="260" w:after="140"/>
      </w:pPr>
      <w:r>
        <w:rPr>
          <w:rFonts w:ascii="Calibri" w:eastAsia="Calibri" w:hAnsi="Calibri" w:cs="Calibri"/>
          <w:b/>
          <w:bCs/>
          <w:color w:val="2E75B6"/>
        </w:rPr>
        <w:t>4.4 Future Work</w:t>
      </w:r>
    </w:p>
    <w:p w:rsidR="004C1076" w:rsidRDefault="006249C2">
      <w:pPr>
        <w:pStyle w:val="ListParagraph"/>
        <w:numPr>
          <w:ilvl w:val="0"/>
          <w:numId w:val="2"/>
        </w:numPr>
        <w:spacing w:after="90" w:line="300" w:lineRule="auto"/>
      </w:pPr>
      <w:r>
        <w:rPr>
          <w:rFonts w:ascii="Calibri" w:eastAsia="Calibri" w:hAnsi="Calibri" w:cs="Calibri"/>
          <w:sz w:val="22"/>
          <w:szCs w:val="22"/>
        </w:rPr>
        <w:t>Retrain on hourly and daily aggregations to support longer forecast horizons.</w:t>
      </w:r>
    </w:p>
    <w:p w:rsidR="004C1076" w:rsidRDefault="006249C2">
      <w:pPr>
        <w:pStyle w:val="ListParagraph"/>
        <w:numPr>
          <w:ilvl w:val="0"/>
          <w:numId w:val="2"/>
        </w:numPr>
        <w:spacing w:after="90" w:line="300" w:lineRule="auto"/>
      </w:pPr>
      <w:r>
        <w:rPr>
          <w:rFonts w:ascii="Calibri" w:eastAsia="Calibri" w:hAnsi="Calibri" w:cs="Calibri"/>
          <w:sz w:val="22"/>
          <w:szCs w:val="22"/>
        </w:rPr>
        <w:t>Integrate historical weather</w:t>
      </w:r>
      <w:r>
        <w:rPr>
          <w:rFonts w:ascii="Calibri" w:eastAsia="Calibri" w:hAnsi="Calibri" w:cs="Calibri"/>
          <w:sz w:val="22"/>
          <w:szCs w:val="22"/>
        </w:rPr>
        <w:t xml:space="preserve"> data to test whether temperature improves winter predictions.</w:t>
      </w:r>
    </w:p>
    <w:p w:rsidR="004C1076" w:rsidRDefault="006249C2">
      <w:pPr>
        <w:pStyle w:val="ListParagraph"/>
        <w:numPr>
          <w:ilvl w:val="0"/>
          <w:numId w:val="2"/>
        </w:numPr>
        <w:spacing w:after="90" w:line="300" w:lineRule="auto"/>
      </w:pPr>
      <w:r>
        <w:rPr>
          <w:rFonts w:ascii="Calibri" w:eastAsia="Calibri" w:hAnsi="Calibri" w:cs="Calibri"/>
          <w:sz w:val="22"/>
          <w:szCs w:val="22"/>
        </w:rPr>
        <w:t>Evaluate sequence models (LSTM, Temporal Fusion Transformer) for multi-step forecasting.</w:t>
      </w:r>
    </w:p>
    <w:p w:rsidR="004C1076" w:rsidRDefault="006249C2">
      <w:pPr>
        <w:pStyle w:val="ListParagraph"/>
        <w:numPr>
          <w:ilvl w:val="0"/>
          <w:numId w:val="2"/>
        </w:numPr>
        <w:spacing w:after="90" w:line="300" w:lineRule="auto"/>
      </w:pPr>
      <w:r>
        <w:rPr>
          <w:rFonts w:ascii="Calibri" w:eastAsia="Calibri" w:hAnsi="Calibri" w:cs="Calibri"/>
          <w:sz w:val="22"/>
          <w:szCs w:val="22"/>
        </w:rPr>
        <w:t>Formalise the residual-threshold approach into a deployable anomaly detection module.</w:t>
      </w:r>
    </w:p>
    <w:p w:rsidR="004C1076" w:rsidRDefault="006249C2">
      <w:pPr>
        <w:pStyle w:val="ListParagraph"/>
        <w:numPr>
          <w:ilvl w:val="0"/>
          <w:numId w:val="2"/>
        </w:numPr>
        <w:spacing w:after="90" w:line="300" w:lineRule="auto"/>
      </w:pPr>
      <w:r>
        <w:rPr>
          <w:rFonts w:ascii="Calibri" w:eastAsia="Calibri" w:hAnsi="Calibri" w:cs="Calibri"/>
          <w:sz w:val="22"/>
          <w:szCs w:val="22"/>
        </w:rPr>
        <w:t>Deploy the model b</w:t>
      </w:r>
      <w:r>
        <w:rPr>
          <w:rFonts w:ascii="Calibri" w:eastAsia="Calibri" w:hAnsi="Calibri" w:cs="Calibri"/>
          <w:sz w:val="22"/>
          <w:szCs w:val="22"/>
        </w:rPr>
        <w:t>ehind a web interface for interactive scenario testing.</w:t>
      </w:r>
    </w:p>
    <w:p w:rsidR="004C1076" w:rsidRDefault="004C1076">
      <w:pPr>
        <w:pBdr>
          <w:bottom w:val="single" w:sz="6" w:space="1" w:color="1F4E79"/>
        </w:pBdr>
        <w:spacing w:before="100" w:after="200"/>
      </w:pPr>
    </w:p>
    <w:p w:rsidR="004C1076" w:rsidRDefault="006249C2">
      <w:pPr>
        <w:pStyle w:val="Heading1"/>
        <w:spacing w:before="320" w:after="180"/>
      </w:pPr>
      <w:r>
        <w:rPr>
          <w:rFonts w:ascii="Calibri" w:eastAsia="Calibri" w:hAnsi="Calibri" w:cs="Calibri"/>
          <w:b/>
          <w:bCs/>
          <w:color w:val="1F4E79"/>
        </w:rPr>
        <w:t>5. Reproducibility</w:t>
      </w:r>
    </w:p>
    <w:tbl>
      <w:tblPr>
        <w:tblW w:w="9360" w:type="dxa"/>
        <w:tblBorders>
          <w:top w:val="single" w:sz="2" w:space="0" w:color="BFBFBF"/>
          <w:left w:val="single" w:sz="2" w:space="0" w:color="BFBFBF"/>
          <w:bottom w:val="single" w:sz="2" w:space="0" w:color="BFBFBF"/>
          <w:right w:val="single" w:sz="2" w:space="0" w:color="BFBFBF"/>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2600"/>
        <w:gridCol w:w="6760"/>
      </w:tblGrid>
      <w:tr w:rsidR="004C1076">
        <w:tblPrEx>
          <w:tblCellMar>
            <w:top w:w="0" w:type="dxa"/>
            <w:bottom w:w="0" w:type="dxa"/>
          </w:tblCellMar>
        </w:tblPrEx>
        <w:trPr>
          <w:tblHeader/>
        </w:trPr>
        <w:tc>
          <w:tcPr>
            <w:tcW w:w="260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Component</w:t>
            </w:r>
          </w:p>
        </w:tc>
        <w:tc>
          <w:tcPr>
            <w:tcW w:w="6760" w:type="dxa"/>
            <w:shd w:val="clear" w:color="auto" w:fill="1F4E79"/>
            <w:tcMar>
              <w:top w:w="70" w:type="dxa"/>
              <w:left w:w="110" w:type="dxa"/>
              <w:bottom w:w="70" w:type="dxa"/>
              <w:right w:w="110" w:type="dxa"/>
            </w:tcMar>
          </w:tcPr>
          <w:p w:rsidR="004C1076" w:rsidRDefault="006249C2">
            <w:pPr>
              <w:spacing w:line="260" w:lineRule="auto"/>
            </w:pPr>
            <w:r>
              <w:rPr>
                <w:rFonts w:ascii="Calibri" w:eastAsia="Calibri" w:hAnsi="Calibri" w:cs="Calibri"/>
                <w:b/>
                <w:bCs/>
                <w:color w:val="FFFFFF"/>
              </w:rPr>
              <w:t>Detail</w:t>
            </w:r>
          </w:p>
        </w:tc>
      </w:tr>
      <w:tr w:rsidR="004C1076">
        <w:tblPrEx>
          <w:tblCellMar>
            <w:top w:w="0" w:type="dxa"/>
            <w:bottom w:w="0" w:type="dxa"/>
          </w:tblCellMar>
        </w:tblPrEx>
        <w:tc>
          <w:tcPr>
            <w:tcW w:w="26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Language</w:t>
            </w:r>
          </w:p>
        </w:tc>
        <w:tc>
          <w:tcPr>
            <w:tcW w:w="676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Python 3</w:t>
            </w:r>
          </w:p>
        </w:tc>
      </w:tr>
      <w:tr w:rsidR="004C1076">
        <w:tblPrEx>
          <w:tblCellMar>
            <w:top w:w="0" w:type="dxa"/>
            <w:bottom w:w="0" w:type="dxa"/>
          </w:tblCellMar>
        </w:tblPrEx>
        <w:tc>
          <w:tcPr>
            <w:tcW w:w="26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Libraries</w:t>
            </w:r>
          </w:p>
        </w:tc>
        <w:tc>
          <w:tcPr>
            <w:tcW w:w="676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 xml:space="preserve">pandas, </w:t>
            </w:r>
            <w:proofErr w:type="spellStart"/>
            <w:r>
              <w:rPr>
                <w:rFonts w:ascii="Calibri" w:eastAsia="Calibri" w:hAnsi="Calibri" w:cs="Calibri"/>
                <w:color w:val="000000"/>
              </w:rPr>
              <w:t>NumPy</w:t>
            </w:r>
            <w:proofErr w:type="spellEnd"/>
            <w:r>
              <w:rPr>
                <w:rFonts w:ascii="Calibri" w:eastAsia="Calibri" w:hAnsi="Calibri" w:cs="Calibri"/>
                <w:color w:val="000000"/>
              </w:rPr>
              <w:t xml:space="preserve">, </w:t>
            </w:r>
            <w:proofErr w:type="spellStart"/>
            <w:r>
              <w:rPr>
                <w:rFonts w:ascii="Calibri" w:eastAsia="Calibri" w:hAnsi="Calibri" w:cs="Calibri"/>
                <w:color w:val="000000"/>
              </w:rPr>
              <w:t>scikit</w:t>
            </w:r>
            <w:proofErr w:type="spellEnd"/>
            <w:r>
              <w:rPr>
                <w:rFonts w:ascii="Calibri" w:eastAsia="Calibri" w:hAnsi="Calibri" w:cs="Calibri"/>
                <w:color w:val="000000"/>
              </w:rPr>
              <w:t xml:space="preserve">-learn, </w:t>
            </w:r>
            <w:proofErr w:type="spellStart"/>
            <w:r>
              <w:rPr>
                <w:rFonts w:ascii="Calibri" w:eastAsia="Calibri" w:hAnsi="Calibri" w:cs="Calibri"/>
                <w:color w:val="000000"/>
              </w:rPr>
              <w:t>XGBoost</w:t>
            </w:r>
            <w:proofErr w:type="spellEnd"/>
            <w:r>
              <w:rPr>
                <w:rFonts w:ascii="Calibri" w:eastAsia="Calibri" w:hAnsi="Calibri" w:cs="Calibri"/>
                <w:color w:val="000000"/>
              </w:rPr>
              <w:t xml:space="preserve">, </w:t>
            </w:r>
            <w:proofErr w:type="spellStart"/>
            <w:r>
              <w:rPr>
                <w:rFonts w:ascii="Calibri" w:eastAsia="Calibri" w:hAnsi="Calibri" w:cs="Calibri"/>
                <w:color w:val="000000"/>
              </w:rPr>
              <w:t>Matplotlib</w:t>
            </w:r>
            <w:proofErr w:type="spellEnd"/>
            <w:r>
              <w:rPr>
                <w:rFonts w:ascii="Calibri" w:eastAsia="Calibri" w:hAnsi="Calibri" w:cs="Calibri"/>
                <w:color w:val="000000"/>
              </w:rPr>
              <w:t xml:space="preserve">, </w:t>
            </w:r>
            <w:proofErr w:type="spellStart"/>
            <w:r>
              <w:rPr>
                <w:rFonts w:ascii="Calibri" w:eastAsia="Calibri" w:hAnsi="Calibri" w:cs="Calibri"/>
                <w:color w:val="000000"/>
              </w:rPr>
              <w:t>Seaborn</w:t>
            </w:r>
            <w:proofErr w:type="spellEnd"/>
          </w:p>
        </w:tc>
      </w:tr>
      <w:tr w:rsidR="004C1076">
        <w:tblPrEx>
          <w:tblCellMar>
            <w:top w:w="0" w:type="dxa"/>
            <w:bottom w:w="0" w:type="dxa"/>
          </w:tblCellMar>
        </w:tblPrEx>
        <w:tc>
          <w:tcPr>
            <w:tcW w:w="26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Random seed</w:t>
            </w:r>
          </w:p>
        </w:tc>
        <w:tc>
          <w:tcPr>
            <w:tcW w:w="6760" w:type="dx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color w:val="000000"/>
              </w:rPr>
              <w:t>random_state</w:t>
            </w:r>
            <w:proofErr w:type="spellEnd"/>
            <w:r>
              <w:rPr>
                <w:rFonts w:ascii="Calibri" w:eastAsia="Calibri" w:hAnsi="Calibri" w:cs="Calibri"/>
                <w:color w:val="000000"/>
              </w:rPr>
              <w:t>=42 across all models and splits</w:t>
            </w:r>
          </w:p>
        </w:tc>
      </w:tr>
      <w:tr w:rsidR="004C1076">
        <w:tblPrEx>
          <w:tblCellMar>
            <w:top w:w="0" w:type="dxa"/>
            <w:bottom w:w="0" w:type="dxa"/>
          </w:tblCellMar>
        </w:tblPrEx>
        <w:tc>
          <w:tcPr>
            <w:tcW w:w="26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Validation</w:t>
            </w:r>
          </w:p>
        </w:tc>
        <w:tc>
          <w:tcPr>
            <w:tcW w:w="6760" w:type="dxa"/>
            <w:shd w:val="clear" w:color="auto" w:fill="F2F6F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color w:val="000000"/>
              </w:rPr>
              <w:t>TimeSeriesSplit</w:t>
            </w:r>
            <w:proofErr w:type="spellEnd"/>
            <w:r>
              <w:rPr>
                <w:rFonts w:ascii="Calibri" w:eastAsia="Calibri" w:hAnsi="Calibri" w:cs="Calibri"/>
                <w:color w:val="000000"/>
              </w:rPr>
              <w:t>(</w:t>
            </w:r>
            <w:proofErr w:type="spellStart"/>
            <w:r>
              <w:rPr>
                <w:rFonts w:ascii="Calibri" w:eastAsia="Calibri" w:hAnsi="Calibri" w:cs="Calibri"/>
                <w:color w:val="000000"/>
              </w:rPr>
              <w:t>n_splits</w:t>
            </w:r>
            <w:proofErr w:type="spellEnd"/>
            <w:r>
              <w:rPr>
                <w:rFonts w:ascii="Calibri" w:eastAsia="Calibri" w:hAnsi="Calibri" w:cs="Calibri"/>
                <w:color w:val="000000"/>
              </w:rPr>
              <w:t xml:space="preserve">=3) for </w:t>
            </w:r>
            <w:proofErr w:type="spellStart"/>
            <w:r>
              <w:rPr>
                <w:rFonts w:ascii="Calibri" w:eastAsia="Calibri" w:hAnsi="Calibri" w:cs="Calibri"/>
                <w:color w:val="000000"/>
              </w:rPr>
              <w:t>hyperparameter</w:t>
            </w:r>
            <w:proofErr w:type="spellEnd"/>
            <w:r>
              <w:rPr>
                <w:rFonts w:ascii="Calibri" w:eastAsia="Calibri" w:hAnsi="Calibri" w:cs="Calibri"/>
                <w:color w:val="000000"/>
              </w:rPr>
              <w:t xml:space="preserve"> search</w:t>
            </w:r>
          </w:p>
        </w:tc>
      </w:tr>
      <w:tr w:rsidR="004C1076">
        <w:tblPrEx>
          <w:tblCellMar>
            <w:top w:w="0" w:type="dxa"/>
            <w:bottom w:w="0" w:type="dxa"/>
          </w:tblCellMar>
        </w:tblPrEx>
        <w:tc>
          <w:tcPr>
            <w:tcW w:w="2600" w:type="dx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 xml:space="preserve">Model </w:t>
            </w:r>
            <w:proofErr w:type="spellStart"/>
            <w:r>
              <w:rPr>
                <w:rFonts w:ascii="Calibri" w:eastAsia="Calibri" w:hAnsi="Calibri" w:cs="Calibri"/>
                <w:color w:val="000000"/>
              </w:rPr>
              <w:t>artifact</w:t>
            </w:r>
            <w:proofErr w:type="spellEnd"/>
          </w:p>
        </w:tc>
        <w:tc>
          <w:tcPr>
            <w:tcW w:w="6760" w:type="dx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color w:val="000000"/>
              </w:rPr>
              <w:t>final_xgb_model.pkl</w:t>
            </w:r>
            <w:proofErr w:type="spellEnd"/>
            <w:r>
              <w:rPr>
                <w:rFonts w:ascii="Calibri" w:eastAsia="Calibri" w:hAnsi="Calibri" w:cs="Calibri"/>
                <w:color w:val="000000"/>
              </w:rPr>
              <w:t xml:space="preserve"> (</w:t>
            </w:r>
            <w:proofErr w:type="spellStart"/>
            <w:r>
              <w:rPr>
                <w:rFonts w:ascii="Calibri" w:eastAsia="Calibri" w:hAnsi="Calibri" w:cs="Calibri"/>
                <w:color w:val="000000"/>
              </w:rPr>
              <w:t>joblib</w:t>
            </w:r>
            <w:proofErr w:type="spellEnd"/>
            <w:r>
              <w:rPr>
                <w:rFonts w:ascii="Calibri" w:eastAsia="Calibri" w:hAnsi="Calibri" w:cs="Calibri"/>
                <w:color w:val="000000"/>
              </w:rPr>
              <w:t>)</w:t>
            </w:r>
          </w:p>
        </w:tc>
      </w:tr>
      <w:tr w:rsidR="004C1076">
        <w:tblPrEx>
          <w:tblCellMar>
            <w:top w:w="0" w:type="dxa"/>
            <w:bottom w:w="0" w:type="dxa"/>
          </w:tblCellMar>
        </w:tblPrEx>
        <w:tc>
          <w:tcPr>
            <w:tcW w:w="2600" w:type="dxa"/>
            <w:shd w:val="clear" w:color="auto" w:fill="F2F6FA"/>
            <w:tcMar>
              <w:top w:w="70" w:type="dxa"/>
              <w:left w:w="110" w:type="dxa"/>
              <w:bottom w:w="70" w:type="dxa"/>
              <w:right w:w="110" w:type="dxa"/>
            </w:tcMar>
          </w:tcPr>
          <w:p w:rsidR="004C1076" w:rsidRDefault="006249C2">
            <w:pPr>
              <w:spacing w:line="260" w:lineRule="auto"/>
            </w:pPr>
            <w:r>
              <w:rPr>
                <w:rFonts w:ascii="Calibri" w:eastAsia="Calibri" w:hAnsi="Calibri" w:cs="Calibri"/>
                <w:color w:val="000000"/>
              </w:rPr>
              <w:t>Feature list</w:t>
            </w:r>
          </w:p>
        </w:tc>
        <w:tc>
          <w:tcPr>
            <w:tcW w:w="6760" w:type="dxa"/>
            <w:shd w:val="clear" w:color="auto" w:fill="F2F6FA"/>
            <w:tcMar>
              <w:top w:w="70" w:type="dxa"/>
              <w:left w:w="110" w:type="dxa"/>
              <w:bottom w:w="70" w:type="dxa"/>
              <w:right w:w="110" w:type="dxa"/>
            </w:tcMar>
          </w:tcPr>
          <w:p w:rsidR="004C1076" w:rsidRDefault="006249C2">
            <w:pPr>
              <w:spacing w:line="260" w:lineRule="auto"/>
            </w:pPr>
            <w:proofErr w:type="spellStart"/>
            <w:r>
              <w:rPr>
                <w:rFonts w:ascii="Calibri" w:eastAsia="Calibri" w:hAnsi="Calibri" w:cs="Calibri"/>
                <w:color w:val="000000"/>
              </w:rPr>
              <w:t>features.pkl</w:t>
            </w:r>
            <w:proofErr w:type="spellEnd"/>
            <w:r>
              <w:rPr>
                <w:rFonts w:ascii="Calibri" w:eastAsia="Calibri" w:hAnsi="Calibri" w:cs="Calibri"/>
                <w:color w:val="000000"/>
              </w:rPr>
              <w:t xml:space="preserve"> (preserves column order for inference)</w:t>
            </w:r>
          </w:p>
        </w:tc>
      </w:tr>
    </w:tbl>
    <w:p w:rsidR="004C1076" w:rsidRDefault="004C1076">
      <w:pPr>
        <w:spacing w:after="160"/>
      </w:pPr>
    </w:p>
    <w:p w:rsidR="004C1076" w:rsidRDefault="006249C2">
      <w:pPr>
        <w:pStyle w:val="Heading2"/>
        <w:spacing w:before="260" w:after="140"/>
      </w:pPr>
      <w:r>
        <w:rPr>
          <w:rFonts w:ascii="Calibri" w:eastAsia="Calibri" w:hAnsi="Calibri" w:cs="Calibri"/>
          <w:b/>
          <w:bCs/>
          <w:color w:val="2E75B6"/>
        </w:rPr>
        <w:t>Appendix: Final Feature Set</w:t>
      </w:r>
    </w:p>
    <w:p w:rsidR="004C1076" w:rsidRDefault="006249C2">
      <w:pPr>
        <w:shd w:val="clear" w:color="auto" w:fill="F2F2F2"/>
        <w:spacing w:after="100" w:line="300" w:lineRule="auto"/>
      </w:pPr>
      <w:r>
        <w:rPr>
          <w:rFonts w:ascii="Consolas" w:eastAsia="Consolas" w:hAnsi="Consolas" w:cs="Consolas"/>
          <w:sz w:val="19"/>
          <w:szCs w:val="19"/>
        </w:rPr>
        <w:t xml:space="preserve">lag_1min, lag_60min, lag_1day, roll_mean_60, roll_mean_1440, roll_std_60, </w:t>
      </w:r>
      <w:proofErr w:type="spellStart"/>
      <w:r>
        <w:rPr>
          <w:rFonts w:ascii="Consolas" w:eastAsia="Consolas" w:hAnsi="Consolas" w:cs="Consolas"/>
          <w:sz w:val="19"/>
          <w:szCs w:val="19"/>
        </w:rPr>
        <w:t>prev_day_avg</w:t>
      </w:r>
      <w:proofErr w:type="spellEnd"/>
      <w:r>
        <w:rPr>
          <w:rFonts w:ascii="Consolas" w:eastAsia="Consolas" w:hAnsi="Consolas" w:cs="Consolas"/>
          <w:sz w:val="19"/>
          <w:szCs w:val="19"/>
        </w:rPr>
        <w:t xml:space="preserve">, Sub_metering_1, Sub_metering_2, Sub_metering_3, Voltage, </w:t>
      </w:r>
      <w:proofErr w:type="spellStart"/>
      <w:r>
        <w:rPr>
          <w:rFonts w:ascii="Consolas" w:eastAsia="Consolas" w:hAnsi="Consolas" w:cs="Consolas"/>
          <w:sz w:val="19"/>
          <w:szCs w:val="19"/>
        </w:rPr>
        <w:t>Global_reactive_power</w:t>
      </w:r>
      <w:proofErr w:type="spellEnd"/>
      <w:r>
        <w:rPr>
          <w:rFonts w:ascii="Consolas" w:eastAsia="Consolas" w:hAnsi="Consolas" w:cs="Consolas"/>
          <w:sz w:val="19"/>
          <w:szCs w:val="19"/>
        </w:rPr>
        <w:t xml:space="preserve">, hour, </w:t>
      </w:r>
      <w:proofErr w:type="spellStart"/>
      <w:r>
        <w:rPr>
          <w:rFonts w:ascii="Consolas" w:eastAsia="Consolas" w:hAnsi="Consolas" w:cs="Consolas"/>
          <w:sz w:val="19"/>
          <w:szCs w:val="19"/>
        </w:rPr>
        <w:t>dayofweek</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is_weekend</w:t>
      </w:r>
      <w:proofErr w:type="spellEnd"/>
    </w:p>
    <w:sectPr w:rsidR="004C10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CA23CD"/>
    <w:multiLevelType w:val="hybridMultilevel"/>
    <w:tmpl w:val="5D42278A"/>
    <w:lvl w:ilvl="0" w:tplc="28049D3C">
      <w:start w:val="1"/>
      <w:numFmt w:val="decimal"/>
      <w:lvlText w:val="%1."/>
      <w:lvlJc w:val="left"/>
      <w:pPr>
        <w:ind w:left="460" w:hanging="260"/>
      </w:pPr>
    </w:lvl>
    <w:lvl w:ilvl="1" w:tplc="B4D02690">
      <w:numFmt w:val="decimal"/>
      <w:lvlText w:val=""/>
      <w:lvlJc w:val="left"/>
    </w:lvl>
    <w:lvl w:ilvl="2" w:tplc="AC0CC398">
      <w:numFmt w:val="decimal"/>
      <w:lvlText w:val=""/>
      <w:lvlJc w:val="left"/>
    </w:lvl>
    <w:lvl w:ilvl="3" w:tplc="47E2136C">
      <w:numFmt w:val="decimal"/>
      <w:lvlText w:val=""/>
      <w:lvlJc w:val="left"/>
    </w:lvl>
    <w:lvl w:ilvl="4" w:tplc="571C2ED4">
      <w:numFmt w:val="decimal"/>
      <w:lvlText w:val=""/>
      <w:lvlJc w:val="left"/>
    </w:lvl>
    <w:lvl w:ilvl="5" w:tplc="F320A518">
      <w:numFmt w:val="decimal"/>
      <w:lvlText w:val=""/>
      <w:lvlJc w:val="left"/>
    </w:lvl>
    <w:lvl w:ilvl="6" w:tplc="F77A930E">
      <w:numFmt w:val="decimal"/>
      <w:lvlText w:val=""/>
      <w:lvlJc w:val="left"/>
    </w:lvl>
    <w:lvl w:ilvl="7" w:tplc="1E34FE48">
      <w:numFmt w:val="decimal"/>
      <w:lvlText w:val=""/>
      <w:lvlJc w:val="left"/>
    </w:lvl>
    <w:lvl w:ilvl="8" w:tplc="C7B05E68">
      <w:numFmt w:val="decimal"/>
      <w:lvlText w:val=""/>
      <w:lvlJc w:val="left"/>
    </w:lvl>
  </w:abstractNum>
  <w:abstractNum w:abstractNumId="1" w15:restartNumberingAfterBreak="0">
    <w:nsid w:val="6D0B1410"/>
    <w:multiLevelType w:val="hybridMultilevel"/>
    <w:tmpl w:val="D0700E8A"/>
    <w:lvl w:ilvl="0" w:tplc="34306EBA">
      <w:start w:val="1"/>
      <w:numFmt w:val="bullet"/>
      <w:lvlText w:val="•"/>
      <w:lvlJc w:val="left"/>
      <w:pPr>
        <w:ind w:left="460" w:hanging="260"/>
      </w:pPr>
    </w:lvl>
    <w:lvl w:ilvl="1" w:tplc="62F851BC">
      <w:numFmt w:val="decimal"/>
      <w:lvlText w:val=""/>
      <w:lvlJc w:val="left"/>
    </w:lvl>
    <w:lvl w:ilvl="2" w:tplc="124AF9EE">
      <w:numFmt w:val="decimal"/>
      <w:lvlText w:val=""/>
      <w:lvlJc w:val="left"/>
    </w:lvl>
    <w:lvl w:ilvl="3" w:tplc="AA50518C">
      <w:numFmt w:val="decimal"/>
      <w:lvlText w:val=""/>
      <w:lvlJc w:val="left"/>
    </w:lvl>
    <w:lvl w:ilvl="4" w:tplc="E5E40CAE">
      <w:numFmt w:val="decimal"/>
      <w:lvlText w:val=""/>
      <w:lvlJc w:val="left"/>
    </w:lvl>
    <w:lvl w:ilvl="5" w:tplc="DDE43054">
      <w:numFmt w:val="decimal"/>
      <w:lvlText w:val=""/>
      <w:lvlJc w:val="left"/>
    </w:lvl>
    <w:lvl w:ilvl="6" w:tplc="70E43866">
      <w:numFmt w:val="decimal"/>
      <w:lvlText w:val=""/>
      <w:lvlJc w:val="left"/>
    </w:lvl>
    <w:lvl w:ilvl="7" w:tplc="0470BECC">
      <w:numFmt w:val="decimal"/>
      <w:lvlText w:val=""/>
      <w:lvlJc w:val="left"/>
    </w:lvl>
    <w:lvl w:ilvl="8" w:tplc="30B88A86">
      <w:numFmt w:val="decimal"/>
      <w:lvlText w:val=""/>
      <w:lvlJc w:val="left"/>
    </w:lvl>
  </w:abstractNum>
  <w:abstractNum w:abstractNumId="2" w15:restartNumberingAfterBreak="0">
    <w:nsid w:val="71092537"/>
    <w:multiLevelType w:val="hybridMultilevel"/>
    <w:tmpl w:val="EE16480E"/>
    <w:lvl w:ilvl="0" w:tplc="AA96C0D8">
      <w:start w:val="1"/>
      <w:numFmt w:val="bullet"/>
      <w:lvlText w:val="●"/>
      <w:lvlJc w:val="left"/>
      <w:pPr>
        <w:ind w:left="720" w:hanging="360"/>
      </w:pPr>
    </w:lvl>
    <w:lvl w:ilvl="1" w:tplc="C9E4B4E8">
      <w:start w:val="1"/>
      <w:numFmt w:val="bullet"/>
      <w:lvlText w:val="○"/>
      <w:lvlJc w:val="left"/>
      <w:pPr>
        <w:ind w:left="1440" w:hanging="360"/>
      </w:pPr>
    </w:lvl>
    <w:lvl w:ilvl="2" w:tplc="C338EEB2">
      <w:start w:val="1"/>
      <w:numFmt w:val="bullet"/>
      <w:lvlText w:val="■"/>
      <w:lvlJc w:val="left"/>
      <w:pPr>
        <w:ind w:left="2160" w:hanging="360"/>
      </w:pPr>
    </w:lvl>
    <w:lvl w:ilvl="3" w:tplc="E88013FA">
      <w:start w:val="1"/>
      <w:numFmt w:val="bullet"/>
      <w:lvlText w:val="●"/>
      <w:lvlJc w:val="left"/>
      <w:pPr>
        <w:ind w:left="2880" w:hanging="360"/>
      </w:pPr>
    </w:lvl>
    <w:lvl w:ilvl="4" w:tplc="C7C41FBC">
      <w:start w:val="1"/>
      <w:numFmt w:val="bullet"/>
      <w:lvlText w:val="○"/>
      <w:lvlJc w:val="left"/>
      <w:pPr>
        <w:ind w:left="3600" w:hanging="360"/>
      </w:pPr>
    </w:lvl>
    <w:lvl w:ilvl="5" w:tplc="DD7A0A30">
      <w:start w:val="1"/>
      <w:numFmt w:val="bullet"/>
      <w:lvlText w:val="■"/>
      <w:lvlJc w:val="left"/>
      <w:pPr>
        <w:ind w:left="4320" w:hanging="360"/>
      </w:pPr>
    </w:lvl>
    <w:lvl w:ilvl="6" w:tplc="4FD8AB5C">
      <w:start w:val="1"/>
      <w:numFmt w:val="bullet"/>
      <w:lvlText w:val="●"/>
      <w:lvlJc w:val="left"/>
      <w:pPr>
        <w:ind w:left="5040" w:hanging="360"/>
      </w:pPr>
    </w:lvl>
    <w:lvl w:ilvl="7" w:tplc="9C0A9D46">
      <w:start w:val="1"/>
      <w:numFmt w:val="bullet"/>
      <w:lvlText w:val="●"/>
      <w:lvlJc w:val="left"/>
      <w:pPr>
        <w:ind w:left="5760" w:hanging="360"/>
      </w:pPr>
    </w:lvl>
    <w:lvl w:ilvl="8" w:tplc="F0E650B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076"/>
    <w:rsid w:val="004C1076"/>
    <w:rsid w:val="00624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A0C8"/>
  <w15:docId w15:val="{F389E642-6CFD-4008-AC7D-3E4778D4B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1998</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PowerPulse: Household Energy Usage Forecast</vt:lpstr>
    </vt:vector>
  </TitlesOfParts>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PowerPulse: Household Energy Usage Forecast</dc:title>
  <dc:creator>Jegajeevan</dc:creator>
  <dc:description>Project report</dc:description>
  <cp:lastModifiedBy>JEGAJEEVAN</cp:lastModifiedBy>
  <cp:revision>2</cp:revision>
  <dcterms:created xsi:type="dcterms:W3CDTF">2026-08-18T10:42:00Z</dcterms:created>
  <dcterms:modified xsi:type="dcterms:W3CDTF">2026-08-18T10:42:00Z</dcterms:modified>
</cp:coreProperties>
</file>