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D5B" w:rsidRDefault="0007474F">
      <w:pPr>
        <w:jc w:val="center"/>
      </w:pPr>
      <w:r>
        <w:rPr>
          <w:b/>
          <w:sz w:val="36"/>
        </w:rPr>
        <w:t>Solution Requirements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/>
      </w:tblPr>
      <w:tblGrid>
        <w:gridCol w:w="2592"/>
        <w:gridCol w:w="2592"/>
        <w:gridCol w:w="2592"/>
        <w:gridCol w:w="2592"/>
      </w:tblGrid>
      <w:tr w:rsidR="009E1D5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6"/>
              </w:rPr>
              <w:t>30 September 2026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t>Team ID</w:t>
            </w:r>
          </w:p>
        </w:tc>
        <w:tc>
          <w:tcPr>
            <w:tcW w:w="2592" w:type="dxa"/>
            <w:vAlign w:val="center"/>
          </w:tcPr>
          <w:p w:rsidR="009E1D5B" w:rsidRDefault="00B34847">
            <w:pPr>
              <w:jc w:val="center"/>
            </w:pPr>
            <w:r w:rsidRPr="00B34847">
              <w:rPr>
                <w:sz w:val="16"/>
              </w:rPr>
              <w:t>6ab1f1edcc17f09b1a3eff1d</w:t>
            </w:r>
          </w:p>
        </w:tc>
      </w:tr>
      <w:tr w:rsidR="009E1D5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6"/>
              </w:rPr>
              <w:t>ComicCraft – AI Comic Story Creator using Gemini Models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t>Maximum Marks</w:t>
            </w:r>
          </w:p>
        </w:tc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6"/>
              </w:rPr>
              <w:t>4 Marks</w:t>
            </w:r>
          </w:p>
        </w:tc>
      </w:tr>
    </w:tbl>
    <w:p w:rsidR="009E1D5B" w:rsidRDefault="0007474F">
      <w:pPr>
        <w:spacing w:before="140" w:after="80"/>
      </w:pPr>
      <w:r>
        <w:rPr>
          <w:b/>
          <w:sz w:val="26"/>
        </w:rPr>
        <w:t>Define Functional and Non-Functional Requirements</w:t>
      </w:r>
    </w:p>
    <w:p w:rsidR="009E1D5B" w:rsidRDefault="0007474F">
      <w:r>
        <w:t xml:space="preserve">The requirements below are derived from </w:t>
      </w:r>
      <w:r>
        <w:t>the documented ComicCraft workflow and features. The current project is a web-based AI comic generator that accepts story preferences, generates a five-panel storyline and illustrations, displays a preview, and exports the result as a PDF.</w:t>
      </w:r>
    </w:p>
    <w:p w:rsidR="009E1D5B" w:rsidRDefault="0007474F">
      <w:pPr>
        <w:spacing w:before="140" w:after="80"/>
      </w:pPr>
      <w:r>
        <w:rPr>
          <w:b/>
          <w:sz w:val="26"/>
        </w:rPr>
        <w:t>Step 1: Function</w:t>
      </w:r>
      <w:r>
        <w:rPr>
          <w:b/>
          <w:sz w:val="26"/>
        </w:rPr>
        <w:t>al Requirements (FR)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/>
      </w:tblPr>
      <w:tblGrid>
        <w:gridCol w:w="2592"/>
        <w:gridCol w:w="2592"/>
        <w:gridCol w:w="2592"/>
        <w:gridCol w:w="2592"/>
      </w:tblGrid>
      <w:tr w:rsidR="009E1D5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t>S.No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t>Requirement Category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t>Requirement Description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t>Priority (High/Medium/Low)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Authentication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The current documented version does not implement user authentication. Users can access the comic-generation interface directly.</w:t>
            </w:r>
          </w:p>
        </w:tc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Low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Authorization levels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The current version does not define user roles or authorization levels. A future enhancement may introduce user profiles or account-based access.</w:t>
            </w:r>
          </w:p>
        </w:tc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Low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External interfaces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The application connects to Google Gemini APIs for text genera</w:t>
            </w:r>
            <w:r>
              <w:rPr>
                <w:sz w:val="14"/>
              </w:rPr>
              <w:t>tion and uses Hugging Face Diffusers/Stable Diffusion for comic illustrations.</w:t>
            </w:r>
          </w:p>
        </w:tc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Transactions processing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The core transaction is comic generation: receive user inputs, generate a five-panel outline, generate story/dialogue, generate images, build the</w:t>
            </w:r>
            <w:r>
              <w:rPr>
                <w:sz w:val="14"/>
              </w:rPr>
              <w:t xml:space="preserve"> layout, and export a PDF.</w:t>
            </w:r>
          </w:p>
        </w:tc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Reporting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The system provides a comic preview and an exportable PDF containing panel images and narrative content. It does not document analytical dashboards or business reports.</w:t>
            </w:r>
          </w:p>
        </w:tc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Business rules, etc.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User inputs</w:t>
            </w:r>
            <w:r>
              <w:rPr>
                <w:sz w:val="14"/>
              </w:rPr>
              <w:t xml:space="preserve"> include story prompt, character name, setting, tone, and art style. The documented generation workflow creates a structured five-panel comic and matches each panel with its story and image.</w:t>
            </w:r>
          </w:p>
        </w:tc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Compliance to laws or regulations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 xml:space="preserve">No specific legal, </w:t>
            </w:r>
            <w:r>
              <w:rPr>
                <w:sz w:val="14"/>
              </w:rPr>
              <w:t>industry, or privacy regulation is specified in the project documentation. API keys/tokens are intended to be stored as environment variables rather than hard-coded.</w:t>
            </w:r>
          </w:p>
        </w:tc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Other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 xml:space="preserve">The system provides browser-based comic creation, panel-by-panel preview, </w:t>
            </w:r>
            <w:r>
              <w:rPr>
                <w:sz w:val="14"/>
              </w:rPr>
              <w:t>a direct image-testing route, JSON API generation, and PDF export success confirmation.</w:t>
            </w:r>
          </w:p>
        </w:tc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High</w:t>
            </w:r>
          </w:p>
        </w:tc>
      </w:tr>
    </w:tbl>
    <w:p w:rsidR="009E1D5B" w:rsidRDefault="0007474F">
      <w:pPr>
        <w:spacing w:before="140" w:after="80"/>
      </w:pPr>
      <w:r>
        <w:rPr>
          <w:b/>
          <w:sz w:val="26"/>
        </w:rPr>
        <w:t>Step 2: Non-Functional Requirements (NFR)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/>
      </w:tblPr>
      <w:tblGrid>
        <w:gridCol w:w="2592"/>
        <w:gridCol w:w="2592"/>
        <w:gridCol w:w="2592"/>
        <w:gridCol w:w="2592"/>
      </w:tblGrid>
      <w:tr w:rsidR="009E1D5B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lastRenderedPageBreak/>
              <w:t>S.No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t>NFR Category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t>Requirement Description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9E1D5B" w:rsidRDefault="0007474F">
            <w:pPr>
              <w:jc w:val="center"/>
            </w:pPr>
            <w:r>
              <w:rPr>
                <w:b/>
                <w:sz w:val="16"/>
              </w:rPr>
              <w:t>Target Metric / Acceptance Criteria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Performance &amp; Speed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 xml:space="preserve">The application </w:t>
            </w:r>
            <w:r>
              <w:rPr>
                <w:sz w:val="14"/>
              </w:rPr>
              <w:t>should process user requests and complete the AI generation workflow within an acceptable response time.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Performance template target: average response time &lt; 2 sec; maximum &lt; 5 sec. Actual AI-generation timings must be measured.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Scalability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 xml:space="preserve">The </w:t>
            </w:r>
            <w:r>
              <w:rPr>
                <w:sz w:val="14"/>
              </w:rPr>
              <w:t>architecture separates frontend, FastAPI backend, and AI integration, allowing components to be enhanced or deployed separately.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Support increased requests subject to available compute/API capacity; no specific concurrent-user target is documented.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Secu</w:t>
            </w:r>
            <w:r>
              <w:rPr>
                <w:sz w:val="14"/>
              </w:rPr>
              <w:t>rity &amp; Data Privacy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Sensitive Gemini and Hugging Face credentials should be supplied through environment variables/.env rather than embedded in application code.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API credentials are not hard-coded; access to secrets is controlled through the deployment env</w:t>
            </w:r>
            <w:r>
              <w:rPr>
                <w:sz w:val="14"/>
              </w:rPr>
              <w:t>ironment.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Reliability &amp; Availability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The application should handle AI/API failures and unexpected errors using FastAPI HTTPException and try-except handling.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Successful completion or graceful error handling for supported generation routes; no uptime per</w:t>
            </w:r>
            <w:r>
              <w:rPr>
                <w:sz w:val="14"/>
              </w:rPr>
              <w:t>centage is specified.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Usability &amp; Accessibility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The interface should provide a simple form, clear input fields, comic preview, and direct PDF export flow.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 xml:space="preserve">Users can enter story details, generate a preview, review panels sequentially, and export the </w:t>
            </w:r>
            <w:r>
              <w:rPr>
                <w:sz w:val="14"/>
              </w:rPr>
              <w:t>comic as PDF.</w:t>
            </w:r>
          </w:p>
        </w:tc>
      </w:tr>
      <w:tr w:rsidR="009E1D5B">
        <w:trPr>
          <w:jc w:val="center"/>
        </w:trPr>
        <w:tc>
          <w:tcPr>
            <w:tcW w:w="2592" w:type="dxa"/>
            <w:vAlign w:val="center"/>
          </w:tcPr>
          <w:p w:rsidR="009E1D5B" w:rsidRDefault="0007474F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Other – Maintainability / Portability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The application is modularized into AI generation, image generation, layout, export, routing, and template components and can run in a Python virtual environment.</w:t>
            </w:r>
          </w:p>
        </w:tc>
        <w:tc>
          <w:tcPr>
            <w:tcW w:w="2592" w:type="dxa"/>
            <w:vAlign w:val="center"/>
          </w:tcPr>
          <w:p w:rsidR="009E1D5B" w:rsidRDefault="0007474F">
            <w:r>
              <w:rPr>
                <w:sz w:val="14"/>
              </w:rPr>
              <w:t>Install dependencies with requirements</w:t>
            </w:r>
            <w:r>
              <w:rPr>
                <w:sz w:val="14"/>
              </w:rPr>
              <w:t>.txt and run using Uvicorn; modular components can be modified independently.</w:t>
            </w:r>
          </w:p>
        </w:tc>
      </w:tr>
    </w:tbl>
    <w:p w:rsidR="009E1D5B" w:rsidRDefault="0007474F">
      <w:pPr>
        <w:spacing w:before="160"/>
      </w:pPr>
      <w:r>
        <w:rPr>
          <w:b/>
        </w:rPr>
        <w:t xml:space="preserve">Source limitation: </w:t>
      </w:r>
      <w:r>
        <w:t>Where the original project document does not specify an exact metric or platform, this document states that limitation rather than assigning an unsupported ta</w:t>
      </w:r>
      <w:r>
        <w:t>rget.</w:t>
      </w:r>
    </w:p>
    <w:sectPr w:rsidR="009E1D5B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474F" w:rsidRDefault="0007474F" w:rsidP="009E1D5B">
      <w:pPr>
        <w:spacing w:after="0" w:line="240" w:lineRule="auto"/>
      </w:pPr>
      <w:r>
        <w:separator/>
      </w:r>
    </w:p>
  </w:endnote>
  <w:endnote w:type="continuationSeparator" w:id="1">
    <w:p w:rsidR="0007474F" w:rsidRDefault="0007474F" w:rsidP="009E1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D5B" w:rsidRDefault="0007474F">
    <w:pPr>
      <w:pStyle w:val="Footer"/>
      <w:jc w:val="center"/>
    </w:pPr>
    <w:r>
      <w:rPr>
        <w:sz w:val="16"/>
      </w:rPr>
      <w:t>ComicCraft – Solution Requirements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474F" w:rsidRDefault="0007474F" w:rsidP="009E1D5B">
      <w:pPr>
        <w:spacing w:after="0" w:line="240" w:lineRule="auto"/>
      </w:pPr>
      <w:r>
        <w:separator/>
      </w:r>
    </w:p>
  </w:footnote>
  <w:footnote w:type="continuationSeparator" w:id="1">
    <w:p w:rsidR="0007474F" w:rsidRDefault="0007474F" w:rsidP="009E1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7474F"/>
    <w:rsid w:val="0015074B"/>
    <w:rsid w:val="0029639D"/>
    <w:rsid w:val="00326F90"/>
    <w:rsid w:val="009E1D5B"/>
    <w:rsid w:val="00AA1D8D"/>
    <w:rsid w:val="00B34847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2026-09-30T07:07:00Z</dcterms:modified>
  <cp:category/>
</cp:coreProperties>
</file>