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AWS-DAY-6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white"/>
        </w:rPr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highlight w:val="white"/>
          <w:rtl w:val="0"/>
        </w:rPr>
        <w:t xml:space="preserve">Create a vpc with multiple subnets(atleast 1 subnet in each zone)</w:t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2)Make 1 public subnet and 2 private subnets in the created VPC</w:t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3)Make internet connection using NAT gateway for the 2 private subnets.</w:t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4)Create a VPC peering connetion between 2 different VPCs from 2 different regions.</w:t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5)Create VPC peering connetions for 3 different VPCs from the same region</w:t>
      </w:r>
    </w:p>
    <w:p w:rsidR="00000000" w:rsidDel="00000000" w:rsidP="00000000" w:rsidRDefault="00000000" w:rsidRPr="00000000" w14:paraId="00000014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6)Add security rules in the VPC's NACL which should deny RDP, SSH from the public network</w:t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