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4820"/>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F</w:t>
            </w:r>
            <w:r>
              <w:rPr>
                <w:rFonts w:asciiTheme="majorHAnsi" w:hAnsiTheme="majorHAnsi"/>
                <w:sz w:val="18"/>
                <w:szCs w:val="18"/>
                <w:highlight w:val="yellow"/>
              </w:rPr>
              <w:t xml:space="preserve">ind/skab </w:t>
            </w:r>
            <w:r>
              <w:rPr>
                <w:rFonts w:asciiTheme="majorHAnsi" w:hAnsiTheme="majorHAnsi"/>
                <w:i/>
                <w:iCs/>
                <w:sz w:val="18"/>
                <w:szCs w:val="18"/>
                <w:highlight w:val="yellow"/>
              </w:rPr>
              <w:t>analyse og data, der belyser hovedspørgsmål</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4820" w:type="dxa"/>
            <w:shd w:val="clear" w:color="auto" w:fill="FFFFFF" w:themeFill="background1"/>
          </w:tcPr>
          <w:p w:rsidR="004E724F" w:rsidRPr="009A714E"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ED382C" w:rsidP="00841CD4">
            <w:pPr>
              <w:rPr>
                <w:rFonts w:asciiTheme="majorHAnsi" w:hAnsiTheme="majorHAnsi"/>
                <w:i/>
                <w:iCs/>
                <w:sz w:val="18"/>
                <w:szCs w:val="18"/>
                <w:highlight w:val="yellow"/>
              </w:rPr>
            </w:pPr>
            <w:r>
              <w:rPr>
                <w:rFonts w:asciiTheme="majorHAnsi" w:hAnsiTheme="majorHAnsi"/>
                <w:i/>
                <w:iCs/>
                <w:sz w:val="18"/>
                <w:szCs w:val="18"/>
                <w:highlight w:val="yellow"/>
              </w:rPr>
              <w:t>Design</w:t>
            </w:r>
            <w:r w:rsidRPr="009A714E">
              <w:rPr>
                <w:rFonts w:asciiTheme="majorHAnsi" w:hAnsiTheme="majorHAnsi"/>
                <w:i/>
                <w:iCs/>
                <w:sz w:val="18"/>
                <w:szCs w:val="18"/>
                <w:highlight w:val="yellow"/>
              </w:rPr>
              <w:t xml:space="preserve">beskrivelse og </w:t>
            </w:r>
            <w:r>
              <w:rPr>
                <w:rFonts w:asciiTheme="majorHAnsi" w:hAnsiTheme="majorHAnsi"/>
                <w:i/>
                <w:iCs/>
                <w:sz w:val="18"/>
                <w:szCs w:val="18"/>
                <w:highlight w:val="yellow"/>
              </w:rPr>
              <w:t>design</w:t>
            </w:r>
            <w:r w:rsidRPr="009A714E">
              <w:rPr>
                <w:rFonts w:asciiTheme="majorHAnsi" w:hAnsiTheme="majorHAnsi"/>
                <w:i/>
                <w:iCs/>
                <w:sz w:val="18"/>
                <w:szCs w:val="18"/>
                <w:highlight w:val="yellow"/>
              </w:rPr>
              <w:t>-krav</w:t>
            </w:r>
          </w:p>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Pr="009A714E" w:rsidRDefault="00404AF2" w:rsidP="00E833AE">
            <w:pPr>
              <w:rPr>
                <w:rFonts w:asciiTheme="majorHAnsi" w:hAnsiTheme="majorHAnsi"/>
                <w:i/>
                <w:iCs/>
                <w:sz w:val="18"/>
                <w:szCs w:val="18"/>
              </w:rPr>
            </w:pPr>
            <w:r w:rsidRPr="009A714E">
              <w:rPr>
                <w:rFonts w:asciiTheme="majorHAnsi" w:hAnsiTheme="majorHAnsi"/>
                <w:i/>
                <w:iCs/>
                <w:sz w:val="18"/>
                <w:szCs w:val="18"/>
                <w:highlight w:val="yellow"/>
              </w:rPr>
              <w:t>Indsæt link af jeres ”prototype brugertest”</w:t>
            </w:r>
            <w:bookmarkStart w:id="0" w:name="_GoBack"/>
            <w:bookmarkEnd w:id="0"/>
          </w:p>
          <w:p w:rsidR="00404AF2" w:rsidRPr="009A714E" w:rsidRDefault="00404AF2"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Pr="00130A56"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”code-repository”</w:t>
            </w:r>
          </w:p>
          <w:p w:rsidR="00404AF2" w:rsidRPr="009A714E" w:rsidRDefault="00404AF2" w:rsidP="00404AF2">
            <w:pPr>
              <w:rPr>
                <w:sz w:val="22"/>
                <w:szCs w:val="22"/>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lastRenderedPageBreak/>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lastRenderedPageBreak/>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282528" w:rsidP="00ED382C">
            <w:pPr>
              <w:rPr>
                <w:sz w:val="16"/>
                <w:szCs w:val="16"/>
              </w:rPr>
            </w:pPr>
            <w:hyperlink r:id="rId5"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30A56"/>
    <w:rsid w:val="00174686"/>
    <w:rsid w:val="002717BC"/>
    <w:rsid w:val="00282528"/>
    <w:rsid w:val="00354BA2"/>
    <w:rsid w:val="003C4C5B"/>
    <w:rsid w:val="00404257"/>
    <w:rsid w:val="00404AF2"/>
    <w:rsid w:val="004E724F"/>
    <w:rsid w:val="00841CD4"/>
    <w:rsid w:val="00847F66"/>
    <w:rsid w:val="008F2372"/>
    <w:rsid w:val="009A714E"/>
    <w:rsid w:val="00B33E60"/>
    <w:rsid w:val="00C7685A"/>
    <w:rsid w:val="00DC1B37"/>
    <w:rsid w:val="00E73B86"/>
    <w:rsid w:val="00E833AE"/>
    <w:rsid w:val="00E95868"/>
    <w:rsid w:val="00ED382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6E2"/>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tdesignlyngby.github.io/projektstyring_brugertest_rapport/Evaluerings%20Eksemp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318</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Tore Sebastian Breüner</cp:lastModifiedBy>
  <cp:revision>5</cp:revision>
  <dcterms:created xsi:type="dcterms:W3CDTF">2020-10-15T06:24:00Z</dcterms:created>
  <dcterms:modified xsi:type="dcterms:W3CDTF">2020-10-23T09:12:00Z</dcterms:modified>
</cp:coreProperties>
</file>