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Anti-Castle Protocol for Lean Projects</w:t>
      </w:r>
    </w:p>
    <w:p>
      <w:pPr>
        <w:jc w:val="center"/>
      </w:pPr>
      <w:r>
        <w:rPr>
          <w:i/>
          <w:color w:val="5A5A5A"/>
          <w:sz w:val="22"/>
        </w:rPr>
        <w:t>A prevention and firefighting methodology for avoiding theorem-surface overgrowth, dummy closure, and proof-plumbing drift</w:t>
      </w:r>
    </w:p>
    <w:p>
      <w:pPr>
        <w:jc w:val="center"/>
      </w:pPr>
      <w:r>
        <w:rPr>
          <w:b/>
          <w:sz w:val="21"/>
        </w:rPr>
        <w:t>General methodology guide • applicable to any Lean project</w:t>
        <w:br/>
      </w:r>
      <w:r>
        <w:rPr>
          <w:sz w:val="20"/>
        </w:rPr>
        <w:t>Prepared for practical use in long-running formalization programs</w:t>
      </w:r>
    </w:p>
    <w:tbl>
      <w:tblPr>
        <w:tblW w:type="auto" w:w="0"/>
        <w:jc w:val="center"/>
        <w:tblLayout w:type="fixed"/>
        <w:tblLook w:firstColumn="1" w:firstRow="1" w:lastColumn="0" w:lastRow="0" w:noHBand="0" w:noVBand="1" w:val="04A0"/>
        <w:tblBorders>
          <w:top w:val="single" w:sz="8" w:space="0" w:color="9FBAD0"/>
          <w:left w:val="single" w:sz="8" w:space="0" w:color="9FBAD0"/>
          <w:bottom w:val="single" w:sz="8" w:space="0" w:color="9FBAD0"/>
          <w:right w:val="single" w:sz="8" w:space="0" w:color="9FBAD0"/>
          <w:insideH w:val="single" w:sz="8" w:space="0" w:color="9FBAD0"/>
          <w:insideV w:val="single" w:sz="8" w:space="0" w:color="9FBAD0"/>
        </w:tblBorders>
      </w:tblPr>
      <w:tblGrid>
        <w:gridCol w:w="9360"/>
      </w:tblGrid>
      <w:tr>
        <w:tc>
          <w:tcPr>
            <w:tcW w:type="dxa" w:w="9648"/>
            <w:shd w:fill="EEF4FB"/>
            <w:tcMar>
              <w:top w:w="110" w:type="dxa"/>
              <w:start w:w="130" w:type="dxa"/>
              <w:bottom w:w="110" w:type="dxa"/>
              <w:end w:w="130" w:type="dxa"/>
            </w:tcMar>
            <w:vAlign w:val="center"/>
          </w:tcPr>
          <w:p>
            <w:pPr>
              <w:spacing w:after="0"/>
            </w:pPr>
            <w:r>
              <w:rPr>
                <w:b/>
                <w:sz w:val="22"/>
              </w:rPr>
              <w:t>Core rule: only count work as progress if it eliminates a mathematical dependency.</w:t>
            </w:r>
          </w:p>
        </w:tc>
      </w:tr>
    </w:tbl>
    <w:p/>
    <w:p>
      <w:pPr>
        <w:pStyle w:val="Heading1"/>
      </w:pPr>
      <w:r>
        <w:t>1. Purpose and scope</w:t>
      </w:r>
    </w:p>
    <w:p>
      <w:r>
        <w:t>This guide is written for Lean projects in mathematics, logic, theoretical computer science, and formalized scientific reasoning. It is deliberately general: the same failure mode appears in all of them. A project begins with a real theorem and slowly drifts into a forest of interfaces, wrappers, visibility lemmas, integration layers, theorem surfaces, and packages whose internal content is almost entirely projection, conjunction assembly, or renaming. The repository becomes orderly, but the theorem does not get closer.</w:t>
      </w:r>
    </w:p>
    <w:p>
      <w:r>
        <w:t>The purpose of this guide is twofold. First, it gives a prevention protocol: how to structure work so that formal architecture serves proof rather than replacing it. Second, it gives a firefighting protocol: what to do when the repository is already inflated with low-content layers and the team no longer has a trustworthy sense of where the real mathematics is.</w:t>
      </w:r>
    </w:p>
    <w:p>
      <w:pPr>
        <w:pStyle w:val="Heading1"/>
      </w:pPr>
      <w:r>
        <w:t>2. Vocabulary: what exactly goes wrong</w:t>
      </w:r>
    </w:p>
    <w:p>
      <w:r>
        <w:t>The central pathology is not merely the presence of placeholders. The deeper problem is category confusion. Teams mistake theorem-surface improvement for theorem improvement. They celebrate closure of packaging layers, while the underlying kernel lemma remains unproved.</w:t>
      </w:r>
    </w:p>
    <w:p>
      <w:r>
        <w:t>This guide uses four terms very strictly. A placeholder is an explicit non-theorem device such as `True`, a marker proposition, `sorry`, `admit`, or a degenerate stand-in. Proof plumbing is formally correct code whose role is transport rather than proof: projection, repackaging, visibility, wrapper theorems, or conjunction assembly. A proof kernel is a theorem that removes a genuine mathematical dependency. A theorem surface is a top-level or interface-level proposition that packages lower results into a user-facing shape. The theorem surface is legitimate, but it must never be confused with proof progress.</w:t>
      </w:r>
    </w:p>
    <w:p>
      <w:pPr>
        <w:pStyle w:val="Heading1"/>
      </w:pPr>
      <w:r>
        <w:t>3. The non-negotiable progress rule</w:t>
      </w:r>
    </w:p>
    <w:p>
      <w:r>
        <w:t>A Lean project must distinguish between repository work and theorem work. Repository work may be useful, but theorem work is the only thing that closes the mathematical gap. Therefore the fundamental rule is this: a session counts as mathematical progress only if at least one real dependency has been eliminated.</w:t>
      </w:r>
    </w:p>
    <w:p>
      <w:r>
        <w:t>Eliminating a dependency means one of the following: an imported theorem is replaced by a Lean proof; a placeholder proposition is replaced by a real proposition; a key outer theorem stops depending on a dummy marker; a lower-level lemma is proved in a way that shortens the main proof spine; or a formerly black-box step is reduced to smaller explicit lemmas with actual content.</w:t>
      </w:r>
    </w:p>
    <w:p>
      <w:pPr>
        <w:pStyle w:val="Heading1"/>
      </w:pPr>
      <w:r>
        <w:t>4. Statement taxonomy: every theorem must be labeled</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16"/>
        <w:gridCol w:w="3216"/>
        <w:gridCol w:w="3216"/>
      </w:tblGrid>
      <w:tr>
        <w:tc>
          <w:tcPr>
            <w:tcW w:type="dxa" w:w="3216"/>
            <w:shd w:fill="DCE6F1"/>
          </w:tcPr>
          <w:p>
            <w:r>
              <w:rPr>
                <w:b/>
              </w:rPr>
              <w:t>Label</w:t>
            </w:r>
          </w:p>
        </w:tc>
        <w:tc>
          <w:tcPr>
            <w:tcW w:type="dxa" w:w="3216"/>
            <w:shd w:fill="DCE6F1"/>
          </w:tcPr>
          <w:p>
            <w:r>
              <w:rPr>
                <w:b/>
              </w:rPr>
              <w:t>Meaning</w:t>
            </w:r>
          </w:p>
        </w:tc>
        <w:tc>
          <w:tcPr>
            <w:tcW w:type="dxa" w:w="3216"/>
            <w:shd w:fill="DCE6F1"/>
          </w:tcPr>
          <w:p>
            <w:r>
              <w:rPr>
                <w:b/>
              </w:rPr>
              <w:t>Counts as theorem progress?</w:t>
            </w:r>
          </w:p>
        </w:tc>
      </w:tr>
      <w:tr>
        <w:tc>
          <w:tcPr>
            <w:tcW w:type="dxa" w:w="3216"/>
            <w:tcMar>
              <w:top w:w="80" w:type="dxa"/>
              <w:start w:w="100" w:type="dxa"/>
              <w:bottom w:w="80" w:type="dxa"/>
              <w:end w:w="100" w:type="dxa"/>
            </w:tcMar>
            <w:vAlign w:val="center"/>
          </w:tcPr>
          <w:p>
            <w:r>
              <w:t>IMPORTED</w:t>
            </w:r>
          </w:p>
        </w:tc>
        <w:tc>
          <w:tcPr>
            <w:tcW w:type="dxa" w:w="3216"/>
            <w:tcMar>
              <w:top w:w="80" w:type="dxa"/>
              <w:start w:w="100" w:type="dxa"/>
              <w:bottom w:w="80" w:type="dxa"/>
              <w:end w:w="100" w:type="dxa"/>
            </w:tcMar>
            <w:vAlign w:val="center"/>
          </w:tcPr>
          <w:p>
            <w:r>
              <w:t>External assumption or imported interface</w:t>
            </w:r>
          </w:p>
        </w:tc>
        <w:tc>
          <w:tcPr>
            <w:tcW w:type="dxa" w:w="3216"/>
            <w:tcMar>
              <w:top w:w="80" w:type="dxa"/>
              <w:start w:w="100" w:type="dxa"/>
              <w:bottom w:w="80" w:type="dxa"/>
              <w:end w:w="100" w:type="dxa"/>
            </w:tcMar>
            <w:vAlign w:val="center"/>
          </w:tcPr>
          <w:p>
            <w:r>
              <w:t>No</w:t>
            </w:r>
          </w:p>
        </w:tc>
      </w:tr>
      <w:tr>
        <w:tc>
          <w:tcPr>
            <w:tcW w:type="dxa" w:w="3216"/>
            <w:tcMar>
              <w:top w:w="80" w:type="dxa"/>
              <w:start w:w="100" w:type="dxa"/>
              <w:bottom w:w="80" w:type="dxa"/>
              <w:end w:w="100" w:type="dxa"/>
            </w:tcMar>
            <w:vAlign w:val="center"/>
          </w:tcPr>
          <w:p>
            <w:r>
              <w:t>PLUMBING</w:t>
            </w:r>
          </w:p>
        </w:tc>
        <w:tc>
          <w:tcPr>
            <w:tcW w:type="dxa" w:w="3216"/>
            <w:tcMar>
              <w:top w:w="80" w:type="dxa"/>
              <w:start w:w="100" w:type="dxa"/>
              <w:bottom w:w="80" w:type="dxa"/>
              <w:end w:w="100" w:type="dxa"/>
            </w:tcMar>
            <w:vAlign w:val="center"/>
          </w:tcPr>
          <w:p>
            <w:r>
              <w:t>Projection, visibility, packaging, wrapper, transport</w:t>
            </w:r>
          </w:p>
        </w:tc>
        <w:tc>
          <w:tcPr>
            <w:tcW w:type="dxa" w:w="3216"/>
            <w:tcMar>
              <w:top w:w="80" w:type="dxa"/>
              <w:start w:w="100" w:type="dxa"/>
              <w:bottom w:w="80" w:type="dxa"/>
              <w:end w:w="100" w:type="dxa"/>
            </w:tcMar>
            <w:vAlign w:val="center"/>
          </w:tcPr>
          <w:p>
            <w:r>
              <w:t>No</w:t>
            </w:r>
          </w:p>
        </w:tc>
      </w:tr>
      <w:tr>
        <w:tc>
          <w:tcPr>
            <w:tcW w:type="dxa" w:w="3216"/>
            <w:tcMar>
              <w:top w:w="80" w:type="dxa"/>
              <w:start w:w="100" w:type="dxa"/>
              <w:bottom w:w="80" w:type="dxa"/>
              <w:end w:w="100" w:type="dxa"/>
            </w:tcMar>
            <w:vAlign w:val="center"/>
          </w:tcPr>
          <w:p>
            <w:r>
              <w:t>LOGICAL</w:t>
            </w:r>
          </w:p>
        </w:tc>
        <w:tc>
          <w:tcPr>
            <w:tcW w:type="dxa" w:w="3216"/>
            <w:tcMar>
              <w:top w:w="80" w:type="dxa"/>
              <w:start w:w="100" w:type="dxa"/>
              <w:bottom w:w="80" w:type="dxa"/>
              <w:end w:w="100" w:type="dxa"/>
            </w:tcMar>
            <w:vAlign w:val="center"/>
          </w:tcPr>
          <w:p>
            <w:r>
              <w:t>Real formal step with limited mathematical novelty</w:t>
            </w:r>
          </w:p>
        </w:tc>
        <w:tc>
          <w:tcPr>
            <w:tcW w:type="dxa" w:w="3216"/>
            <w:tcMar>
              <w:top w:w="80" w:type="dxa"/>
              <w:start w:w="100" w:type="dxa"/>
              <w:bottom w:w="80" w:type="dxa"/>
              <w:end w:w="100" w:type="dxa"/>
            </w:tcMar>
            <w:vAlign w:val="center"/>
          </w:tcPr>
          <w:p>
            <w:r>
              <w:t>Usually no</w:t>
            </w:r>
          </w:p>
        </w:tc>
      </w:tr>
      <w:tr>
        <w:tc>
          <w:tcPr>
            <w:tcW w:type="dxa" w:w="3216"/>
            <w:tcMar>
              <w:top w:w="80" w:type="dxa"/>
              <w:start w:w="100" w:type="dxa"/>
              <w:bottom w:w="80" w:type="dxa"/>
              <w:end w:w="100" w:type="dxa"/>
            </w:tcMar>
            <w:vAlign w:val="center"/>
          </w:tcPr>
          <w:p>
            <w:r>
              <w:t>MATHEMATICAL</w:t>
            </w:r>
          </w:p>
        </w:tc>
        <w:tc>
          <w:tcPr>
            <w:tcW w:type="dxa" w:w="3216"/>
            <w:tcMar>
              <w:top w:w="80" w:type="dxa"/>
              <w:start w:w="100" w:type="dxa"/>
              <w:bottom w:w="80" w:type="dxa"/>
              <w:end w:w="100" w:type="dxa"/>
            </w:tcMar>
            <w:vAlign w:val="center"/>
          </w:tcPr>
          <w:p>
            <w:r>
              <w:t>Closes a substantive proof dependency</w:t>
            </w:r>
          </w:p>
        </w:tc>
        <w:tc>
          <w:tcPr>
            <w:tcW w:type="dxa" w:w="3216"/>
            <w:tcMar>
              <w:top w:w="80" w:type="dxa"/>
              <w:start w:w="100" w:type="dxa"/>
              <w:bottom w:w="80" w:type="dxa"/>
              <w:end w:w="100" w:type="dxa"/>
            </w:tcMar>
            <w:vAlign w:val="center"/>
          </w:tcPr>
          <w:p>
            <w:r>
              <w:t>Yes</w:t>
            </w:r>
          </w:p>
        </w:tc>
      </w:tr>
      <w:tr>
        <w:tc>
          <w:tcPr>
            <w:tcW w:type="dxa" w:w="3216"/>
            <w:tcMar>
              <w:top w:w="80" w:type="dxa"/>
              <w:start w:w="100" w:type="dxa"/>
              <w:bottom w:w="80" w:type="dxa"/>
              <w:end w:w="100" w:type="dxa"/>
            </w:tcMar>
            <w:vAlign w:val="center"/>
          </w:tcPr>
          <w:p>
            <w:r>
              <w:t>FINAL-SURFACE</w:t>
            </w:r>
          </w:p>
        </w:tc>
        <w:tc>
          <w:tcPr>
            <w:tcW w:type="dxa" w:w="3216"/>
            <w:tcMar>
              <w:top w:w="80" w:type="dxa"/>
              <w:start w:w="100" w:type="dxa"/>
              <w:bottom w:w="80" w:type="dxa"/>
              <w:end w:w="100" w:type="dxa"/>
            </w:tcMar>
            <w:vAlign w:val="center"/>
          </w:tcPr>
          <w:p>
            <w:r>
              <w:t>User-facing theorem packaging over lower layers</w:t>
            </w:r>
          </w:p>
        </w:tc>
        <w:tc>
          <w:tcPr>
            <w:tcW w:type="dxa" w:w="3216"/>
            <w:tcMar>
              <w:top w:w="80" w:type="dxa"/>
              <w:start w:w="100" w:type="dxa"/>
              <w:bottom w:w="80" w:type="dxa"/>
              <w:end w:w="100" w:type="dxa"/>
            </w:tcMar>
            <w:vAlign w:val="center"/>
          </w:tcPr>
          <w:p>
            <w:r>
              <w:t>No, unless it deletes imports/placeholders</w:t>
            </w:r>
          </w:p>
        </w:tc>
      </w:tr>
    </w:tbl>
    <w:p/>
    <w:p>
      <w:r>
        <w:t>Every new theorem, lemma, definition, and file should carry an explicit role label in its documentation header or commit message. The minimal taxonomy is: IMPORTED, PLUMBING, LOGICAL, MATHEMATICAL, and FINAL-SURFACE. Imported means the result still enters from outside. Plumbing means the result only transports existing facts. Logical means the result contains a genuine formal step but no substantive mathematical estimate or construction. Mathematical means the result closes a real proof kernel. Final-surface means the result is a user-facing theorem assembled from lower parts.</w:t>
      </w:r>
    </w:p>
    <w:p>
      <w:r>
        <w:t>The key discipline is that only MATHEMATICAL results are counted toward proof completion. PLUMBING results may still be merged, but they do not advance the theorem ledger. FINAL-SURFACE results are useful only after the kernels below them are in place.</w:t>
      </w:r>
    </w:p>
    <w:p>
      <w:pPr>
        <w:pStyle w:val="Heading1"/>
      </w:pPr>
      <w:r>
        <w:t>5. What does not count as progress</w:t>
      </w:r>
    </w:p>
    <w:p>
      <w:r>
        <w:t>The most common failure is to create a file with a reassuring name such as `...Bridge`, `...Surface`, `...Visibility`, `...Integrated`, `...Ready`, `...Wrapper`, or `...Canonical...`, and then prove its final theorem by either exacting a prior theorem, projecting a conjunction, or pairing two already available propositions. Such code is often formally valid, aesthetically tidy, and strategically misleading.</w:t>
      </w:r>
    </w:p>
    <w:p>
      <w:r>
        <w:t>The following do not count as theorem progress: a theorem closed by `exact` of an earlier theorem unless the earlier theorem is itself new mathematical content; a theorem closed by `⟨h1, h2⟩` when both components already existed; a file whose main contribution is exposing prior statements under a new record type; and a chain of wrapper files that changes names and visibility without shrinking the imported boundary.</w:t>
      </w:r>
    </w:p>
    <w:p>
      <w:pPr>
        <w:pStyle w:val="Heading1"/>
      </w:pPr>
      <w:r>
        <w:t>6. The metrics that actually matter</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16"/>
        <w:gridCol w:w="3216"/>
        <w:gridCol w:w="3216"/>
      </w:tblGrid>
      <w:tr>
        <w:tc>
          <w:tcPr>
            <w:tcW w:type="dxa" w:w="3216"/>
            <w:shd w:fill="E2F0D9"/>
          </w:tcPr>
          <w:p>
            <w:r>
              <w:rPr>
                <w:b/>
              </w:rPr>
              <w:t>Metric</w:t>
            </w:r>
          </w:p>
        </w:tc>
        <w:tc>
          <w:tcPr>
            <w:tcW w:type="dxa" w:w="3216"/>
            <w:shd w:fill="E2F0D9"/>
          </w:tcPr>
          <w:p>
            <w:r>
              <w:rPr>
                <w:b/>
              </w:rPr>
              <w:t>Question answered</w:t>
            </w:r>
          </w:p>
        </w:tc>
        <w:tc>
          <w:tcPr>
            <w:tcW w:type="dxa" w:w="3216"/>
            <w:shd w:fill="E2F0D9"/>
          </w:tcPr>
          <w:p>
            <w:r>
              <w:rPr>
                <w:b/>
              </w:rPr>
              <w:t>Used for success claims?</w:t>
            </w:r>
          </w:p>
        </w:tc>
      </w:tr>
      <w:tr>
        <w:tc>
          <w:tcPr>
            <w:tcW w:type="dxa" w:w="3216"/>
            <w:tcMar>
              <w:top w:w="80" w:type="dxa"/>
              <w:start w:w="100" w:type="dxa"/>
              <w:bottom w:w="80" w:type="dxa"/>
              <w:end w:w="100" w:type="dxa"/>
            </w:tcMar>
          </w:tcPr>
          <w:p>
            <w:r>
              <w:t>Structural readiness</w:t>
            </w:r>
          </w:p>
        </w:tc>
        <w:tc>
          <w:tcPr>
            <w:tcW w:type="dxa" w:w="3216"/>
            <w:tcMar>
              <w:top w:w="80" w:type="dxa"/>
              <w:start w:w="100" w:type="dxa"/>
              <w:bottom w:w="80" w:type="dxa"/>
              <w:end w:w="100" w:type="dxa"/>
            </w:tcMar>
          </w:tcPr>
          <w:p>
            <w:r>
              <w:t>Is the repository organized and navigable?</w:t>
            </w:r>
          </w:p>
        </w:tc>
        <w:tc>
          <w:tcPr>
            <w:tcW w:type="dxa" w:w="3216"/>
            <w:tcMar>
              <w:top w:w="80" w:type="dxa"/>
              <w:start w:w="100" w:type="dxa"/>
              <w:bottom w:w="80" w:type="dxa"/>
              <w:end w:w="100" w:type="dxa"/>
            </w:tcMar>
          </w:tcPr>
          <w:p>
            <w:r>
              <w:t>Only as structural progress</w:t>
            </w:r>
          </w:p>
        </w:tc>
      </w:tr>
      <w:tr>
        <w:tc>
          <w:tcPr>
            <w:tcW w:type="dxa" w:w="3216"/>
            <w:tcMar>
              <w:top w:w="80" w:type="dxa"/>
              <w:start w:w="100" w:type="dxa"/>
              <w:bottom w:w="80" w:type="dxa"/>
              <w:end w:w="100" w:type="dxa"/>
            </w:tcMar>
          </w:tcPr>
          <w:p>
            <w:r>
              <w:t>Mathematical readiness</w:t>
            </w:r>
          </w:p>
        </w:tc>
        <w:tc>
          <w:tcPr>
            <w:tcW w:type="dxa" w:w="3216"/>
            <w:tcMar>
              <w:top w:w="80" w:type="dxa"/>
              <w:start w:w="100" w:type="dxa"/>
              <w:bottom w:w="80" w:type="dxa"/>
              <w:end w:w="100" w:type="dxa"/>
            </w:tcMar>
          </w:tcPr>
          <w:p>
            <w:r>
              <w:t>How many proof kernels and imports remain?</w:t>
            </w:r>
          </w:p>
        </w:tc>
        <w:tc>
          <w:tcPr>
            <w:tcW w:type="dxa" w:w="3216"/>
            <w:tcMar>
              <w:top w:w="80" w:type="dxa"/>
              <w:start w:w="100" w:type="dxa"/>
              <w:bottom w:w="80" w:type="dxa"/>
              <w:end w:w="100" w:type="dxa"/>
            </w:tcMar>
          </w:tcPr>
          <w:p>
            <w:r>
              <w:t>Yes</w:t>
            </w:r>
          </w:p>
        </w:tc>
      </w:tr>
      <w:tr>
        <w:tc>
          <w:tcPr>
            <w:tcW w:type="dxa" w:w="3216"/>
            <w:tcMar>
              <w:top w:w="80" w:type="dxa"/>
              <w:start w:w="100" w:type="dxa"/>
              <w:bottom w:w="80" w:type="dxa"/>
              <w:end w:w="100" w:type="dxa"/>
            </w:tcMar>
          </w:tcPr>
          <w:p>
            <w:r>
              <w:t>Placeholder count</w:t>
            </w:r>
          </w:p>
        </w:tc>
        <w:tc>
          <w:tcPr>
            <w:tcW w:type="dxa" w:w="3216"/>
            <w:tcMar>
              <w:top w:w="80" w:type="dxa"/>
              <w:start w:w="100" w:type="dxa"/>
              <w:bottom w:w="80" w:type="dxa"/>
              <w:end w:w="100" w:type="dxa"/>
            </w:tcMar>
          </w:tcPr>
          <w:p>
            <w:r>
              <w:t>How much explicit fake closure remains?</w:t>
            </w:r>
          </w:p>
        </w:tc>
        <w:tc>
          <w:tcPr>
            <w:tcW w:type="dxa" w:w="3216"/>
            <w:tcMar>
              <w:top w:w="80" w:type="dxa"/>
              <w:start w:w="100" w:type="dxa"/>
              <w:bottom w:w="80" w:type="dxa"/>
              <w:end w:w="100" w:type="dxa"/>
            </w:tcMar>
          </w:tcPr>
          <w:p>
            <w:r>
              <w:t>Yes, as a risk signal</w:t>
            </w:r>
          </w:p>
        </w:tc>
      </w:tr>
      <w:tr>
        <w:tc>
          <w:tcPr>
            <w:tcW w:type="dxa" w:w="3216"/>
            <w:tcMar>
              <w:top w:w="80" w:type="dxa"/>
              <w:start w:w="100" w:type="dxa"/>
              <w:bottom w:w="80" w:type="dxa"/>
              <w:end w:w="100" w:type="dxa"/>
            </w:tcMar>
          </w:tcPr>
          <w:p>
            <w:r>
              <w:t>Plumbing density</w:t>
            </w:r>
          </w:p>
        </w:tc>
        <w:tc>
          <w:tcPr>
            <w:tcW w:type="dxa" w:w="3216"/>
            <w:tcMar>
              <w:top w:w="80" w:type="dxa"/>
              <w:start w:w="100" w:type="dxa"/>
              <w:bottom w:w="80" w:type="dxa"/>
              <w:end w:w="100" w:type="dxa"/>
            </w:tcMar>
          </w:tcPr>
          <w:p>
            <w:r>
              <w:t>What fraction of the repo is transport rather than proof?</w:t>
            </w:r>
          </w:p>
        </w:tc>
        <w:tc>
          <w:tcPr>
            <w:tcW w:type="dxa" w:w="3216"/>
            <w:tcMar>
              <w:top w:w="80" w:type="dxa"/>
              <w:start w:w="100" w:type="dxa"/>
              <w:bottom w:w="80" w:type="dxa"/>
              <w:end w:w="100" w:type="dxa"/>
            </w:tcMar>
          </w:tcPr>
          <w:p>
            <w:r>
              <w:t>Yes, as a health signal</w:t>
            </w:r>
          </w:p>
        </w:tc>
      </w:tr>
    </w:tbl>
    <w:p/>
    <w:p>
      <w:r>
        <w:t>Every serious Lean project should keep two dashboards, never one. The first is structural readiness: how organized, navigable, and layered the repository is. The second is mathematical readiness: how many proof kernels remain open, how many imported assumptions remain, and how much of the top theorem still relies on non-mathematical markers.</w:t>
      </w:r>
    </w:p>
    <w:p>
      <w:r>
        <w:t>If you publish a single completion percentage, you invite self-deception. A repo may be ninety percent structurally tidy and thirty percent mathematically proved. That is not failure; it is information. But it becomes failure if the two numbers are fused into one optimistic figure.</w:t>
      </w:r>
    </w:p>
    <w:p>
      <w:pPr>
        <w:pStyle w:val="Heading1"/>
      </w:pPr>
      <w:r>
        <w:t>7. Minimal per-session protocol</w:t>
      </w:r>
    </w:p>
    <w:p>
      <w:r>
        <w:t>A productive session begins by naming exactly one kernel target. Not one family of files, not one aesthetic reorganization, not one broad branch. One kernel target. State it in plain language, then state its Lean name, then list the imported facts it is allowed to use. The session ends by answering one question: did this target become more internalized or not?</w:t>
      </w:r>
    </w:p>
    <w:p>
      <w:r>
        <w:t>A simple session card is enough: target statement; upstream dependencies; intended elimination; acceptance test; and explicit failure criterion. If the target is not reduced, the session is not reported as proof progress.</w:t>
      </w:r>
    </w:p>
    <w:p>
      <w:pPr>
        <w:pStyle w:val="Heading1"/>
      </w:pPr>
      <w:r>
        <w:t>8. Wrapper-depth limit</w:t>
      </w:r>
    </w:p>
    <w:p>
      <w:r>
        <w:t>Any Lean project that allows wrappers on wrappers without a hard stop will drift. Set a wrapper-depth limit. A wrapper may sit over a kernel. A second wrapper may package the result for a broader interface. The third layer is forbidden unless it directly deletes one of the earlier two. This forces the project to flatten itself instead of growing a theorem-surface canopy over an unchanged proof floor.</w:t>
      </w:r>
    </w:p>
    <w:p>
      <w:r>
        <w:t>In practice this means that after two consecutive visibility or integration layers, the next permitted move must be one of three things: delete a layer, merge layers, or prove a kernel below them.</w:t>
      </w:r>
    </w:p>
    <w:p>
      <w:pPr>
        <w:pStyle w:val="Heading1"/>
      </w:pPr>
      <w:r>
        <w:t>9. Mandatory anti-faking scan</w:t>
      </w:r>
    </w:p>
    <w:p>
      <w:r>
        <w:t>At fixed intervals—ideally after every nontrivial batch of commits—run a hard scan for `axiom`, `sorry`, `admit`, `True`, `:= True`, `: True`, `True.intro`, `trivial`, and `by decide`. Then run a soft scan for theorem bodies that are just `exact` of earlier statements, pure conjunction assembly, or record-field transport. The hard scan detects explicit placeholders. The soft scan detects false confidence.</w:t>
      </w:r>
    </w:p>
    <w:p>
      <w:r>
        <w:t>The scan is not the judgment. It is the trigger for judgment. A benign use of `True` as a base case in a combinatorial inductive definition is different from using `True` as the public theorem marker of a whole outer theorem surface. The scanner finds the hotspot; the human reviewer classifies the risk.</w:t>
      </w:r>
    </w:p>
    <w:p>
      <w:pPr>
        <w:pStyle w:val="Heading1"/>
      </w:pPr>
      <w:r>
        <w:t>10. Definition of done for a theorem</w:t>
      </w:r>
    </w:p>
    <w:p>
      <w:r>
        <w:t>A theorem is not done merely because Lean accepted it. It is done only when three questions have an honest answer. First: what mathematical fact does it assert in human language? Second: what is the new proof content, not merely the proof route? Third: which dependency disappears because this theorem now exists?</w:t>
      </w:r>
    </w:p>
    <w:p>
      <w:r>
        <w:t>If the third question has no answer, the theorem may still be useful, but it is not mathematical closure. It is likely plumbing.</w:t>
      </w:r>
    </w:p>
    <w:p>
      <w:pPr>
        <w:pStyle w:val="Heading1"/>
      </w:pPr>
      <w:r>
        <w:t>11. Firefighting overview: when the castle already exists</w:t>
      </w:r>
    </w:p>
    <w:p>
      <w:r>
        <w:t>Firefighting begins when the team can no longer tell whether the repository is moving toward the theorem or merely upward in architecture. The symptoms are familiar: many files with surface-oriented names; most theorems closing by exacting prior theorems; top-level theorems that expand into conjunctions of packaged statements rather than direct mathematical claims; and a mismatch between the apparent completion percentage and the number of genuinely closed kernels.</w:t>
      </w:r>
    </w:p>
    <w:p>
      <w:r>
        <w:t>The goal of firefighting is not to destroy structure indiscriminately. It is to recover a truthful map. Once that map exists, the team can either collapse the excess layers or quarantine them while focusing only on the kernels that matter.</w:t>
      </w:r>
    </w:p>
    <w:p>
      <w:pPr>
        <w:pStyle w:val="Heading1"/>
      </w:pPr>
      <w:r>
        <w:t>12. Firefighting step 1: diagnose the project state</w:t>
      </w:r>
    </w:p>
    <w:p>
      <w:r>
        <w:t>The first emergency question is not 'what should we prove next?' It is 'what is this repository actually proving right now?' Answer it by building four inventories. The first inventory is a hard-placeholder inventory: all files and declarations containing explicit placeholder constructs. The second is a theorem-closure inventory: for every theorem, record whether it is closed by triviality, by exacting an earlier theorem, by packaging, by case analysis, or by substantive proof. The third is a file-level content inventory: file, category, and degree of genuine mathematical content. The fourth is a top-theorem expansion inventory: trace the strongest current theorem downward until you can see whether it is direct mathematics or only package conjunction.</w:t>
      </w:r>
    </w:p>
    <w:p>
      <w:r>
        <w:t>You are ready for intervention only when those inventories exist in human-readable form. Without them, teams almost always keep patching symptoms while preserving the disease.</w:t>
      </w:r>
    </w:p>
    <w:p>
      <w:pPr>
        <w:pStyle w:val="Heading1"/>
      </w:pPr>
      <w:r>
        <w:t>13. Firefighting step 2: severity assessment</w:t>
      </w:r>
    </w:p>
    <w:p>
      <w:r>
        <w:t>A project should be graded on five axes. Placeholder severity asks whether active placeholders occur in the main theorem path. Plumbing density measures what fraction of theorem declarations are exact/projection/packaging. Kernel visibility measures whether there is a compact list of genuine proof kernels or whether they are buried under wrapper layers. Top-theorem honesty asks whether the strongest exported theorem states the real theorem or merely an interface-level conjunction. Dependency opacity asks whether imported assumptions and unproved boundaries are explicit.</w:t>
      </w:r>
    </w:p>
    <w:p>
      <w:r>
        <w:t>A project in which the outer theorem surface contains `True` markers, the theorem inventory is dominated by exact/prior packaging, and the top theorem is not the direct mathematical statement is in red-alert state even if the repo builds cleanly.</w:t>
      </w:r>
    </w:p>
    <w:p>
      <w:pPr>
        <w:pStyle w:val="Heading1"/>
      </w:pPr>
      <w:r>
        <w:t>14. Firefighting step 3: choose the intervention path</w:t>
      </w:r>
    </w:p>
    <w:p>
      <w:r>
        <w:t>There are five standard intervention paths. Path A is placeholder excision: replace literal markers with explicit imported propositions or explicit theorem parameters. Path B is wrapper collapse: merge chains of visibility/integration files until only one layer remains above each kernel. Path C is kernel extraction: isolate the few theorems that actually carry mathematics and make them the sole targets of progress reporting. Path D is theorem restatement: rewrite the top theorem so it states the actual theorem intended by the paper. Path E is boundary reduction: convert imported black-box steps into local formal kernels one by one.</w:t>
      </w:r>
    </w:p>
    <w:p>
      <w:r>
        <w:t>The mistake is to run all five paths at once. The correct emergency order is A, then D, then C, then B, then E. Remove fake markers first. State the real theorem second. Expose the genuine kernels third. Only then start cleaning the architecture.</w:t>
      </w:r>
    </w:p>
    <w:p>
      <w:pPr>
        <w:pStyle w:val="Heading1"/>
      </w:pPr>
      <w:r>
        <w:t>15. Firefighting step 4: 72-hour emergency stabilization protocol</w:t>
      </w:r>
    </w:p>
    <w:p>
      <w:r>
        <w:t>In the first twenty-four hours, freeze all new wrappers. Produce the inventories. Identify the top theorem and expand it to its semantic leaves. Highlight every place where a theorem surface depends on a placeholder or on pure packaging. In the second twenty-four hours, remove literal placeholders from the main theorem path and rewrite the top theorem into a direct mathematical statement or the closest honest approximation. In the third twenty-four hours, select one kernel and make it the only authorized target of forward work.</w:t>
      </w:r>
    </w:p>
    <w:p>
      <w:r>
        <w:t>The purpose of the 72-hour protocol is not to finish the project. It is to restore epistemic control. A team that regains truthful visibility can resume normal progress. A team that skips stabilization usually returns to decorative growth.</w:t>
      </w:r>
    </w:p>
    <w:p>
      <w:pPr>
        <w:pStyle w:val="Heading1"/>
      </w:pPr>
      <w:r>
        <w:t>16. How to delete dummy content without losing useful structure</w:t>
      </w:r>
    </w:p>
    <w:p>
      <w:r>
        <w:t>Not every low-content file should be deleted. Some should be merged. Some should be kept but relabeled as PLUMBING. Some should become private implementation details. The rule is simple. Delete files whose only purpose is renaming prior statements. Merge files whose main theorem is a conjunction or projection of theorems in adjacent files. Keep a plumbing file only if it shields a genuine kernel from repeated interface boilerplate. When you keep it, say so explicitly in the header.</w:t>
      </w:r>
    </w:p>
    <w:p>
      <w:r>
        <w:t>This relabeling matters. A file that honestly declares itself as interface plumbing is no longer dangerous. A file that presents itself as theorem progress while adding no mathematical content is dangerous.</w:t>
      </w:r>
    </w:p>
    <w:p>
      <w:pPr>
        <w:pStyle w:val="Heading1"/>
      </w:pPr>
      <w:r>
        <w:t>17. The top theorem must be rewritten early</w:t>
      </w:r>
    </w:p>
    <w:p>
      <w:r>
        <w:t>Many castles survive because the top theorem is too abstract. It says something like 'the strengthened integrated target statement holds', and therefore no one feels the pain of the mismatch. Rewrite the top theorem so that it states, in Lean, the nearest honest version of the mathematical theorem in the paper. If imports remain, quantify them explicitly. If the theorem is only conditional, say so. But stop letting the top theorem hide behind record fields.</w:t>
      </w:r>
    </w:p>
    <w:p>
      <w:r>
        <w:t>This single rewrite often changes the psychology of the project. Suddenly the team can see which files matter and which ones merely decorate the route.</w:t>
      </w:r>
    </w:p>
    <w:p>
      <w:pPr>
        <w:pStyle w:val="Heading1"/>
      </w:pPr>
      <w:r>
        <w:t>18. Review and merge discipline</w:t>
      </w:r>
    </w:p>
    <w:p>
      <w:r>
        <w:t>No pull request should be described as advancing the theorem unless the reviewer can point to the specific dependency that disappeared. Every PR must include a one-line delta statement: 'This change removes placeholder X', or 'This change proves kernel lemma Y', or 'This change is plumbing only and does not count toward theorem completion.'</w:t>
      </w:r>
    </w:p>
    <w:p>
      <w:r>
        <w:t>When plumbing-only work is merged, it should be labeled as such. This preserves honesty in the project narrative and keeps retrospective audits simple.</w:t>
      </w:r>
    </w:p>
    <w:p>
      <w:pPr>
        <w:pStyle w:val="Heading1"/>
      </w:pPr>
      <w:r>
        <w:t>19. The audit artifacts every Lean project should keep</w:t>
      </w:r>
    </w:p>
    <w:p>
      <w:r>
        <w:t>A robust formalization repository should maintain five living documents. A theorem ledger listing all open proof kernels. A boundary ledger listing all imported assumptions. A placeholder ledger listing all explicit and implicit placeholders. A theorem-closure inventory showing how each theorem currently closes. And a file-level content inventory with the three columns: file, category, genuine mathematical content degree.</w:t>
      </w:r>
    </w:p>
    <w:p>
      <w:r>
        <w:t>These documents sound bureaucratic, but they are the cheapest way to prevent multi-week self-deception.</w:t>
      </w:r>
    </w:p>
    <w:p>
      <w:pPr>
        <w:pStyle w:val="Heading1"/>
      </w:pPr>
      <w:r>
        <w:t>20. A compact operating doctrine</w:t>
      </w:r>
    </w:p>
    <w:p>
      <w:r>
        <w:t>Proof first, plumbing last. Count only dependency elimination as proof progress. Maintain separate structural and mathematical completion measures. Put a hard ceiling on wrapper depth. Audit the repository repeatedly for fake closure and theorem-surface drift. Rewrite the top theorem early so that the team cannot hide behind packaging language.</w:t>
      </w:r>
    </w:p>
    <w:p>
      <w:r>
        <w:t>If this doctrine is followed, architecture becomes a servant of the proof. If it is not followed, architecture becomes a substitute for the proof. That is the castle.</w:t>
      </w:r>
    </w:p>
    <w:p>
      <w:pPr>
        <w:pStyle w:val="Heading1"/>
      </w:pPr>
      <w:r>
        <w:t>Appendix A. Recommended tables for project dashboards</w:t>
      </w:r>
    </w:p>
    <w:p>
      <w:r>
        <w:t>Every project dashboard should include at least the following tables:</w:t>
      </w:r>
    </w:p>
    <w:p>
      <w:pPr>
        <w:pStyle w:val="ListBullet"/>
      </w:pPr>
      <w:r>
        <w:t>Kernel ledger: kernel name, mathematical role, current status, dependencies, blocking files.</w:t>
      </w:r>
    </w:p>
    <w:p>
      <w:pPr>
        <w:pStyle w:val="ListBullet"/>
      </w:pPr>
      <w:r>
        <w:t>Boundary ledger: imported theorem or assumption, where it enters, downstream consequences, replacement plan.</w:t>
      </w:r>
    </w:p>
    <w:p>
      <w:pPr>
        <w:pStyle w:val="ListBullet"/>
      </w:pPr>
      <w:r>
        <w:t>Placeholder ledger: file, declaration, placeholder type, severity, removal plan.</w:t>
      </w:r>
    </w:p>
    <w:p>
      <w:pPr>
        <w:pStyle w:val="ListBullet"/>
      </w:pPr>
      <w:r>
        <w:t>Closure inventory: theorem name, file, current closure mode, category, reviewer judgment.</w:t>
      </w:r>
    </w:p>
    <w:p>
      <w:pPr>
        <w:pStyle w:val="ListBullet"/>
      </w:pPr>
      <w:r>
        <w:t>File audit: file, category, genuine mathematical content degree.</w:t>
      </w:r>
    </w:p>
    <w:p>
      <w:pPr>
        <w:pStyle w:val="Heading1"/>
      </w:pPr>
      <w:r>
        <w:t>Appendix B. Emergency checklist</w:t>
      </w:r>
    </w:p>
    <w:p>
      <w:pPr>
        <w:pStyle w:val="ListBullet"/>
      </w:pPr>
      <w:r>
        <w:t>Freeze creation of new wrapper / visibility / integration files for one audit cycle.</w:t>
      </w:r>
    </w:p>
    <w:p>
      <w:pPr>
        <w:pStyle w:val="ListBullet"/>
      </w:pPr>
      <w:r>
        <w:t>Run a hard placeholder scan over the entire repository.</w:t>
      </w:r>
    </w:p>
    <w:p>
      <w:pPr>
        <w:pStyle w:val="ListBullet"/>
      </w:pPr>
      <w:r>
        <w:t>Expand the strongest current theorem until all semantic leaves are visible.</w:t>
      </w:r>
    </w:p>
    <w:p>
      <w:pPr>
        <w:pStyle w:val="ListBullet"/>
      </w:pPr>
      <w:r>
        <w:t>Produce the theorem-closure inventory and the 3-column file audit.</w:t>
      </w:r>
    </w:p>
    <w:p>
      <w:pPr>
        <w:pStyle w:val="ListBullet"/>
      </w:pPr>
      <w:r>
        <w:t>Classify all main-path files as IMPORTED, PLUMBING, LOGICAL, MATHEMATICAL, or FINAL-SURFACE.</w:t>
      </w:r>
    </w:p>
    <w:p>
      <w:pPr>
        <w:pStyle w:val="ListBullet"/>
      </w:pPr>
      <w:r>
        <w:t>Delete or merge any wrapper layer whose only job is renaming or pairing prior theorems.</w:t>
      </w:r>
    </w:p>
    <w:p>
      <w:pPr>
        <w:pStyle w:val="ListBullet"/>
      </w:pPr>
      <w:r>
        <w:t>Rewrite the top theorem into the nearest honest mathematical statement.</w:t>
      </w:r>
    </w:p>
    <w:p>
      <w:pPr>
        <w:pStyle w:val="ListBullet"/>
      </w:pPr>
      <w:r>
        <w:t>Choose exactly one proof kernel as the next forward target.</w:t>
      </w:r>
    </w:p>
    <w:p>
      <w:pPr>
        <w:pStyle w:val="ListBullet"/>
      </w:pPr>
      <w:r>
        <w:t>Resume progress reporting only after the first post-audit kernel delta is real.</w:t>
      </w:r>
    </w:p>
    <w:sectPr w:rsidR="00FC693F" w:rsidRPr="0006063C" w:rsidSect="00034616">
      <w:footerReference w:type="default" r:id="rId9"/>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5A5A"/>
        <w:sz w:val="18"/>
      </w:rPr>
      <w:t xml:space="preserve">Lean Project Methodology Guide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4495E"/>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4495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386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