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D1631C" w14:textId="77777777" w:rsidR="00D85D8F" w:rsidRPr="00F4195E" w:rsidRDefault="00D85D8F" w:rsidP="00D85D8F">
      <w:pPr>
        <w:spacing w:line="288" w:lineRule="auto"/>
        <w:jc w:val="center"/>
        <w:rPr>
          <w:color w:val="000000"/>
          <w:sz w:val="32"/>
          <w:szCs w:val="32"/>
        </w:rPr>
      </w:pPr>
      <w:r w:rsidRPr="00F4195E">
        <w:rPr>
          <w:color w:val="000000"/>
          <w:sz w:val="32"/>
          <w:szCs w:val="32"/>
        </w:rPr>
        <w:t>Министерство образования Республики Беларусь</w:t>
      </w:r>
    </w:p>
    <w:p w14:paraId="26D3E8B7" w14:textId="77777777" w:rsidR="000E3752" w:rsidRPr="00F4195E" w:rsidRDefault="000E3752" w:rsidP="000E3752">
      <w:pPr>
        <w:spacing w:line="288" w:lineRule="auto"/>
        <w:jc w:val="center"/>
        <w:rPr>
          <w:color w:val="000000"/>
        </w:rPr>
      </w:pPr>
    </w:p>
    <w:p w14:paraId="2A936928" w14:textId="77777777" w:rsidR="001E0E97" w:rsidRPr="00F4195E" w:rsidRDefault="00D85D8F" w:rsidP="00D85D8F">
      <w:pPr>
        <w:pStyle w:val="20"/>
        <w:spacing w:line="288" w:lineRule="auto"/>
        <w:rPr>
          <w:rFonts w:ascii="Times New Roman" w:hAnsi="Times New Roman"/>
          <w:b w:val="0"/>
          <w:color w:val="000000"/>
          <w:sz w:val="32"/>
          <w:szCs w:val="32"/>
        </w:rPr>
      </w:pPr>
      <w:r w:rsidRPr="00F4195E">
        <w:rPr>
          <w:rFonts w:ascii="Times New Roman" w:hAnsi="Times New Roman"/>
          <w:b w:val="0"/>
          <w:color w:val="000000"/>
          <w:sz w:val="32"/>
          <w:szCs w:val="32"/>
        </w:rPr>
        <w:t>Учреждение образования</w:t>
      </w:r>
    </w:p>
    <w:p w14:paraId="7435F19B" w14:textId="77777777" w:rsidR="001E0E97" w:rsidRPr="00F4195E" w:rsidRDefault="001E0E97" w:rsidP="00D85D8F">
      <w:pPr>
        <w:pStyle w:val="20"/>
        <w:spacing w:line="288" w:lineRule="auto"/>
        <w:rPr>
          <w:rFonts w:ascii="Times New Roman" w:hAnsi="Times New Roman"/>
          <w:b w:val="0"/>
          <w:color w:val="000000"/>
          <w:sz w:val="32"/>
          <w:szCs w:val="32"/>
        </w:rPr>
      </w:pPr>
      <w:r w:rsidRPr="00F4195E">
        <w:rPr>
          <w:rFonts w:ascii="Times New Roman" w:hAnsi="Times New Roman"/>
          <w:b w:val="0"/>
          <w:color w:val="000000"/>
          <w:sz w:val="32"/>
          <w:szCs w:val="32"/>
        </w:rPr>
        <w:t>«</w:t>
      </w:r>
      <w:r w:rsidR="00D85D8F" w:rsidRPr="00F4195E">
        <w:rPr>
          <w:rFonts w:ascii="Times New Roman" w:hAnsi="Times New Roman"/>
          <w:b w:val="0"/>
          <w:color w:val="000000"/>
          <w:sz w:val="32"/>
          <w:szCs w:val="32"/>
        </w:rPr>
        <w:t xml:space="preserve">Белорусский государственный университет </w:t>
      </w:r>
    </w:p>
    <w:p w14:paraId="5482AB7D" w14:textId="77777777" w:rsidR="00D85D8F" w:rsidRPr="00F4195E" w:rsidRDefault="001E0E97" w:rsidP="00D85D8F">
      <w:pPr>
        <w:pStyle w:val="20"/>
        <w:spacing w:line="288" w:lineRule="auto"/>
        <w:rPr>
          <w:rFonts w:ascii="Times New Roman" w:hAnsi="Times New Roman"/>
          <w:b w:val="0"/>
          <w:color w:val="000000"/>
          <w:sz w:val="32"/>
          <w:szCs w:val="32"/>
        </w:rPr>
      </w:pPr>
      <w:r w:rsidRPr="00F4195E">
        <w:rPr>
          <w:rFonts w:ascii="Times New Roman" w:hAnsi="Times New Roman"/>
          <w:b w:val="0"/>
          <w:color w:val="000000"/>
          <w:sz w:val="32"/>
          <w:szCs w:val="32"/>
        </w:rPr>
        <w:t>и</w:t>
      </w:r>
      <w:r w:rsidR="00D85D8F" w:rsidRPr="00F4195E">
        <w:rPr>
          <w:rFonts w:ascii="Times New Roman" w:hAnsi="Times New Roman"/>
          <w:b w:val="0"/>
          <w:color w:val="000000"/>
          <w:sz w:val="32"/>
          <w:szCs w:val="32"/>
        </w:rPr>
        <w:t>нформатики</w:t>
      </w:r>
      <w:r w:rsidRPr="00F4195E">
        <w:rPr>
          <w:rFonts w:ascii="Times New Roman" w:hAnsi="Times New Roman"/>
          <w:b w:val="0"/>
          <w:color w:val="000000"/>
          <w:sz w:val="32"/>
          <w:szCs w:val="32"/>
        </w:rPr>
        <w:t xml:space="preserve"> </w:t>
      </w:r>
      <w:r w:rsidR="00D85D8F" w:rsidRPr="00F4195E">
        <w:rPr>
          <w:rFonts w:ascii="Times New Roman" w:hAnsi="Times New Roman"/>
          <w:b w:val="0"/>
          <w:color w:val="000000"/>
          <w:sz w:val="32"/>
          <w:szCs w:val="32"/>
        </w:rPr>
        <w:t>и радиоэлектроники</w:t>
      </w:r>
      <w:r w:rsidRPr="00F4195E">
        <w:rPr>
          <w:rFonts w:ascii="Times New Roman" w:hAnsi="Times New Roman"/>
          <w:b w:val="0"/>
          <w:color w:val="000000"/>
          <w:sz w:val="32"/>
          <w:szCs w:val="32"/>
        </w:rPr>
        <w:t>»</w:t>
      </w:r>
    </w:p>
    <w:p w14:paraId="33F9AEB5" w14:textId="77777777" w:rsidR="00D85D8F" w:rsidRPr="00F4195E" w:rsidRDefault="00D85D8F" w:rsidP="00D85D8F">
      <w:pPr>
        <w:spacing w:line="288" w:lineRule="auto"/>
        <w:jc w:val="center"/>
        <w:rPr>
          <w:color w:val="000000"/>
        </w:rPr>
      </w:pPr>
    </w:p>
    <w:p w14:paraId="0CB0167F" w14:textId="77777777" w:rsidR="00D85D8F" w:rsidRPr="00F4195E" w:rsidRDefault="00D85D8F" w:rsidP="00D85D8F">
      <w:pPr>
        <w:spacing w:line="288" w:lineRule="auto"/>
        <w:jc w:val="center"/>
        <w:rPr>
          <w:color w:val="000000"/>
        </w:rPr>
      </w:pPr>
    </w:p>
    <w:p w14:paraId="5A5BB737" w14:textId="77777777" w:rsidR="00D85D8F" w:rsidRPr="00F4195E" w:rsidRDefault="00D85D8F" w:rsidP="00D85D8F">
      <w:pPr>
        <w:spacing w:line="288" w:lineRule="auto"/>
        <w:jc w:val="center"/>
        <w:rPr>
          <w:color w:val="000000"/>
        </w:rPr>
      </w:pPr>
    </w:p>
    <w:p w14:paraId="0B9091D9" w14:textId="77777777" w:rsidR="00D85D8F" w:rsidRPr="00F4195E" w:rsidRDefault="00D85D8F" w:rsidP="00D85D8F">
      <w:pPr>
        <w:spacing w:line="288" w:lineRule="auto"/>
        <w:jc w:val="center"/>
        <w:rPr>
          <w:color w:val="000000"/>
          <w:sz w:val="32"/>
          <w:szCs w:val="32"/>
        </w:rPr>
      </w:pPr>
      <w:r w:rsidRPr="00F4195E">
        <w:rPr>
          <w:color w:val="000000"/>
          <w:sz w:val="32"/>
          <w:szCs w:val="32"/>
        </w:rPr>
        <w:t>Кафедра защиты информации</w:t>
      </w:r>
    </w:p>
    <w:p w14:paraId="4437F5A4" w14:textId="77777777" w:rsidR="00D85D8F" w:rsidRPr="00F4195E" w:rsidRDefault="00D85D8F" w:rsidP="00D85D8F">
      <w:pPr>
        <w:spacing w:line="288" w:lineRule="auto"/>
        <w:jc w:val="center"/>
        <w:rPr>
          <w:color w:val="000000"/>
        </w:rPr>
      </w:pPr>
    </w:p>
    <w:p w14:paraId="31D77D2E" w14:textId="77777777" w:rsidR="00D85D8F" w:rsidRPr="00F4195E" w:rsidRDefault="00D85D8F" w:rsidP="00D85D8F">
      <w:pPr>
        <w:spacing w:line="288" w:lineRule="auto"/>
        <w:jc w:val="center"/>
        <w:rPr>
          <w:color w:val="000000"/>
        </w:rPr>
      </w:pPr>
    </w:p>
    <w:p w14:paraId="32EA1711" w14:textId="77777777" w:rsidR="00D85D8F" w:rsidRPr="00F4195E" w:rsidRDefault="00D85D8F" w:rsidP="00D85D8F">
      <w:pPr>
        <w:spacing w:line="288" w:lineRule="auto"/>
        <w:jc w:val="center"/>
        <w:rPr>
          <w:color w:val="000000"/>
        </w:rPr>
      </w:pPr>
    </w:p>
    <w:p w14:paraId="5983BA58" w14:textId="77777777" w:rsidR="00D85D8F" w:rsidRPr="00F4195E" w:rsidRDefault="00D85D8F" w:rsidP="00D85D8F">
      <w:pPr>
        <w:spacing w:line="288" w:lineRule="auto"/>
        <w:jc w:val="center"/>
        <w:rPr>
          <w:color w:val="000000"/>
        </w:rPr>
      </w:pPr>
    </w:p>
    <w:p w14:paraId="2D90B3A3" w14:textId="77777777" w:rsidR="00D85D8F" w:rsidRPr="00F4195E" w:rsidRDefault="000E3752" w:rsidP="009371A5">
      <w:pPr>
        <w:pStyle w:val="3"/>
        <w:spacing w:line="288" w:lineRule="auto"/>
        <w:rPr>
          <w:rFonts w:ascii="Times New Roman" w:hAnsi="Times New Roman"/>
          <w:b w:val="0"/>
          <w:caps w:val="0"/>
          <w:color w:val="000000"/>
          <w:szCs w:val="36"/>
        </w:rPr>
      </w:pPr>
      <w:r w:rsidRPr="00F4195E">
        <w:rPr>
          <w:rFonts w:ascii="Times New Roman" w:hAnsi="Times New Roman"/>
          <w:b w:val="0"/>
          <w:caps w:val="0"/>
          <w:color w:val="000000"/>
          <w:szCs w:val="36"/>
        </w:rPr>
        <w:t>ОТЧЕТ</w:t>
      </w:r>
    </w:p>
    <w:p w14:paraId="23483CBF" w14:textId="77777777" w:rsidR="009371A5" w:rsidRPr="00F4195E" w:rsidRDefault="009371A5" w:rsidP="009371A5">
      <w:pPr>
        <w:spacing w:line="288" w:lineRule="auto"/>
        <w:jc w:val="center"/>
        <w:rPr>
          <w:color w:val="000000"/>
        </w:rPr>
      </w:pPr>
    </w:p>
    <w:p w14:paraId="254F3EA2" w14:textId="77777777" w:rsidR="001E3C0A" w:rsidRPr="00F4195E" w:rsidRDefault="009371A5" w:rsidP="009371A5">
      <w:pPr>
        <w:pStyle w:val="3"/>
        <w:spacing w:line="288" w:lineRule="auto"/>
        <w:rPr>
          <w:rFonts w:ascii="Times New Roman" w:hAnsi="Times New Roman"/>
          <w:b w:val="0"/>
          <w:caps w:val="0"/>
          <w:color w:val="000000"/>
          <w:szCs w:val="36"/>
        </w:rPr>
      </w:pPr>
      <w:r w:rsidRPr="00F4195E">
        <w:rPr>
          <w:rFonts w:ascii="Times New Roman" w:hAnsi="Times New Roman"/>
          <w:b w:val="0"/>
          <w:caps w:val="0"/>
          <w:color w:val="000000"/>
          <w:szCs w:val="36"/>
        </w:rPr>
        <w:t>Практическое занятие №</w:t>
      </w:r>
      <w:r w:rsidR="008275D6" w:rsidRPr="00F4195E">
        <w:rPr>
          <w:rFonts w:ascii="Times New Roman" w:hAnsi="Times New Roman"/>
          <w:b w:val="0"/>
          <w:caps w:val="0"/>
          <w:color w:val="000000"/>
          <w:szCs w:val="36"/>
        </w:rPr>
        <w:t>5</w:t>
      </w:r>
    </w:p>
    <w:p w14:paraId="6C229F1F" w14:textId="77777777" w:rsidR="000E3752" w:rsidRPr="00F4195E" w:rsidRDefault="000E3752" w:rsidP="000E3752">
      <w:pPr>
        <w:spacing w:line="288" w:lineRule="auto"/>
        <w:jc w:val="center"/>
        <w:rPr>
          <w:color w:val="000000"/>
        </w:rPr>
      </w:pPr>
    </w:p>
    <w:p w14:paraId="073F530A" w14:textId="77777777" w:rsidR="000A5CF2" w:rsidRPr="00F4195E" w:rsidRDefault="000E3752" w:rsidP="005926C3">
      <w:pPr>
        <w:spacing w:line="235" w:lineRule="auto"/>
        <w:jc w:val="center"/>
        <w:rPr>
          <w:color w:val="000000"/>
          <w:sz w:val="36"/>
          <w:szCs w:val="36"/>
        </w:rPr>
      </w:pPr>
      <w:r w:rsidRPr="00F4195E">
        <w:rPr>
          <w:color w:val="000000"/>
          <w:sz w:val="36"/>
          <w:szCs w:val="36"/>
        </w:rPr>
        <w:t>«</w:t>
      </w:r>
      <w:r w:rsidR="008275D6" w:rsidRPr="00F4195E">
        <w:rPr>
          <w:color w:val="000000"/>
          <w:sz w:val="36"/>
          <w:szCs w:val="36"/>
        </w:rPr>
        <w:t>Защита прав авторов и правообладателей</w:t>
      </w:r>
      <w:r w:rsidR="00C77088" w:rsidRPr="00F4195E">
        <w:rPr>
          <w:color w:val="000000"/>
          <w:sz w:val="36"/>
          <w:szCs w:val="36"/>
        </w:rPr>
        <w:t>»</w:t>
      </w:r>
    </w:p>
    <w:p w14:paraId="236153F7" w14:textId="77777777" w:rsidR="00AD5508" w:rsidRPr="00F4195E" w:rsidRDefault="00AD5508" w:rsidP="00D85D8F">
      <w:pPr>
        <w:spacing w:line="288" w:lineRule="auto"/>
        <w:jc w:val="center"/>
        <w:rPr>
          <w:color w:val="000000"/>
        </w:rPr>
      </w:pPr>
    </w:p>
    <w:p w14:paraId="67DF0072" w14:textId="77777777" w:rsidR="00D85D8F" w:rsidRPr="00F4195E" w:rsidRDefault="00D85D8F" w:rsidP="00D85D8F">
      <w:pPr>
        <w:spacing w:line="288" w:lineRule="auto"/>
        <w:jc w:val="center"/>
        <w:rPr>
          <w:color w:val="000000"/>
        </w:rPr>
      </w:pPr>
    </w:p>
    <w:p w14:paraId="71210DD2" w14:textId="77777777" w:rsidR="00037EC7" w:rsidRPr="00F4195E" w:rsidRDefault="00037EC7" w:rsidP="00D85D8F">
      <w:pPr>
        <w:spacing w:line="288" w:lineRule="auto"/>
        <w:jc w:val="center"/>
        <w:rPr>
          <w:color w:val="000000"/>
        </w:rPr>
      </w:pPr>
    </w:p>
    <w:p w14:paraId="1C1C2D86" w14:textId="77777777" w:rsidR="00C77088" w:rsidRPr="00F4195E" w:rsidRDefault="00C77088" w:rsidP="00D85D8F">
      <w:pPr>
        <w:spacing w:line="288" w:lineRule="auto"/>
        <w:jc w:val="center"/>
        <w:rPr>
          <w:color w:val="000000"/>
        </w:rPr>
      </w:pPr>
    </w:p>
    <w:p w14:paraId="000B2774" w14:textId="77777777" w:rsidR="00D85D8F" w:rsidRPr="00F4195E" w:rsidRDefault="00D85D8F" w:rsidP="00D85D8F">
      <w:pPr>
        <w:spacing w:line="288" w:lineRule="auto"/>
        <w:jc w:val="center"/>
        <w:rPr>
          <w:color w:val="000000"/>
        </w:rPr>
      </w:pPr>
    </w:p>
    <w:p w14:paraId="46F54257" w14:textId="77777777" w:rsidR="00295CDC" w:rsidRPr="00F4195E" w:rsidRDefault="00295CDC" w:rsidP="00D85D8F">
      <w:pPr>
        <w:spacing w:line="288" w:lineRule="auto"/>
        <w:jc w:val="center"/>
        <w:rPr>
          <w:color w:val="000000"/>
        </w:rPr>
      </w:pPr>
    </w:p>
    <w:p w14:paraId="49FEDC19" w14:textId="77777777" w:rsidR="00D85D8F" w:rsidRPr="00F4195E" w:rsidRDefault="000A5CF2" w:rsidP="000A5CF2">
      <w:pPr>
        <w:spacing w:line="288" w:lineRule="auto"/>
        <w:rPr>
          <w:color w:val="000000"/>
          <w:sz w:val="32"/>
          <w:szCs w:val="32"/>
        </w:rPr>
      </w:pPr>
      <w:r w:rsidRPr="00F4195E">
        <w:rPr>
          <w:color w:val="000000"/>
          <w:sz w:val="32"/>
          <w:szCs w:val="32"/>
        </w:rPr>
        <w:t>Выполнил</w:t>
      </w:r>
      <w:r w:rsidR="00C77088" w:rsidRPr="00F4195E">
        <w:rPr>
          <w:color w:val="000000"/>
          <w:sz w:val="32"/>
          <w:szCs w:val="32"/>
        </w:rPr>
        <w:t>и</w:t>
      </w:r>
      <w:r w:rsidR="009371A5" w:rsidRPr="00F4195E">
        <w:rPr>
          <w:color w:val="000000"/>
          <w:sz w:val="32"/>
          <w:szCs w:val="32"/>
        </w:rPr>
        <w:t>:</w:t>
      </w:r>
    </w:p>
    <w:p w14:paraId="514E800D" w14:textId="5DA35BD0" w:rsidR="00B82116" w:rsidRDefault="00B82116" w:rsidP="00B82116">
      <w:pPr>
        <w:tabs>
          <w:tab w:val="left" w:pos="6521"/>
        </w:tabs>
        <w:spacing w:line="288" w:lineRule="auto"/>
        <w:rPr>
          <w:color w:val="000000"/>
          <w:sz w:val="32"/>
          <w:szCs w:val="32"/>
        </w:rPr>
      </w:pPr>
      <w:r w:rsidRPr="00060379">
        <w:rPr>
          <w:color w:val="000000"/>
          <w:sz w:val="32"/>
          <w:szCs w:val="32"/>
        </w:rPr>
        <w:t xml:space="preserve">студенты гр. </w:t>
      </w:r>
      <w:r w:rsidR="00627727" w:rsidRPr="00627727">
        <w:rPr>
          <w:color w:val="000000"/>
          <w:sz w:val="32"/>
          <w:szCs w:val="32"/>
        </w:rPr>
        <w:t>4</w:t>
      </w:r>
      <w:r>
        <w:rPr>
          <w:color w:val="000000"/>
          <w:sz w:val="32"/>
          <w:szCs w:val="32"/>
        </w:rPr>
        <w:t>50502</w:t>
      </w:r>
    </w:p>
    <w:p w14:paraId="4B934BD0" w14:textId="3E06C030" w:rsidR="00B82116" w:rsidRDefault="00627727" w:rsidP="00B82116">
      <w:pPr>
        <w:tabs>
          <w:tab w:val="left" w:pos="6521"/>
        </w:tabs>
        <w:spacing w:line="288" w:lineRule="auto"/>
        <w:rPr>
          <w:color w:val="000000"/>
          <w:sz w:val="32"/>
          <w:szCs w:val="32"/>
        </w:rPr>
      </w:pPr>
      <w:r>
        <w:rPr>
          <w:color w:val="000000"/>
          <w:sz w:val="32"/>
          <w:szCs w:val="32"/>
        </w:rPr>
        <w:t>Бурш А</w:t>
      </w:r>
      <w:r w:rsidR="00B82116">
        <w:rPr>
          <w:color w:val="000000"/>
          <w:sz w:val="32"/>
          <w:szCs w:val="32"/>
        </w:rPr>
        <w:t>.</w:t>
      </w:r>
      <w:r>
        <w:rPr>
          <w:color w:val="000000"/>
          <w:sz w:val="32"/>
          <w:szCs w:val="32"/>
        </w:rPr>
        <w:t>П.</w:t>
      </w:r>
    </w:p>
    <w:p w14:paraId="6CD04346" w14:textId="41F99556" w:rsidR="00B82116" w:rsidRDefault="00627727" w:rsidP="00B82116">
      <w:pPr>
        <w:tabs>
          <w:tab w:val="left" w:pos="6521"/>
        </w:tabs>
        <w:spacing w:line="288" w:lineRule="auto"/>
        <w:rPr>
          <w:color w:val="000000"/>
          <w:sz w:val="32"/>
          <w:szCs w:val="32"/>
        </w:rPr>
      </w:pPr>
      <w:r>
        <w:rPr>
          <w:color w:val="000000"/>
          <w:sz w:val="32"/>
          <w:szCs w:val="32"/>
        </w:rPr>
        <w:t xml:space="preserve">Климова </w:t>
      </w:r>
      <w:proofErr w:type="gramStart"/>
      <w:r>
        <w:rPr>
          <w:color w:val="000000"/>
          <w:sz w:val="32"/>
          <w:szCs w:val="32"/>
        </w:rPr>
        <w:t>А</w:t>
      </w:r>
      <w:r w:rsidR="00B82116">
        <w:rPr>
          <w:color w:val="000000"/>
          <w:sz w:val="32"/>
          <w:szCs w:val="32"/>
        </w:rPr>
        <w:t>.</w:t>
      </w:r>
      <w:r>
        <w:rPr>
          <w:color w:val="000000"/>
          <w:sz w:val="32"/>
          <w:szCs w:val="32"/>
        </w:rPr>
        <w:t>А</w:t>
      </w:r>
      <w:proofErr w:type="gramEnd"/>
    </w:p>
    <w:p w14:paraId="0CB1D708" w14:textId="76FB6E03" w:rsidR="00B82116" w:rsidRDefault="00627727" w:rsidP="00B82116">
      <w:pPr>
        <w:tabs>
          <w:tab w:val="left" w:pos="6521"/>
        </w:tabs>
        <w:spacing w:line="288" w:lineRule="auto"/>
        <w:rPr>
          <w:color w:val="000000"/>
          <w:sz w:val="32"/>
          <w:szCs w:val="32"/>
        </w:rPr>
      </w:pPr>
      <w:r>
        <w:rPr>
          <w:color w:val="000000"/>
          <w:sz w:val="32"/>
          <w:szCs w:val="32"/>
        </w:rPr>
        <w:t xml:space="preserve">Новицкий </w:t>
      </w:r>
      <w:proofErr w:type="gramStart"/>
      <w:r>
        <w:rPr>
          <w:color w:val="000000"/>
          <w:sz w:val="32"/>
          <w:szCs w:val="32"/>
        </w:rPr>
        <w:t>Е</w:t>
      </w:r>
      <w:r w:rsidR="00B82116">
        <w:rPr>
          <w:color w:val="000000"/>
          <w:sz w:val="32"/>
          <w:szCs w:val="32"/>
        </w:rPr>
        <w:t>.</w:t>
      </w:r>
      <w:r>
        <w:rPr>
          <w:color w:val="000000"/>
          <w:sz w:val="32"/>
          <w:szCs w:val="32"/>
        </w:rPr>
        <w:t>Ю.</w:t>
      </w:r>
      <w:proofErr w:type="gramEnd"/>
    </w:p>
    <w:p w14:paraId="1D931876" w14:textId="77777777" w:rsidR="000E3752" w:rsidRPr="00F4195E" w:rsidRDefault="000E3752" w:rsidP="000E3752">
      <w:pPr>
        <w:spacing w:line="288" w:lineRule="auto"/>
        <w:jc w:val="center"/>
        <w:rPr>
          <w:color w:val="000000"/>
        </w:rPr>
      </w:pPr>
    </w:p>
    <w:p w14:paraId="2F1E3671" w14:textId="77777777" w:rsidR="000E3752" w:rsidRPr="00F4195E" w:rsidRDefault="009371A5" w:rsidP="000A5CF2">
      <w:pPr>
        <w:tabs>
          <w:tab w:val="left" w:pos="6521"/>
        </w:tabs>
        <w:spacing w:line="288" w:lineRule="auto"/>
        <w:rPr>
          <w:color w:val="000000"/>
          <w:sz w:val="32"/>
          <w:szCs w:val="32"/>
        </w:rPr>
      </w:pPr>
      <w:r w:rsidRPr="00F4195E">
        <w:rPr>
          <w:color w:val="000000"/>
          <w:sz w:val="32"/>
          <w:szCs w:val="32"/>
        </w:rPr>
        <w:t>Проверил:</w:t>
      </w:r>
    </w:p>
    <w:p w14:paraId="351B6325" w14:textId="77777777" w:rsidR="000A5CF2" w:rsidRPr="00F4195E" w:rsidRDefault="000A5CF2" w:rsidP="000A5CF2">
      <w:pPr>
        <w:tabs>
          <w:tab w:val="left" w:pos="6521"/>
        </w:tabs>
        <w:spacing w:line="288" w:lineRule="auto"/>
        <w:rPr>
          <w:color w:val="000000"/>
          <w:sz w:val="32"/>
          <w:szCs w:val="32"/>
        </w:rPr>
      </w:pPr>
      <w:proofErr w:type="spellStart"/>
      <w:r w:rsidRPr="00F4195E">
        <w:rPr>
          <w:color w:val="000000"/>
          <w:sz w:val="32"/>
          <w:szCs w:val="32"/>
        </w:rPr>
        <w:t>Столер</w:t>
      </w:r>
      <w:proofErr w:type="spellEnd"/>
      <w:r w:rsidRPr="00F4195E">
        <w:rPr>
          <w:color w:val="000000"/>
          <w:sz w:val="32"/>
          <w:szCs w:val="32"/>
        </w:rPr>
        <w:t xml:space="preserve"> Д.В.</w:t>
      </w:r>
    </w:p>
    <w:p w14:paraId="76B750F7" w14:textId="77777777" w:rsidR="000E3752" w:rsidRPr="00F4195E" w:rsidRDefault="000E3752" w:rsidP="000E3752">
      <w:pPr>
        <w:spacing w:line="288" w:lineRule="auto"/>
        <w:jc w:val="center"/>
        <w:rPr>
          <w:color w:val="000000"/>
        </w:rPr>
      </w:pPr>
    </w:p>
    <w:p w14:paraId="71A9FB5B" w14:textId="77777777" w:rsidR="000E3752" w:rsidRPr="00F4195E" w:rsidRDefault="000E3752" w:rsidP="000E3752">
      <w:pPr>
        <w:spacing w:line="288" w:lineRule="auto"/>
        <w:jc w:val="center"/>
        <w:rPr>
          <w:color w:val="000000"/>
        </w:rPr>
      </w:pPr>
    </w:p>
    <w:p w14:paraId="211CB3FE" w14:textId="77777777" w:rsidR="000E3752" w:rsidRPr="00F4195E" w:rsidRDefault="000E3752" w:rsidP="000E3752">
      <w:pPr>
        <w:spacing w:line="288" w:lineRule="auto"/>
        <w:jc w:val="center"/>
        <w:rPr>
          <w:color w:val="000000"/>
        </w:rPr>
      </w:pPr>
    </w:p>
    <w:p w14:paraId="6531DA55" w14:textId="77777777" w:rsidR="000E3752" w:rsidRPr="00F4195E" w:rsidRDefault="000E3752" w:rsidP="000E3752">
      <w:pPr>
        <w:spacing w:line="288" w:lineRule="auto"/>
        <w:jc w:val="center"/>
        <w:rPr>
          <w:color w:val="000000"/>
        </w:rPr>
      </w:pPr>
    </w:p>
    <w:p w14:paraId="4491DE86" w14:textId="0A44E43D" w:rsidR="00EB0FCB" w:rsidRPr="00F4195E" w:rsidRDefault="00D14D96" w:rsidP="000A5CF2">
      <w:pPr>
        <w:spacing w:line="288" w:lineRule="auto"/>
        <w:jc w:val="center"/>
        <w:rPr>
          <w:color w:val="000000"/>
          <w:sz w:val="32"/>
          <w:szCs w:val="32"/>
        </w:rPr>
      </w:pPr>
      <w:r>
        <w:rPr>
          <w:color w:val="000000"/>
          <w:sz w:val="32"/>
          <w:szCs w:val="32"/>
        </w:rPr>
        <w:t>Минск 202</w:t>
      </w:r>
      <w:r w:rsidR="00627727">
        <w:rPr>
          <w:color w:val="000000"/>
          <w:sz w:val="32"/>
          <w:szCs w:val="32"/>
        </w:rPr>
        <w:t>6</w:t>
      </w:r>
    </w:p>
    <w:p w14:paraId="2B1286E2" w14:textId="77777777" w:rsidR="002534E8" w:rsidRPr="00F4195E" w:rsidRDefault="002534E8" w:rsidP="000A5CF2">
      <w:pPr>
        <w:spacing w:line="288" w:lineRule="auto"/>
        <w:jc w:val="center"/>
        <w:rPr>
          <w:color w:val="000000"/>
          <w:sz w:val="32"/>
          <w:szCs w:val="32"/>
        </w:rPr>
        <w:sectPr w:rsidR="002534E8" w:rsidRPr="00F4195E" w:rsidSect="00E7637E">
          <w:footerReference w:type="default" r:id="rId7"/>
          <w:footerReference w:type="first" r:id="rId8"/>
          <w:pgSz w:w="11906" w:h="16838"/>
          <w:pgMar w:top="1134" w:right="851" w:bottom="1134" w:left="1701" w:header="709" w:footer="709" w:gutter="0"/>
          <w:pgNumType w:start="1"/>
          <w:cols w:space="708"/>
          <w:titlePg/>
          <w:docGrid w:linePitch="360"/>
        </w:sectPr>
      </w:pPr>
    </w:p>
    <w:p w14:paraId="00CD5B88" w14:textId="77777777" w:rsidR="005926C3" w:rsidRPr="00F4195E" w:rsidRDefault="005926C3" w:rsidP="005926C3">
      <w:pPr>
        <w:spacing w:line="235" w:lineRule="auto"/>
        <w:ind w:firstLine="709"/>
        <w:jc w:val="both"/>
        <w:rPr>
          <w:color w:val="000000"/>
          <w:sz w:val="28"/>
          <w:szCs w:val="28"/>
        </w:rPr>
      </w:pPr>
      <w:r w:rsidRPr="00F4195E">
        <w:rPr>
          <w:b/>
          <w:color w:val="000000"/>
          <w:sz w:val="28"/>
          <w:szCs w:val="28"/>
        </w:rPr>
        <w:lastRenderedPageBreak/>
        <w:t>Цель занятия:</w:t>
      </w:r>
      <w:r w:rsidRPr="00F4195E">
        <w:rPr>
          <w:color w:val="000000"/>
          <w:sz w:val="28"/>
          <w:szCs w:val="28"/>
        </w:rPr>
        <w:t xml:space="preserve"> </w:t>
      </w:r>
      <w:r w:rsidR="008275D6" w:rsidRPr="00F4195E">
        <w:rPr>
          <w:color w:val="000000"/>
          <w:sz w:val="28"/>
          <w:szCs w:val="28"/>
        </w:rPr>
        <w:t>ознакомиться с процедурами выплаты лицензионных отчислений; получить практические навыки расчета роялти</w:t>
      </w:r>
      <w:r w:rsidRPr="00F4195E">
        <w:rPr>
          <w:color w:val="000000"/>
          <w:sz w:val="28"/>
          <w:szCs w:val="28"/>
        </w:rPr>
        <w:t>.</w:t>
      </w:r>
    </w:p>
    <w:p w14:paraId="613D1232" w14:textId="77777777" w:rsidR="005926C3" w:rsidRPr="00F4195E" w:rsidRDefault="005926C3" w:rsidP="005926C3">
      <w:pPr>
        <w:spacing w:line="235" w:lineRule="auto"/>
        <w:ind w:firstLine="709"/>
        <w:jc w:val="both"/>
        <w:rPr>
          <w:color w:val="000000"/>
          <w:sz w:val="28"/>
          <w:szCs w:val="28"/>
        </w:rPr>
      </w:pPr>
    </w:p>
    <w:p w14:paraId="7EF0054B" w14:textId="77777777" w:rsidR="008275D6" w:rsidRPr="00F4195E" w:rsidRDefault="008275D6" w:rsidP="008275D6">
      <w:pPr>
        <w:ind w:firstLine="709"/>
        <w:jc w:val="both"/>
        <w:rPr>
          <w:color w:val="000000"/>
          <w:sz w:val="28"/>
          <w:szCs w:val="28"/>
        </w:rPr>
      </w:pPr>
      <w:r w:rsidRPr="00F4195E">
        <w:rPr>
          <w:color w:val="000000"/>
          <w:sz w:val="28"/>
          <w:szCs w:val="28"/>
        </w:rPr>
        <w:t>2.1. Что является основной формой приобретения права на использования объекта промышленной собственности, чтобы внедрить в его в производство?</w:t>
      </w:r>
    </w:p>
    <w:p w14:paraId="59080096" w14:textId="77777777" w:rsidR="008275D6" w:rsidRPr="00F4195E" w:rsidRDefault="008275D6" w:rsidP="00C075D4">
      <w:pPr>
        <w:ind w:firstLine="709"/>
        <w:jc w:val="both"/>
        <w:rPr>
          <w:color w:val="000000"/>
          <w:sz w:val="28"/>
          <w:szCs w:val="28"/>
        </w:rPr>
      </w:pPr>
      <w:r w:rsidRPr="00F4195E">
        <w:rPr>
          <w:color w:val="000000"/>
          <w:sz w:val="28"/>
          <w:szCs w:val="28"/>
        </w:rPr>
        <w:t xml:space="preserve">Ответ: </w:t>
      </w:r>
      <w:r w:rsidR="0061786C">
        <w:rPr>
          <w:color w:val="000000"/>
          <w:sz w:val="28"/>
          <w:szCs w:val="28"/>
        </w:rPr>
        <w:t>Л</w:t>
      </w:r>
      <w:r w:rsidR="0061786C">
        <w:rPr>
          <w:sz w:val="28"/>
          <w:szCs w:val="28"/>
        </w:rPr>
        <w:t>и</w:t>
      </w:r>
      <w:r w:rsidR="0061786C">
        <w:rPr>
          <w:color w:val="000000"/>
          <w:sz w:val="28"/>
          <w:szCs w:val="28"/>
        </w:rPr>
        <w:t>цензионное соглашени</w:t>
      </w:r>
      <w:r w:rsidR="0061786C">
        <w:rPr>
          <w:sz w:val="28"/>
          <w:szCs w:val="28"/>
        </w:rPr>
        <w:t>е - документ, определяющий права на ОПС, которые передает обладатель исключительных имущественных прав (лицензиар) другому лицу (лицензиату) полностью или частично.</w:t>
      </w:r>
    </w:p>
    <w:p w14:paraId="230B5B87" w14:textId="77777777" w:rsidR="008275D6" w:rsidRPr="00F4195E" w:rsidRDefault="008275D6" w:rsidP="008275D6">
      <w:pPr>
        <w:ind w:firstLine="709"/>
        <w:jc w:val="both"/>
        <w:rPr>
          <w:color w:val="000000"/>
          <w:sz w:val="28"/>
          <w:szCs w:val="28"/>
        </w:rPr>
      </w:pPr>
    </w:p>
    <w:p w14:paraId="05C30624" w14:textId="77777777" w:rsidR="008C6818" w:rsidRPr="00F4195E" w:rsidRDefault="008C6818" w:rsidP="008275D6">
      <w:pPr>
        <w:ind w:firstLine="709"/>
        <w:jc w:val="both"/>
        <w:rPr>
          <w:color w:val="000000"/>
          <w:sz w:val="28"/>
          <w:szCs w:val="28"/>
        </w:rPr>
      </w:pPr>
    </w:p>
    <w:p w14:paraId="25CF3A1E" w14:textId="77777777" w:rsidR="008275D6" w:rsidRPr="00F4195E" w:rsidRDefault="008275D6" w:rsidP="008275D6">
      <w:pPr>
        <w:ind w:firstLine="709"/>
        <w:jc w:val="both"/>
        <w:rPr>
          <w:color w:val="000000"/>
          <w:sz w:val="28"/>
          <w:szCs w:val="28"/>
        </w:rPr>
      </w:pPr>
      <w:r w:rsidRPr="00F4195E">
        <w:rPr>
          <w:color w:val="000000"/>
          <w:sz w:val="28"/>
          <w:szCs w:val="28"/>
        </w:rPr>
        <w:t xml:space="preserve">2.2. Укажите факторы, влияющие на размер вознаграждения (стоимость лицензии) за право пользования объектом промышленной собственности (ОПС), и </w:t>
      </w:r>
      <w:r w:rsidRPr="00C075D4">
        <w:rPr>
          <w:sz w:val="28"/>
          <w:szCs w:val="28"/>
        </w:rPr>
        <w:t>основные методы его расчета</w:t>
      </w:r>
      <w:r w:rsidRPr="00F4195E">
        <w:rPr>
          <w:color w:val="000000"/>
          <w:sz w:val="28"/>
          <w:szCs w:val="28"/>
        </w:rPr>
        <w:t>.</w:t>
      </w:r>
    </w:p>
    <w:p w14:paraId="19F55CBB" w14:textId="77777777" w:rsidR="00380A1C" w:rsidRDefault="008275D6" w:rsidP="00380A1C">
      <w:pPr>
        <w:ind w:firstLine="709"/>
        <w:jc w:val="both"/>
        <w:rPr>
          <w:sz w:val="28"/>
          <w:szCs w:val="28"/>
        </w:rPr>
      </w:pPr>
      <w:r w:rsidRPr="00F4195E">
        <w:rPr>
          <w:color w:val="000000"/>
          <w:sz w:val="28"/>
          <w:szCs w:val="28"/>
        </w:rPr>
        <w:t xml:space="preserve">Ответ: </w:t>
      </w:r>
      <w:r w:rsidR="00380A1C">
        <w:rPr>
          <w:sz w:val="28"/>
          <w:szCs w:val="28"/>
        </w:rPr>
        <w:t>При определении стоимости лицензии учитывают также следующие факторы:</w:t>
      </w:r>
    </w:p>
    <w:p w14:paraId="74F31E83" w14:textId="77777777" w:rsidR="00380A1C" w:rsidRDefault="00380A1C" w:rsidP="00380A1C">
      <w:pPr>
        <w:ind w:firstLine="709"/>
        <w:jc w:val="both"/>
        <w:rPr>
          <w:sz w:val="28"/>
          <w:szCs w:val="28"/>
        </w:rPr>
      </w:pPr>
      <w:r>
        <w:rPr>
          <w:sz w:val="28"/>
          <w:szCs w:val="28"/>
        </w:rPr>
        <w:t>а) объем прав, предоставляемых лицензиату (исключительная или простая</w:t>
      </w:r>
    </w:p>
    <w:p w14:paraId="2DE68AB7" w14:textId="77777777" w:rsidR="00380A1C" w:rsidRDefault="00380A1C" w:rsidP="00380A1C">
      <w:pPr>
        <w:jc w:val="both"/>
        <w:rPr>
          <w:sz w:val="28"/>
          <w:szCs w:val="28"/>
        </w:rPr>
      </w:pPr>
      <w:r>
        <w:rPr>
          <w:sz w:val="28"/>
          <w:szCs w:val="28"/>
        </w:rPr>
        <w:t xml:space="preserve"> лицензия; право производить, использовать, продавать продукцию или весь комплекс прав);</w:t>
      </w:r>
    </w:p>
    <w:p w14:paraId="00646387" w14:textId="77777777" w:rsidR="00380A1C" w:rsidRDefault="00380A1C" w:rsidP="00380A1C">
      <w:pPr>
        <w:ind w:firstLine="709"/>
        <w:jc w:val="both"/>
        <w:rPr>
          <w:sz w:val="28"/>
          <w:szCs w:val="28"/>
        </w:rPr>
      </w:pPr>
      <w:r>
        <w:rPr>
          <w:sz w:val="28"/>
          <w:szCs w:val="28"/>
        </w:rPr>
        <w:t>б) прибыль или экономию, которую использование лицензии может принести</w:t>
      </w:r>
    </w:p>
    <w:p w14:paraId="264AEBBD" w14:textId="77777777" w:rsidR="00380A1C" w:rsidRDefault="00380A1C" w:rsidP="00380A1C">
      <w:pPr>
        <w:ind w:firstLine="709"/>
        <w:jc w:val="both"/>
        <w:rPr>
          <w:sz w:val="28"/>
          <w:szCs w:val="28"/>
        </w:rPr>
      </w:pPr>
      <w:r>
        <w:rPr>
          <w:sz w:val="28"/>
          <w:szCs w:val="28"/>
        </w:rPr>
        <w:t>лицензиату;</w:t>
      </w:r>
    </w:p>
    <w:p w14:paraId="23428642" w14:textId="77777777" w:rsidR="00380A1C" w:rsidRDefault="00380A1C" w:rsidP="00380A1C">
      <w:pPr>
        <w:ind w:firstLine="709"/>
        <w:jc w:val="both"/>
        <w:rPr>
          <w:sz w:val="28"/>
          <w:szCs w:val="28"/>
        </w:rPr>
      </w:pPr>
      <w:r>
        <w:rPr>
          <w:sz w:val="28"/>
          <w:szCs w:val="28"/>
        </w:rPr>
        <w:t>в) ожидаемый объем товара, производимого по лицензии, или возможности</w:t>
      </w:r>
    </w:p>
    <w:p w14:paraId="4A25569C" w14:textId="77777777" w:rsidR="00380A1C" w:rsidRDefault="00380A1C" w:rsidP="00380A1C">
      <w:pPr>
        <w:ind w:firstLine="709"/>
        <w:jc w:val="both"/>
        <w:rPr>
          <w:sz w:val="28"/>
          <w:szCs w:val="28"/>
        </w:rPr>
      </w:pPr>
      <w:r>
        <w:rPr>
          <w:sz w:val="28"/>
          <w:szCs w:val="28"/>
        </w:rPr>
        <w:t>использования технологического процесса (аппаратуры), на который предлагается лицензия;</w:t>
      </w:r>
    </w:p>
    <w:p w14:paraId="15788733" w14:textId="77777777" w:rsidR="00380A1C" w:rsidRDefault="00380A1C" w:rsidP="00380A1C">
      <w:pPr>
        <w:ind w:firstLine="709"/>
        <w:jc w:val="both"/>
        <w:rPr>
          <w:sz w:val="28"/>
          <w:szCs w:val="28"/>
        </w:rPr>
      </w:pPr>
      <w:r>
        <w:rPr>
          <w:sz w:val="28"/>
          <w:szCs w:val="28"/>
        </w:rPr>
        <w:t>г) объем технологических работ, необходимый лицензиату для освоения процесса по лицензии; стоимость конструкторских работ (разработка чертежей, спецификаций и т. д.);</w:t>
      </w:r>
    </w:p>
    <w:p w14:paraId="4BE771EA" w14:textId="77777777" w:rsidR="00380A1C" w:rsidRDefault="00380A1C" w:rsidP="00380A1C">
      <w:pPr>
        <w:ind w:firstLine="709"/>
        <w:jc w:val="both"/>
        <w:rPr>
          <w:sz w:val="28"/>
          <w:szCs w:val="28"/>
        </w:rPr>
      </w:pPr>
      <w:r>
        <w:rPr>
          <w:sz w:val="28"/>
          <w:szCs w:val="28"/>
        </w:rPr>
        <w:t>д) вид и характер обязательств, принимаемых на себя по соглашению, например, технические гарантии и ответственность, отсутствие исков третьих лиц, объем помощи, предоставляемой лицензиаром, и т.д.;</w:t>
      </w:r>
    </w:p>
    <w:p w14:paraId="0909F54E" w14:textId="77777777" w:rsidR="00380A1C" w:rsidRDefault="00380A1C" w:rsidP="00380A1C">
      <w:pPr>
        <w:ind w:firstLine="709"/>
        <w:jc w:val="both"/>
        <w:rPr>
          <w:sz w:val="28"/>
          <w:szCs w:val="28"/>
        </w:rPr>
      </w:pPr>
      <w:r>
        <w:rPr>
          <w:sz w:val="28"/>
          <w:szCs w:val="28"/>
        </w:rPr>
        <w:t>е) ограничительные условия:</w:t>
      </w:r>
    </w:p>
    <w:p w14:paraId="5E1455E6" w14:textId="77777777" w:rsidR="00380A1C" w:rsidRDefault="00380A1C" w:rsidP="00380A1C">
      <w:pPr>
        <w:ind w:firstLine="709"/>
        <w:jc w:val="both"/>
        <w:rPr>
          <w:sz w:val="28"/>
          <w:szCs w:val="28"/>
        </w:rPr>
      </w:pPr>
      <w:r>
        <w:rPr>
          <w:sz w:val="28"/>
          <w:szCs w:val="28"/>
        </w:rPr>
        <w:t>1) срок действия и территория соглашения;</w:t>
      </w:r>
    </w:p>
    <w:p w14:paraId="4D304AF8" w14:textId="77777777" w:rsidR="00380A1C" w:rsidRDefault="00380A1C" w:rsidP="00380A1C">
      <w:pPr>
        <w:ind w:firstLine="709"/>
        <w:jc w:val="both"/>
        <w:rPr>
          <w:sz w:val="28"/>
          <w:szCs w:val="28"/>
        </w:rPr>
      </w:pPr>
      <w:r>
        <w:rPr>
          <w:sz w:val="28"/>
          <w:szCs w:val="28"/>
        </w:rPr>
        <w:t>2) объем выпуска продукции по лицензии;</w:t>
      </w:r>
    </w:p>
    <w:p w14:paraId="50B8F3F2" w14:textId="77777777" w:rsidR="00380A1C" w:rsidRDefault="00380A1C" w:rsidP="00380A1C">
      <w:pPr>
        <w:ind w:firstLine="709"/>
        <w:jc w:val="both"/>
        <w:rPr>
          <w:sz w:val="28"/>
          <w:szCs w:val="28"/>
        </w:rPr>
      </w:pPr>
      <w:r>
        <w:rPr>
          <w:sz w:val="28"/>
          <w:szCs w:val="28"/>
        </w:rPr>
        <w:t>3) наличие конкуренции на данном рынке, ограничивающей объем реализации продукции;</w:t>
      </w:r>
    </w:p>
    <w:p w14:paraId="62735B4F" w14:textId="77777777" w:rsidR="00380A1C" w:rsidRDefault="00380A1C" w:rsidP="00380A1C">
      <w:pPr>
        <w:ind w:firstLine="709"/>
        <w:jc w:val="both"/>
        <w:rPr>
          <w:sz w:val="28"/>
          <w:szCs w:val="28"/>
        </w:rPr>
      </w:pPr>
      <w:r>
        <w:rPr>
          <w:sz w:val="28"/>
          <w:szCs w:val="28"/>
        </w:rPr>
        <w:t>4) сроки, необходимые для организации производства продукции по лицензии;</w:t>
      </w:r>
    </w:p>
    <w:p w14:paraId="7E82E214" w14:textId="77777777" w:rsidR="00380A1C" w:rsidRDefault="00380A1C" w:rsidP="00380A1C">
      <w:pPr>
        <w:ind w:firstLine="709"/>
        <w:jc w:val="both"/>
        <w:rPr>
          <w:sz w:val="28"/>
          <w:szCs w:val="28"/>
        </w:rPr>
      </w:pPr>
      <w:r>
        <w:rPr>
          <w:sz w:val="28"/>
          <w:szCs w:val="28"/>
        </w:rPr>
        <w:t>ж) финансовые условия:</w:t>
      </w:r>
    </w:p>
    <w:p w14:paraId="7E28072F" w14:textId="77777777" w:rsidR="00380A1C" w:rsidRDefault="00380A1C" w:rsidP="00380A1C">
      <w:pPr>
        <w:ind w:firstLine="709"/>
        <w:jc w:val="both"/>
        <w:rPr>
          <w:sz w:val="28"/>
          <w:szCs w:val="28"/>
        </w:rPr>
      </w:pPr>
      <w:r>
        <w:rPr>
          <w:sz w:val="28"/>
          <w:szCs w:val="28"/>
        </w:rPr>
        <w:t>1) цены на сырье, оборудование, электроэнергию, рабочую силу;</w:t>
      </w:r>
    </w:p>
    <w:p w14:paraId="60A881E5" w14:textId="77777777" w:rsidR="00380A1C" w:rsidRDefault="00380A1C" w:rsidP="00380A1C">
      <w:pPr>
        <w:ind w:firstLine="709"/>
        <w:jc w:val="both"/>
        <w:rPr>
          <w:sz w:val="28"/>
          <w:szCs w:val="28"/>
        </w:rPr>
      </w:pPr>
      <w:r>
        <w:rPr>
          <w:sz w:val="28"/>
          <w:szCs w:val="28"/>
        </w:rPr>
        <w:t>2) ставки банковского процента;</w:t>
      </w:r>
    </w:p>
    <w:p w14:paraId="3B8C16B8" w14:textId="77777777" w:rsidR="00380A1C" w:rsidRDefault="00380A1C" w:rsidP="00380A1C">
      <w:pPr>
        <w:ind w:firstLine="709"/>
        <w:jc w:val="both"/>
        <w:rPr>
          <w:sz w:val="28"/>
          <w:szCs w:val="28"/>
        </w:rPr>
      </w:pPr>
      <w:r>
        <w:rPr>
          <w:sz w:val="28"/>
          <w:szCs w:val="28"/>
        </w:rPr>
        <w:t>3) налоговая система, относящаяся к покупке-продаже лицензий;</w:t>
      </w:r>
    </w:p>
    <w:p w14:paraId="0850533C" w14:textId="77777777" w:rsidR="00380A1C" w:rsidRDefault="00380A1C" w:rsidP="00380A1C">
      <w:pPr>
        <w:ind w:firstLine="709"/>
        <w:jc w:val="both"/>
        <w:rPr>
          <w:sz w:val="28"/>
          <w:szCs w:val="28"/>
        </w:rPr>
      </w:pPr>
      <w:r>
        <w:rPr>
          <w:sz w:val="28"/>
          <w:szCs w:val="28"/>
        </w:rPr>
        <w:t>4) инфляционные процессы;</w:t>
      </w:r>
    </w:p>
    <w:p w14:paraId="0C95D5BB" w14:textId="77777777" w:rsidR="00380A1C" w:rsidRDefault="00380A1C" w:rsidP="00380A1C">
      <w:pPr>
        <w:ind w:firstLine="709"/>
        <w:jc w:val="both"/>
        <w:rPr>
          <w:sz w:val="28"/>
          <w:szCs w:val="28"/>
        </w:rPr>
      </w:pPr>
      <w:r>
        <w:rPr>
          <w:sz w:val="28"/>
          <w:szCs w:val="28"/>
        </w:rPr>
        <w:t>5) изменение курсов валют и др.;</w:t>
      </w:r>
    </w:p>
    <w:p w14:paraId="6B350B7F" w14:textId="77777777" w:rsidR="00380A1C" w:rsidRDefault="00380A1C" w:rsidP="00380A1C">
      <w:pPr>
        <w:ind w:firstLine="709"/>
        <w:jc w:val="both"/>
        <w:rPr>
          <w:b/>
          <w:sz w:val="28"/>
          <w:szCs w:val="28"/>
        </w:rPr>
      </w:pPr>
      <w:r>
        <w:rPr>
          <w:b/>
          <w:sz w:val="28"/>
          <w:szCs w:val="28"/>
        </w:rPr>
        <w:t>з) характер и условия платежа:</w:t>
      </w:r>
    </w:p>
    <w:p w14:paraId="6D06F98D" w14:textId="77777777" w:rsidR="00380A1C" w:rsidRDefault="00380A1C" w:rsidP="00380A1C">
      <w:pPr>
        <w:ind w:firstLine="709"/>
        <w:jc w:val="both"/>
        <w:rPr>
          <w:sz w:val="28"/>
          <w:szCs w:val="28"/>
        </w:rPr>
      </w:pPr>
      <w:r>
        <w:rPr>
          <w:sz w:val="28"/>
          <w:szCs w:val="28"/>
        </w:rPr>
        <w:t>1) паушальный (единовременный);</w:t>
      </w:r>
    </w:p>
    <w:p w14:paraId="3FA07E26" w14:textId="77777777" w:rsidR="00380A1C" w:rsidRDefault="00380A1C" w:rsidP="00380A1C">
      <w:pPr>
        <w:ind w:firstLine="709"/>
        <w:jc w:val="both"/>
        <w:rPr>
          <w:sz w:val="28"/>
          <w:szCs w:val="28"/>
        </w:rPr>
      </w:pPr>
      <w:r>
        <w:rPr>
          <w:sz w:val="28"/>
          <w:szCs w:val="28"/>
        </w:rPr>
        <w:t>2) роялти (периодические отчисления);</w:t>
      </w:r>
    </w:p>
    <w:p w14:paraId="0B144F40" w14:textId="77777777" w:rsidR="00380A1C" w:rsidRDefault="00380A1C" w:rsidP="00380A1C">
      <w:pPr>
        <w:ind w:firstLine="709"/>
        <w:jc w:val="both"/>
        <w:rPr>
          <w:sz w:val="28"/>
          <w:szCs w:val="28"/>
        </w:rPr>
      </w:pPr>
      <w:r>
        <w:rPr>
          <w:sz w:val="28"/>
          <w:szCs w:val="28"/>
        </w:rPr>
        <w:t>3) комбинированные платежи.</w:t>
      </w:r>
    </w:p>
    <w:p w14:paraId="2530FCC1" w14:textId="77777777" w:rsidR="00380A1C" w:rsidRDefault="00380A1C" w:rsidP="00380A1C">
      <w:pPr>
        <w:ind w:firstLine="709"/>
        <w:jc w:val="both"/>
        <w:rPr>
          <w:sz w:val="28"/>
          <w:szCs w:val="28"/>
        </w:rPr>
      </w:pPr>
    </w:p>
    <w:p w14:paraId="635D3BEC" w14:textId="77777777" w:rsidR="00380A1C" w:rsidRDefault="00380A1C" w:rsidP="00380A1C">
      <w:pPr>
        <w:ind w:firstLine="709"/>
        <w:jc w:val="both"/>
        <w:rPr>
          <w:sz w:val="28"/>
          <w:szCs w:val="28"/>
        </w:rPr>
      </w:pPr>
      <w:r>
        <w:rPr>
          <w:sz w:val="28"/>
          <w:szCs w:val="28"/>
        </w:rPr>
        <w:lastRenderedPageBreak/>
        <w:t>2 метода расчета: затратный и в форме текущих платежей.</w:t>
      </w:r>
    </w:p>
    <w:p w14:paraId="0AD0B556" w14:textId="77777777" w:rsidR="00380A1C" w:rsidRDefault="00380A1C" w:rsidP="00380A1C">
      <w:pPr>
        <w:ind w:firstLine="709"/>
        <w:jc w:val="both"/>
        <w:rPr>
          <w:sz w:val="28"/>
          <w:szCs w:val="28"/>
        </w:rPr>
      </w:pPr>
    </w:p>
    <w:p w14:paraId="03C96D9A" w14:textId="77777777" w:rsidR="00380A1C" w:rsidRDefault="00380A1C" w:rsidP="00380A1C">
      <w:pPr>
        <w:ind w:firstLine="709"/>
        <w:jc w:val="both"/>
        <w:rPr>
          <w:sz w:val="28"/>
          <w:szCs w:val="28"/>
        </w:rPr>
      </w:pPr>
      <w:r>
        <w:rPr>
          <w:sz w:val="28"/>
          <w:szCs w:val="28"/>
        </w:rPr>
        <w:t>1) Расчет цены лицензии при использовании в качестве базы роялти стоимости</w:t>
      </w:r>
    </w:p>
    <w:p w14:paraId="617E59C0" w14:textId="77777777" w:rsidR="00380A1C" w:rsidRDefault="00380A1C" w:rsidP="00380A1C">
      <w:pPr>
        <w:ind w:firstLine="709"/>
        <w:jc w:val="both"/>
        <w:rPr>
          <w:sz w:val="28"/>
          <w:szCs w:val="28"/>
        </w:rPr>
      </w:pPr>
      <w:r>
        <w:rPr>
          <w:sz w:val="28"/>
          <w:szCs w:val="28"/>
        </w:rPr>
        <w:t>разработки технологии для лицензиата.</w:t>
      </w:r>
    </w:p>
    <w:p w14:paraId="47460C6B" w14:textId="77777777" w:rsidR="00380A1C" w:rsidRDefault="00380A1C" w:rsidP="00380A1C">
      <w:pPr>
        <w:ind w:firstLine="709"/>
        <w:jc w:val="both"/>
        <w:rPr>
          <w:sz w:val="28"/>
          <w:szCs w:val="28"/>
        </w:rPr>
      </w:pPr>
      <w:r>
        <w:rPr>
          <w:sz w:val="28"/>
          <w:szCs w:val="28"/>
        </w:rPr>
        <w:t>2) Расчет цены лицензии при использовании экономического эффекта (прибыли, выручки) как базы роялти.</w:t>
      </w:r>
    </w:p>
    <w:p w14:paraId="65572D66" w14:textId="77777777" w:rsidR="00F00F7C" w:rsidRPr="00380A1C" w:rsidRDefault="00380A1C" w:rsidP="00380A1C">
      <w:pPr>
        <w:ind w:firstLine="709"/>
        <w:jc w:val="both"/>
        <w:rPr>
          <w:sz w:val="28"/>
          <w:szCs w:val="28"/>
        </w:rPr>
      </w:pPr>
      <w:r>
        <w:rPr>
          <w:sz w:val="28"/>
          <w:szCs w:val="28"/>
        </w:rPr>
        <w:t>3) Расчет цены лицензии при использовании цены единицы продукции по лицензии или стоимости произведенной (реализованной) лицензионной продукции как базы роялти.</w:t>
      </w:r>
    </w:p>
    <w:p w14:paraId="5C759BA9" w14:textId="77777777" w:rsidR="008275D6" w:rsidRPr="00F4195E" w:rsidRDefault="008275D6" w:rsidP="008275D6">
      <w:pPr>
        <w:ind w:firstLine="709"/>
        <w:jc w:val="both"/>
        <w:rPr>
          <w:color w:val="000000"/>
          <w:sz w:val="28"/>
          <w:szCs w:val="28"/>
        </w:rPr>
      </w:pPr>
    </w:p>
    <w:p w14:paraId="26E19B08" w14:textId="77777777" w:rsidR="008C6818" w:rsidRPr="00F4195E" w:rsidRDefault="008C6818" w:rsidP="008275D6">
      <w:pPr>
        <w:ind w:firstLine="709"/>
        <w:jc w:val="both"/>
        <w:rPr>
          <w:color w:val="000000"/>
          <w:sz w:val="28"/>
          <w:szCs w:val="28"/>
        </w:rPr>
      </w:pPr>
    </w:p>
    <w:p w14:paraId="38054651" w14:textId="77777777" w:rsidR="008275D6" w:rsidRPr="00F4195E" w:rsidRDefault="008275D6" w:rsidP="008275D6">
      <w:pPr>
        <w:ind w:firstLine="709"/>
        <w:jc w:val="both"/>
        <w:rPr>
          <w:color w:val="000000"/>
          <w:sz w:val="28"/>
          <w:szCs w:val="28"/>
        </w:rPr>
      </w:pPr>
      <w:r w:rsidRPr="00F4195E">
        <w:rPr>
          <w:color w:val="000000"/>
          <w:sz w:val="28"/>
          <w:szCs w:val="28"/>
        </w:rPr>
        <w:t>2.3. На основании каких факторов (показателей) формируется размер вознаграждения за право пользования объектом промышленной собственности (ОПС), выплата которого осуществляется в форме роялти (периодических выплат). Приведите формулу расчета стоимости лицензии исходя из стоимости продукции, произведенной с использованием научной разработки (ОПС).</w:t>
      </w:r>
    </w:p>
    <w:p w14:paraId="3D67650C" w14:textId="77777777" w:rsidR="00004B19" w:rsidRDefault="008275D6" w:rsidP="00972823">
      <w:pPr>
        <w:ind w:firstLine="709"/>
        <w:jc w:val="both"/>
        <w:rPr>
          <w:color w:val="000000"/>
          <w:sz w:val="28"/>
          <w:szCs w:val="28"/>
        </w:rPr>
      </w:pPr>
      <w:r w:rsidRPr="00F4195E">
        <w:rPr>
          <w:color w:val="000000"/>
          <w:sz w:val="28"/>
          <w:szCs w:val="28"/>
        </w:rPr>
        <w:t xml:space="preserve">Ответ: </w:t>
      </w:r>
    </w:p>
    <w:p w14:paraId="429C4C1C" w14:textId="77777777" w:rsidR="00972823" w:rsidRDefault="00972823" w:rsidP="00972823">
      <w:pPr>
        <w:ind w:firstLine="709"/>
        <w:jc w:val="both"/>
        <w:rPr>
          <w:sz w:val="28"/>
          <w:szCs w:val="28"/>
        </w:rPr>
      </w:pPr>
      <w:r>
        <w:rPr>
          <w:sz w:val="28"/>
          <w:szCs w:val="28"/>
        </w:rPr>
        <w:t>– сроком действия лицензионного договора;</w:t>
      </w:r>
    </w:p>
    <w:p w14:paraId="0120A458" w14:textId="77777777" w:rsidR="00972823" w:rsidRDefault="00972823" w:rsidP="00972823">
      <w:pPr>
        <w:ind w:firstLine="709"/>
        <w:jc w:val="both"/>
        <w:rPr>
          <w:sz w:val="28"/>
          <w:szCs w:val="28"/>
        </w:rPr>
      </w:pPr>
      <w:r>
        <w:rPr>
          <w:sz w:val="28"/>
          <w:szCs w:val="28"/>
        </w:rPr>
        <w:t>– базой роялти;</w:t>
      </w:r>
    </w:p>
    <w:p w14:paraId="5C4D7319" w14:textId="77777777" w:rsidR="00972823" w:rsidRDefault="00972823" w:rsidP="00972823">
      <w:pPr>
        <w:ind w:firstLine="709"/>
        <w:jc w:val="both"/>
        <w:rPr>
          <w:sz w:val="28"/>
          <w:szCs w:val="28"/>
        </w:rPr>
      </w:pPr>
      <w:r>
        <w:rPr>
          <w:sz w:val="28"/>
          <w:szCs w:val="28"/>
        </w:rPr>
        <w:t>– ставкой роялти.</w:t>
      </w:r>
    </w:p>
    <w:p w14:paraId="22456997" w14:textId="77777777" w:rsidR="00972823" w:rsidRPr="00134E56" w:rsidRDefault="00972823" w:rsidP="00972823">
      <w:pPr>
        <w:ind w:firstLine="709"/>
        <w:jc w:val="both"/>
        <w:rPr>
          <w:sz w:val="28"/>
          <w:szCs w:val="28"/>
        </w:rPr>
      </w:pPr>
      <w:r w:rsidRPr="00134E56">
        <w:rPr>
          <w:sz w:val="28"/>
          <w:szCs w:val="28"/>
        </w:rPr>
        <w:t>1) Если за базу роялти принимается стоимость произведенной продукции,</w:t>
      </w:r>
    </w:p>
    <w:p w14:paraId="5BF08D30" w14:textId="77777777" w:rsidR="00972823" w:rsidRDefault="00972823" w:rsidP="00972823">
      <w:pPr>
        <w:ind w:firstLine="709"/>
        <w:jc w:val="both"/>
        <w:rPr>
          <w:sz w:val="28"/>
          <w:szCs w:val="28"/>
        </w:rPr>
      </w:pPr>
      <w:r w:rsidRPr="00134E56">
        <w:rPr>
          <w:sz w:val="28"/>
          <w:szCs w:val="28"/>
        </w:rPr>
        <w:t>расчет цены лицензии производится по формуле:</w:t>
      </w:r>
    </w:p>
    <w:p w14:paraId="36654148" w14:textId="77777777" w:rsidR="00972823" w:rsidRPr="00134E56" w:rsidRDefault="007A31E4" w:rsidP="00972823">
      <w:pPr>
        <w:ind w:firstLine="709"/>
        <w:jc w:val="both"/>
        <w:rPr>
          <w:i/>
          <w:iCs/>
          <w:sz w:val="28"/>
          <w:szCs w:val="28"/>
          <w:lang w:val="en-US"/>
        </w:rPr>
      </w:pPr>
      <m:oMathPara>
        <m:oMath>
          <m:sSub>
            <m:sSubPr>
              <m:ctrlPr>
                <w:rPr>
                  <w:rFonts w:ascii="Cambria Math" w:hAnsi="Cambria Math"/>
                  <w:i/>
                  <w:sz w:val="28"/>
                  <w:szCs w:val="28"/>
                </w:rPr>
              </m:ctrlPr>
            </m:sSubPr>
            <m:e>
              <m:r>
                <w:rPr>
                  <w:rFonts w:ascii="Cambria Math" w:hAnsi="Cambria Math"/>
                  <w:sz w:val="28"/>
                  <w:szCs w:val="28"/>
                </w:rPr>
                <m:t>Ц</m:t>
              </m:r>
            </m:e>
            <m:sub>
              <m:r>
                <w:rPr>
                  <w:rFonts w:ascii="Cambria Math" w:hAnsi="Cambria Math"/>
                  <w:sz w:val="28"/>
                  <w:szCs w:val="28"/>
                </w:rPr>
                <m:t>л</m:t>
              </m:r>
            </m:sub>
          </m:sSub>
          <m:r>
            <w:rPr>
              <w:rFonts w:ascii="Cambria Math" w:hAnsi="Cambria Math"/>
              <w:sz w:val="28"/>
              <w:szCs w:val="28"/>
            </w:rPr>
            <m:t xml:space="preserve">= </m:t>
          </m:r>
          <m:nary>
            <m:naryPr>
              <m:chr m:val="∑"/>
              <m:limLoc m:val="undOvr"/>
              <m:ctrlPr>
                <w:rPr>
                  <w:rFonts w:ascii="Cambria Math" w:hAnsi="Cambria Math"/>
                  <w:i/>
                  <w:sz w:val="28"/>
                  <w:szCs w:val="28"/>
                </w:rPr>
              </m:ctrlPr>
            </m:naryPr>
            <m:sub>
              <m:r>
                <w:rPr>
                  <w:rFonts w:ascii="Cambria Math" w:hAnsi="Cambria Math"/>
                  <w:sz w:val="28"/>
                  <w:szCs w:val="28"/>
                  <w:lang w:val="en-US"/>
                </w:rPr>
                <m:t>i=1</m:t>
              </m:r>
            </m:sub>
            <m:sup>
              <m:r>
                <m:rPr>
                  <m:sty m:val="p"/>
                </m:rPr>
                <w:rPr>
                  <w:rFonts w:ascii="Cambria Math" w:hAnsi="Cambria Math"/>
                  <w:sz w:val="28"/>
                  <w:szCs w:val="28"/>
                </w:rPr>
                <m:t>τ</m:t>
              </m:r>
            </m:sup>
            <m:e>
              <m:sSub>
                <m:sSubPr>
                  <m:ctrlPr>
                    <w:rPr>
                      <w:rFonts w:ascii="Cambria Math" w:hAnsi="Cambria Math"/>
                      <w:i/>
                      <w:sz w:val="28"/>
                      <w:szCs w:val="28"/>
                    </w:rPr>
                  </m:ctrlPr>
                </m:sSubPr>
                <m:e>
                  <m:r>
                    <w:rPr>
                      <w:rFonts w:ascii="Cambria Math" w:hAnsi="Cambria Math"/>
                      <w:sz w:val="28"/>
                      <w:szCs w:val="28"/>
                    </w:rPr>
                    <m:t>Ц</m:t>
                  </m:r>
                </m:e>
                <m:sub>
                  <m:r>
                    <w:rPr>
                      <w:rFonts w:ascii="Cambria Math" w:hAnsi="Cambria Math"/>
                      <w:sz w:val="28"/>
                      <w:szCs w:val="28"/>
                    </w:rPr>
                    <m:t>пр</m:t>
                  </m:r>
                </m:sub>
              </m:sSub>
            </m:e>
          </m:nary>
          <m:r>
            <w:rPr>
              <w:rFonts w:ascii="Cambria Math" w:hAnsi="Cambria Math"/>
              <w:sz w:val="28"/>
              <w:szCs w:val="28"/>
            </w:rPr>
            <m:t xml:space="preserve">⋅ </m:t>
          </m:r>
          <m:sSub>
            <m:sSubPr>
              <m:ctrlPr>
                <w:rPr>
                  <w:rFonts w:ascii="Cambria Math" w:hAnsi="Cambria Math"/>
                  <w:sz w:val="28"/>
                  <w:szCs w:val="28"/>
                </w:rPr>
              </m:ctrlPr>
            </m:sSubPr>
            <m:e>
              <m:r>
                <m:rPr>
                  <m:sty m:val="p"/>
                </m:rPr>
                <w:rPr>
                  <w:rFonts w:ascii="Cambria Math" w:hAnsi="Cambria Math"/>
                  <w:sz w:val="28"/>
                  <w:szCs w:val="28"/>
                </w:rPr>
                <m:t>V</m:t>
              </m:r>
            </m:e>
            <m:sub>
              <m:r>
                <w:rPr>
                  <w:rFonts w:ascii="Cambria Math" w:hAnsi="Cambria Math"/>
                  <w:sz w:val="28"/>
                  <w:szCs w:val="28"/>
                  <w:lang w:val="en-US"/>
                </w:rPr>
                <m:t>i</m:t>
              </m:r>
            </m:sub>
          </m:sSub>
          <m:r>
            <w:rPr>
              <w:rFonts w:ascii="Cambria Math" w:hAnsi="Cambria Math"/>
              <w:sz w:val="28"/>
              <w:szCs w:val="28"/>
            </w:rPr>
            <m:t xml:space="preserve">⋅ </m:t>
          </m:r>
          <m:sSub>
            <m:sSubPr>
              <m:ctrlPr>
                <w:rPr>
                  <w:rFonts w:ascii="Cambria Math" w:hAnsi="Cambria Math"/>
                  <w:sz w:val="28"/>
                  <w:szCs w:val="28"/>
                </w:rPr>
              </m:ctrlPr>
            </m:sSubPr>
            <m:e>
              <m:r>
                <m:rPr>
                  <m:sty m:val="p"/>
                </m:rPr>
                <w:rPr>
                  <w:rFonts w:ascii="Cambria Math" w:hAnsi="Cambria Math"/>
                  <w:sz w:val="28"/>
                  <w:szCs w:val="28"/>
                </w:rPr>
                <m:t>p</m:t>
              </m:r>
            </m:e>
            <m:sub>
              <m:r>
                <w:rPr>
                  <w:rFonts w:ascii="Cambria Math" w:hAnsi="Cambria Math"/>
                  <w:sz w:val="28"/>
                  <w:szCs w:val="28"/>
                </w:rPr>
                <m:t>i</m:t>
              </m:r>
            </m:sub>
          </m:sSub>
          <m:r>
            <w:rPr>
              <w:rFonts w:ascii="Cambria Math" w:hAnsi="Cambria Math"/>
              <w:sz w:val="28"/>
              <w:szCs w:val="28"/>
            </w:rPr>
            <m:t>,</m:t>
          </m:r>
        </m:oMath>
      </m:oMathPara>
    </w:p>
    <w:p w14:paraId="65862EA3" w14:textId="77777777" w:rsidR="00972823" w:rsidRPr="00134E56" w:rsidRDefault="00972823" w:rsidP="00972823">
      <w:pPr>
        <w:ind w:firstLine="709"/>
        <w:jc w:val="both"/>
        <w:rPr>
          <w:sz w:val="28"/>
          <w:szCs w:val="28"/>
        </w:rPr>
      </w:pPr>
      <w:r w:rsidRPr="00134E56">
        <w:rPr>
          <w:sz w:val="28"/>
          <w:szCs w:val="28"/>
        </w:rPr>
        <w:t xml:space="preserve">где </w:t>
      </w:r>
      <w:proofErr w:type="spellStart"/>
      <w:r w:rsidRPr="00134E56">
        <w:rPr>
          <w:sz w:val="28"/>
          <w:szCs w:val="28"/>
        </w:rPr>
        <w:t>Ц</w:t>
      </w:r>
      <w:r w:rsidRPr="00134E56">
        <w:rPr>
          <w:sz w:val="28"/>
          <w:szCs w:val="28"/>
          <w:vertAlign w:val="subscript"/>
        </w:rPr>
        <w:t>пр</w:t>
      </w:r>
      <w:proofErr w:type="spellEnd"/>
      <w:r w:rsidRPr="00134E56">
        <w:rPr>
          <w:sz w:val="28"/>
          <w:szCs w:val="28"/>
        </w:rPr>
        <w:t xml:space="preserve"> – среднемировая стоимость единицы продукции, которая будет</w:t>
      </w:r>
    </w:p>
    <w:p w14:paraId="67B807FE" w14:textId="77777777" w:rsidR="00972823" w:rsidRPr="00134E56" w:rsidRDefault="00972823" w:rsidP="00972823">
      <w:pPr>
        <w:ind w:firstLine="709"/>
        <w:jc w:val="both"/>
        <w:rPr>
          <w:sz w:val="28"/>
          <w:szCs w:val="28"/>
        </w:rPr>
      </w:pPr>
      <w:r w:rsidRPr="00134E56">
        <w:rPr>
          <w:sz w:val="28"/>
          <w:szCs w:val="28"/>
        </w:rPr>
        <w:t>производиться по лицензии;</w:t>
      </w:r>
    </w:p>
    <w:p w14:paraId="1A1780E1" w14:textId="77777777" w:rsidR="00972823" w:rsidRPr="00134E56" w:rsidRDefault="00972823" w:rsidP="00972823">
      <w:pPr>
        <w:ind w:firstLine="709"/>
        <w:jc w:val="both"/>
        <w:rPr>
          <w:sz w:val="28"/>
          <w:szCs w:val="28"/>
        </w:rPr>
      </w:pPr>
      <w:proofErr w:type="spellStart"/>
      <w:r w:rsidRPr="00134E56">
        <w:rPr>
          <w:sz w:val="28"/>
          <w:szCs w:val="28"/>
        </w:rPr>
        <w:t>V</w:t>
      </w:r>
      <w:r w:rsidRPr="00134E56">
        <w:rPr>
          <w:i/>
          <w:iCs/>
          <w:sz w:val="28"/>
          <w:szCs w:val="28"/>
          <w:vertAlign w:val="subscript"/>
        </w:rPr>
        <w:t>i</w:t>
      </w:r>
      <w:proofErr w:type="spellEnd"/>
      <w:r w:rsidRPr="00134E56">
        <w:rPr>
          <w:sz w:val="28"/>
          <w:szCs w:val="28"/>
        </w:rPr>
        <w:t xml:space="preserve"> – объем производства продукции по лицензии в i-м году;</w:t>
      </w:r>
    </w:p>
    <w:p w14:paraId="12B7F6E8" w14:textId="77777777" w:rsidR="00972823" w:rsidRPr="00134E56" w:rsidRDefault="00972823" w:rsidP="00972823">
      <w:pPr>
        <w:ind w:firstLine="709"/>
        <w:jc w:val="both"/>
        <w:rPr>
          <w:sz w:val="28"/>
          <w:szCs w:val="28"/>
        </w:rPr>
      </w:pPr>
      <w:proofErr w:type="spellStart"/>
      <w:r w:rsidRPr="00134E56">
        <w:rPr>
          <w:sz w:val="28"/>
          <w:szCs w:val="28"/>
        </w:rPr>
        <w:t>p</w:t>
      </w:r>
      <w:r w:rsidRPr="00134E56">
        <w:rPr>
          <w:i/>
          <w:iCs/>
          <w:sz w:val="28"/>
          <w:szCs w:val="28"/>
          <w:vertAlign w:val="subscript"/>
        </w:rPr>
        <w:t>i</w:t>
      </w:r>
      <w:proofErr w:type="spellEnd"/>
      <w:r w:rsidRPr="00134E56">
        <w:rPr>
          <w:sz w:val="28"/>
          <w:szCs w:val="28"/>
        </w:rPr>
        <w:t xml:space="preserve"> – ставка роялти в i-м году;</w:t>
      </w:r>
    </w:p>
    <w:p w14:paraId="3687DA7A" w14:textId="77777777" w:rsidR="008275D6" w:rsidRPr="00143864" w:rsidRDefault="00972823" w:rsidP="00972823">
      <w:pPr>
        <w:ind w:firstLine="709"/>
        <w:jc w:val="both"/>
        <w:rPr>
          <w:color w:val="FF0000"/>
          <w:sz w:val="28"/>
          <w:szCs w:val="28"/>
        </w:rPr>
      </w:pPr>
      <w:r w:rsidRPr="00134E56">
        <w:rPr>
          <w:sz w:val="28"/>
          <w:szCs w:val="28"/>
        </w:rPr>
        <w:t>τ – срок действия лицензионного договора.</w:t>
      </w:r>
    </w:p>
    <w:p w14:paraId="14D55D01" w14:textId="77777777" w:rsidR="008275D6" w:rsidRPr="00F4195E" w:rsidRDefault="008275D6" w:rsidP="008275D6">
      <w:pPr>
        <w:ind w:firstLine="709"/>
        <w:jc w:val="both"/>
        <w:rPr>
          <w:color w:val="000000"/>
          <w:sz w:val="28"/>
          <w:szCs w:val="28"/>
        </w:rPr>
      </w:pPr>
    </w:p>
    <w:p w14:paraId="585DAB4E" w14:textId="77777777" w:rsidR="008C6818" w:rsidRPr="00F4195E" w:rsidRDefault="008C6818" w:rsidP="008275D6">
      <w:pPr>
        <w:ind w:firstLine="709"/>
        <w:jc w:val="both"/>
        <w:rPr>
          <w:color w:val="000000"/>
          <w:sz w:val="28"/>
          <w:szCs w:val="28"/>
        </w:rPr>
      </w:pPr>
    </w:p>
    <w:p w14:paraId="1C81B52A" w14:textId="77777777" w:rsidR="008275D6" w:rsidRPr="00F4195E" w:rsidRDefault="008275D6" w:rsidP="008275D6">
      <w:pPr>
        <w:ind w:firstLine="709"/>
        <w:jc w:val="both"/>
        <w:rPr>
          <w:color w:val="000000"/>
          <w:sz w:val="28"/>
          <w:szCs w:val="28"/>
        </w:rPr>
      </w:pPr>
      <w:r w:rsidRPr="00F4195E">
        <w:rPr>
          <w:color w:val="000000"/>
          <w:sz w:val="28"/>
          <w:szCs w:val="28"/>
        </w:rPr>
        <w:t>2.4. Как можно определить ставку роялти?</w:t>
      </w:r>
    </w:p>
    <w:p w14:paraId="370FE054" w14:textId="77777777" w:rsidR="00004B19" w:rsidRPr="002A1264" w:rsidRDefault="008275D6" w:rsidP="002A1264">
      <w:pPr>
        <w:ind w:firstLine="709"/>
        <w:jc w:val="both"/>
        <w:rPr>
          <w:color w:val="000000"/>
          <w:sz w:val="28"/>
          <w:szCs w:val="28"/>
        </w:rPr>
      </w:pPr>
      <w:r w:rsidRPr="00F4195E">
        <w:rPr>
          <w:color w:val="000000"/>
          <w:sz w:val="28"/>
          <w:szCs w:val="28"/>
        </w:rPr>
        <w:t>Ответ:</w:t>
      </w:r>
      <w:r w:rsidR="002A1264">
        <w:rPr>
          <w:color w:val="000000"/>
          <w:sz w:val="28"/>
          <w:szCs w:val="28"/>
        </w:rPr>
        <w:t xml:space="preserve"> </w:t>
      </w:r>
      <w:r w:rsidR="00004B19">
        <w:rPr>
          <w:sz w:val="28"/>
          <w:szCs w:val="28"/>
        </w:rPr>
        <w:t>Размер (ставка) роялти определяется с помощью таблиц стандартных ставок роялти, составленных на основе анализа мировой практики лицензионной торговли либо расчетным путем исходя из нормы рентабельности выпускаемой по лицензии продукции и доли лицензиара в прибыли лицензиата по формуле:</w:t>
      </w:r>
    </w:p>
    <w:p w14:paraId="771DC8B5" w14:textId="77777777" w:rsidR="00004B19" w:rsidRDefault="00004B19" w:rsidP="00004B19">
      <w:pPr>
        <w:spacing w:line="276" w:lineRule="auto"/>
        <w:ind w:firstLine="720"/>
        <w:jc w:val="both"/>
        <w:rPr>
          <w:sz w:val="28"/>
          <w:szCs w:val="28"/>
        </w:rPr>
      </w:pPr>
    </w:p>
    <w:p w14:paraId="4CA9D1EC" w14:textId="77777777" w:rsidR="00004B19" w:rsidRDefault="00004B19" w:rsidP="00004B19">
      <w:pPr>
        <w:spacing w:line="276" w:lineRule="auto"/>
        <w:ind w:firstLine="720"/>
        <w:jc w:val="center"/>
        <w:rPr>
          <w:sz w:val="28"/>
          <w:szCs w:val="28"/>
        </w:rPr>
      </w:pPr>
      <m:oMath>
        <m:r>
          <w:rPr>
            <w:rFonts w:ascii="Cambria Math" w:hAnsi="Cambria Math"/>
            <w:sz w:val="28"/>
            <w:szCs w:val="28"/>
          </w:rPr>
          <m:t xml:space="preserve">p = </m:t>
        </m:r>
        <m:f>
          <m:fPr>
            <m:ctrlPr>
              <w:rPr>
                <w:rFonts w:ascii="Cambria Math" w:hAnsi="Cambria Math"/>
                <w:sz w:val="28"/>
                <w:szCs w:val="28"/>
              </w:rPr>
            </m:ctrlPr>
          </m:fPr>
          <m:num>
            <m:r>
              <w:rPr>
                <w:rFonts w:ascii="Cambria Math" w:hAnsi="Cambria Math"/>
                <w:sz w:val="28"/>
                <w:szCs w:val="28"/>
              </w:rPr>
              <m:t>r⋅d</m:t>
            </m:r>
          </m:num>
          <m:den>
            <m:r>
              <w:rPr>
                <w:rFonts w:ascii="Cambria Math" w:hAnsi="Cambria Math"/>
                <w:sz w:val="28"/>
                <w:szCs w:val="28"/>
              </w:rPr>
              <m:t>1+d</m:t>
            </m:r>
          </m:den>
        </m:f>
      </m:oMath>
      <w:r>
        <w:rPr>
          <w:sz w:val="28"/>
          <w:szCs w:val="28"/>
        </w:rPr>
        <w:t>,</w:t>
      </w:r>
    </w:p>
    <w:p w14:paraId="29E7227A" w14:textId="77777777" w:rsidR="00004B19" w:rsidRDefault="00004B19" w:rsidP="00004B19">
      <w:pPr>
        <w:ind w:firstLine="709"/>
        <w:jc w:val="both"/>
        <w:rPr>
          <w:sz w:val="28"/>
          <w:szCs w:val="28"/>
        </w:rPr>
      </w:pPr>
      <w:r>
        <w:rPr>
          <w:sz w:val="28"/>
          <w:szCs w:val="28"/>
        </w:rPr>
        <w:t>где r – норма рентабельности продукции,</w:t>
      </w:r>
    </w:p>
    <w:p w14:paraId="232270B3" w14:textId="77777777" w:rsidR="008275D6" w:rsidRPr="00F4195E" w:rsidRDefault="00004B19" w:rsidP="00004B19">
      <w:pPr>
        <w:ind w:firstLine="709"/>
        <w:jc w:val="both"/>
        <w:rPr>
          <w:color w:val="000000"/>
          <w:sz w:val="28"/>
          <w:szCs w:val="28"/>
        </w:rPr>
      </w:pPr>
      <w:r>
        <w:rPr>
          <w:sz w:val="28"/>
          <w:szCs w:val="28"/>
        </w:rPr>
        <w:t>d – доля лицензиара в прибыли лицензиата.</w:t>
      </w:r>
      <w:r w:rsidR="008275D6" w:rsidRPr="00F4195E">
        <w:rPr>
          <w:color w:val="000000"/>
          <w:sz w:val="28"/>
          <w:szCs w:val="28"/>
        </w:rPr>
        <w:t xml:space="preserve"> </w:t>
      </w:r>
    </w:p>
    <w:p w14:paraId="7B4A365A" w14:textId="77777777" w:rsidR="008275D6" w:rsidRPr="00F4195E" w:rsidRDefault="008275D6" w:rsidP="008275D6">
      <w:pPr>
        <w:ind w:firstLine="709"/>
        <w:jc w:val="both"/>
        <w:rPr>
          <w:color w:val="000000"/>
          <w:sz w:val="28"/>
          <w:szCs w:val="28"/>
        </w:rPr>
      </w:pPr>
    </w:p>
    <w:p w14:paraId="691404CB" w14:textId="77777777" w:rsidR="008C6818" w:rsidRPr="00F4195E" w:rsidRDefault="008C6818" w:rsidP="008275D6">
      <w:pPr>
        <w:ind w:firstLine="709"/>
        <w:jc w:val="both"/>
        <w:rPr>
          <w:color w:val="000000"/>
          <w:sz w:val="28"/>
          <w:szCs w:val="28"/>
        </w:rPr>
      </w:pPr>
    </w:p>
    <w:p w14:paraId="4008C161" w14:textId="77777777" w:rsidR="008275D6" w:rsidRPr="00F4195E" w:rsidRDefault="008275D6" w:rsidP="008275D6">
      <w:pPr>
        <w:ind w:firstLine="709"/>
        <w:jc w:val="both"/>
        <w:rPr>
          <w:color w:val="000000"/>
          <w:sz w:val="28"/>
          <w:szCs w:val="28"/>
        </w:rPr>
      </w:pPr>
      <w:r w:rsidRPr="00F4195E">
        <w:rPr>
          <w:color w:val="000000"/>
          <w:sz w:val="28"/>
          <w:szCs w:val="28"/>
        </w:rPr>
        <w:lastRenderedPageBreak/>
        <w:t>2.5. В чем отличие при определении размера вознаграждения, выплачиваемого в форме роялти, от размера вознаграждения, выплачиваемого паушальным платежом?</w:t>
      </w:r>
    </w:p>
    <w:p w14:paraId="2AEF73B7" w14:textId="77777777" w:rsidR="005D31E8" w:rsidRDefault="008275D6" w:rsidP="005D31E8">
      <w:pPr>
        <w:ind w:firstLine="709"/>
        <w:jc w:val="both"/>
        <w:rPr>
          <w:sz w:val="28"/>
          <w:szCs w:val="28"/>
        </w:rPr>
      </w:pPr>
      <w:r w:rsidRPr="00F4195E">
        <w:rPr>
          <w:color w:val="000000"/>
          <w:sz w:val="28"/>
          <w:szCs w:val="28"/>
        </w:rPr>
        <w:t xml:space="preserve">Ответ: </w:t>
      </w:r>
      <w:r w:rsidR="005D31E8">
        <w:rPr>
          <w:sz w:val="28"/>
          <w:szCs w:val="28"/>
        </w:rPr>
        <w:t>Размер вознаграждения, выплачиваемого в форме роялти, отличается от размера вознаграждения, выплачиваемого паушальным платежом, основным образом по принципу расчета: роялти — это процент от дохода или прибыли, получаемой от использования продукта или услуги. Это означает, что выплата роялти зависит от объема или выручки от продаж. Размер роялти обычно определяется как процент от выручки или прибыли, полученной от использования продукта или услуги. Роялти выплачиваются регулярно (например, ежеквартально или ежегодно) в зависимости от продаж или дохода, полученного от продукта или услуги. Паушальный платеж — это фиксированная сумма, выплачиваемая единовременно при заключении сделки или достижении определенного этапа. Размер паушального платежа обычно определяется заранее и не зависит от объема продаж или дохода, полученного от продукта или услуги. Паушальный платеж выплачивается один раз при заключении сделки или при достижении определенного события или этапа.</w:t>
      </w:r>
    </w:p>
    <w:p w14:paraId="3F370647" w14:textId="77777777" w:rsidR="008275D6" w:rsidRPr="00F4195E" w:rsidRDefault="005D31E8" w:rsidP="005D31E8">
      <w:pPr>
        <w:ind w:firstLine="709"/>
        <w:jc w:val="both"/>
        <w:rPr>
          <w:color w:val="000000"/>
          <w:sz w:val="28"/>
          <w:szCs w:val="28"/>
        </w:rPr>
      </w:pPr>
      <w:r>
        <w:rPr>
          <w:sz w:val="28"/>
          <w:szCs w:val="28"/>
        </w:rPr>
        <w:t xml:space="preserve">Таким образом, основное отличие между роялти и паушальным платежом заключается в способе расчета вознаграждения: роялти зависит от дохода или выручки, а паушальный платеж — это фиксированная сумма, независимая от будущих продаж или дохода. Расчет стоимости лицензии в том случае, если выплата будет производиться в паушальной форме, как правило, осуществляется на базе роялти. Общая стоимость лицензии при паушальном платеже будет </w:t>
      </w:r>
      <w:r>
        <w:rPr>
          <w:b/>
          <w:sz w:val="28"/>
          <w:szCs w:val="28"/>
        </w:rPr>
        <w:t>ниже</w:t>
      </w:r>
      <w:r>
        <w:rPr>
          <w:sz w:val="28"/>
          <w:szCs w:val="28"/>
        </w:rPr>
        <w:t>, чем при выплате вознаграждения в форме роялти, потому что при паушальном платеже происходит как бы кредитование лицензиара лицензиатом. Уменьшение общей суммы вознаграждения зависит от ставки</w:t>
      </w:r>
      <w:r>
        <w:rPr>
          <w:b/>
          <w:sz w:val="28"/>
          <w:szCs w:val="28"/>
        </w:rPr>
        <w:t xml:space="preserve"> банковского процента</w:t>
      </w:r>
      <w:r>
        <w:rPr>
          <w:sz w:val="28"/>
          <w:szCs w:val="28"/>
        </w:rPr>
        <w:t>.</w:t>
      </w:r>
    </w:p>
    <w:p w14:paraId="3CF8A09E" w14:textId="77777777" w:rsidR="008275D6" w:rsidRPr="00F4195E" w:rsidRDefault="008275D6" w:rsidP="008275D6">
      <w:pPr>
        <w:ind w:firstLine="709"/>
        <w:jc w:val="both"/>
        <w:rPr>
          <w:color w:val="000000"/>
          <w:sz w:val="28"/>
          <w:szCs w:val="28"/>
        </w:rPr>
      </w:pPr>
    </w:p>
    <w:p w14:paraId="2936AA89" w14:textId="77777777" w:rsidR="008C6818" w:rsidRPr="00F4195E" w:rsidRDefault="008C6818" w:rsidP="008275D6">
      <w:pPr>
        <w:ind w:firstLine="709"/>
        <w:jc w:val="both"/>
        <w:rPr>
          <w:color w:val="000000"/>
          <w:sz w:val="28"/>
          <w:szCs w:val="28"/>
        </w:rPr>
      </w:pPr>
    </w:p>
    <w:p w14:paraId="31391B25" w14:textId="77777777" w:rsidR="008275D6" w:rsidRPr="00F4195E" w:rsidRDefault="008275D6" w:rsidP="008275D6">
      <w:pPr>
        <w:ind w:firstLine="709"/>
        <w:jc w:val="both"/>
        <w:rPr>
          <w:color w:val="000000"/>
          <w:sz w:val="28"/>
          <w:szCs w:val="28"/>
        </w:rPr>
      </w:pPr>
      <w:r w:rsidRPr="00F4195E">
        <w:rPr>
          <w:color w:val="000000"/>
          <w:sz w:val="28"/>
          <w:szCs w:val="28"/>
        </w:rPr>
        <w:t>2.6. Указать порядок определения стоимости лицензии при применении в лицензионном договоре комбинированной формы ее оплаты.</w:t>
      </w:r>
    </w:p>
    <w:p w14:paraId="76D317F4" w14:textId="77777777" w:rsidR="008275D6" w:rsidRPr="00F4195E" w:rsidRDefault="008275D6" w:rsidP="008275D6">
      <w:pPr>
        <w:ind w:firstLine="709"/>
        <w:jc w:val="both"/>
        <w:rPr>
          <w:color w:val="000000"/>
          <w:sz w:val="28"/>
          <w:szCs w:val="28"/>
        </w:rPr>
      </w:pPr>
      <w:r w:rsidRPr="00F4195E">
        <w:rPr>
          <w:color w:val="000000"/>
          <w:sz w:val="28"/>
          <w:szCs w:val="28"/>
        </w:rPr>
        <w:t xml:space="preserve">Ответ: </w:t>
      </w:r>
      <w:r w:rsidR="008D547E">
        <w:rPr>
          <w:sz w:val="28"/>
          <w:szCs w:val="28"/>
        </w:rPr>
        <w:t>Если лицензионным договором предусматривается комбинированная форма оплаты, то сначала проводятся расчеты цены лицензии при платежах в форме роялти, затем производится перерасчет этой цены для формы паушального платежа, после чего выбирается размер первоначального платежа по лицензии.</w:t>
      </w:r>
    </w:p>
    <w:p w14:paraId="1B4AF0B7" w14:textId="77777777" w:rsidR="005926C3" w:rsidRPr="00F4195E" w:rsidRDefault="005926C3" w:rsidP="005926C3">
      <w:pPr>
        <w:spacing w:line="235" w:lineRule="auto"/>
        <w:ind w:firstLine="709"/>
        <w:jc w:val="both"/>
        <w:rPr>
          <w:color w:val="000000"/>
          <w:sz w:val="28"/>
          <w:szCs w:val="28"/>
        </w:rPr>
      </w:pPr>
    </w:p>
    <w:sectPr w:rsidR="005926C3" w:rsidRPr="00F4195E" w:rsidSect="005302B1">
      <w:footerReference w:type="default" r:id="rId9"/>
      <w:footerReference w:type="first" r:id="rId10"/>
      <w:pgSz w:w="11906" w:h="16838"/>
      <w:pgMar w:top="851" w:right="567" w:bottom="539" w:left="1134" w:header="709" w:footer="709"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4CD761" w14:textId="77777777" w:rsidR="007A31E4" w:rsidRDefault="007A31E4" w:rsidP="004E30BB">
      <w:r>
        <w:separator/>
      </w:r>
    </w:p>
  </w:endnote>
  <w:endnote w:type="continuationSeparator" w:id="0">
    <w:p w14:paraId="5A8AC281" w14:textId="77777777" w:rsidR="007A31E4" w:rsidRDefault="007A31E4" w:rsidP="004E30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Helvetica">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D2A80C" w14:textId="77777777" w:rsidR="00E7637E" w:rsidRDefault="00E7637E">
    <w:pPr>
      <w:pStyle w:val="a9"/>
      <w:jc w:val="right"/>
    </w:pPr>
    <w:r>
      <w:fldChar w:fldCharType="begin"/>
    </w:r>
    <w:r>
      <w:instrText>PAGE   \* MERGEFORMAT</w:instrText>
    </w:r>
    <w:r>
      <w:fldChar w:fldCharType="separate"/>
    </w:r>
    <w:r w:rsidR="008275D6">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45730" w14:textId="77777777" w:rsidR="008E7F2B" w:rsidRPr="00E7637E" w:rsidRDefault="008E7F2B">
    <w:pPr>
      <w:pStyle w:val="a9"/>
      <w:jc w:val="right"/>
      <w:rPr>
        <w:color w:val="FFFFFF"/>
      </w:rPr>
    </w:pPr>
    <w:r w:rsidRPr="00E7637E">
      <w:rPr>
        <w:color w:val="FFFFFF"/>
      </w:rPr>
      <w:fldChar w:fldCharType="begin"/>
    </w:r>
    <w:r w:rsidRPr="00E7637E">
      <w:rPr>
        <w:color w:val="FFFFFF"/>
      </w:rPr>
      <w:instrText>PAGE   \* MERGEFORMAT</w:instrText>
    </w:r>
    <w:r w:rsidRPr="00E7637E">
      <w:rPr>
        <w:color w:val="FFFFFF"/>
      </w:rPr>
      <w:fldChar w:fldCharType="separate"/>
    </w:r>
    <w:r w:rsidR="008D547E">
      <w:rPr>
        <w:noProof/>
        <w:color w:val="FFFFFF"/>
      </w:rPr>
      <w:t>1</w:t>
    </w:r>
    <w:r w:rsidRPr="00E7637E">
      <w:rPr>
        <w:color w:val="FFFFFF"/>
      </w:rPr>
      <w:fldChar w:fldCharType="end"/>
    </w:r>
  </w:p>
  <w:p w14:paraId="5A11D136" w14:textId="77777777" w:rsidR="00B1712F" w:rsidRDefault="00B1712F">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688F8" w14:textId="77777777" w:rsidR="001733F1" w:rsidRDefault="001733F1">
    <w:pPr>
      <w:pStyle w:val="a9"/>
      <w:jc w:val="right"/>
    </w:pPr>
    <w:r>
      <w:fldChar w:fldCharType="begin"/>
    </w:r>
    <w:r>
      <w:instrText>PAGE   \* MERGEFORMAT</w:instrText>
    </w:r>
    <w:r>
      <w:fldChar w:fldCharType="separate"/>
    </w:r>
    <w:r w:rsidR="002A1264">
      <w:rPr>
        <w:noProof/>
      </w:rPr>
      <w:t>5</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B6DD7" w14:textId="77777777" w:rsidR="005302B1" w:rsidRDefault="005302B1">
    <w:pPr>
      <w:pStyle w:val="a9"/>
      <w:jc w:val="right"/>
    </w:pPr>
    <w:r>
      <w:fldChar w:fldCharType="begin"/>
    </w:r>
    <w:r>
      <w:instrText>PAGE   \* MERGEFORMAT</w:instrText>
    </w:r>
    <w:r>
      <w:fldChar w:fldCharType="separate"/>
    </w:r>
    <w:r w:rsidR="005926C3">
      <w:rPr>
        <w:noProof/>
      </w:rPr>
      <w:t>2</w:t>
    </w:r>
    <w:r>
      <w:fldChar w:fldCharType="end"/>
    </w:r>
  </w:p>
  <w:p w14:paraId="2A819DE9" w14:textId="77777777" w:rsidR="001733F1" w:rsidRDefault="001733F1">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08F032" w14:textId="77777777" w:rsidR="007A31E4" w:rsidRDefault="007A31E4" w:rsidP="004E30BB">
      <w:r>
        <w:separator/>
      </w:r>
    </w:p>
  </w:footnote>
  <w:footnote w:type="continuationSeparator" w:id="0">
    <w:p w14:paraId="555C1889" w14:textId="77777777" w:rsidR="007A31E4" w:rsidRDefault="007A31E4" w:rsidP="004E30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B3AE3"/>
    <w:multiLevelType w:val="multilevel"/>
    <w:tmpl w:val="E1B69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F2390A"/>
    <w:multiLevelType w:val="hybridMultilevel"/>
    <w:tmpl w:val="0768A53A"/>
    <w:lvl w:ilvl="0" w:tplc="04190001">
      <w:start w:val="1"/>
      <w:numFmt w:val="bullet"/>
      <w:lvlText w:val=""/>
      <w:lvlJc w:val="left"/>
      <w:pPr>
        <w:tabs>
          <w:tab w:val="num" w:pos="1571"/>
        </w:tabs>
        <w:ind w:left="1571" w:hanging="360"/>
      </w:pPr>
      <w:rPr>
        <w:rFonts w:ascii="Symbol" w:hAnsi="Symbol" w:hint="default"/>
      </w:rPr>
    </w:lvl>
    <w:lvl w:ilvl="1" w:tplc="04190003" w:tentative="1">
      <w:start w:val="1"/>
      <w:numFmt w:val="bullet"/>
      <w:lvlText w:val="o"/>
      <w:lvlJc w:val="left"/>
      <w:pPr>
        <w:tabs>
          <w:tab w:val="num" w:pos="2291"/>
        </w:tabs>
        <w:ind w:left="2291" w:hanging="360"/>
      </w:pPr>
      <w:rPr>
        <w:rFonts w:ascii="Courier New" w:hAnsi="Courier New" w:cs="Courier New" w:hint="default"/>
      </w:rPr>
    </w:lvl>
    <w:lvl w:ilvl="2" w:tplc="04190005" w:tentative="1">
      <w:start w:val="1"/>
      <w:numFmt w:val="bullet"/>
      <w:lvlText w:val=""/>
      <w:lvlJc w:val="left"/>
      <w:pPr>
        <w:tabs>
          <w:tab w:val="num" w:pos="3011"/>
        </w:tabs>
        <w:ind w:left="3011" w:hanging="360"/>
      </w:pPr>
      <w:rPr>
        <w:rFonts w:ascii="Wingdings" w:hAnsi="Wingdings" w:hint="default"/>
      </w:rPr>
    </w:lvl>
    <w:lvl w:ilvl="3" w:tplc="04190001" w:tentative="1">
      <w:start w:val="1"/>
      <w:numFmt w:val="bullet"/>
      <w:lvlText w:val=""/>
      <w:lvlJc w:val="left"/>
      <w:pPr>
        <w:tabs>
          <w:tab w:val="num" w:pos="3731"/>
        </w:tabs>
        <w:ind w:left="3731" w:hanging="360"/>
      </w:pPr>
      <w:rPr>
        <w:rFonts w:ascii="Symbol" w:hAnsi="Symbol" w:hint="default"/>
      </w:rPr>
    </w:lvl>
    <w:lvl w:ilvl="4" w:tplc="04190003" w:tentative="1">
      <w:start w:val="1"/>
      <w:numFmt w:val="bullet"/>
      <w:lvlText w:val="o"/>
      <w:lvlJc w:val="left"/>
      <w:pPr>
        <w:tabs>
          <w:tab w:val="num" w:pos="4451"/>
        </w:tabs>
        <w:ind w:left="4451" w:hanging="360"/>
      </w:pPr>
      <w:rPr>
        <w:rFonts w:ascii="Courier New" w:hAnsi="Courier New" w:cs="Courier New" w:hint="default"/>
      </w:rPr>
    </w:lvl>
    <w:lvl w:ilvl="5" w:tplc="04190005" w:tentative="1">
      <w:start w:val="1"/>
      <w:numFmt w:val="bullet"/>
      <w:lvlText w:val=""/>
      <w:lvlJc w:val="left"/>
      <w:pPr>
        <w:tabs>
          <w:tab w:val="num" w:pos="5171"/>
        </w:tabs>
        <w:ind w:left="5171" w:hanging="360"/>
      </w:pPr>
      <w:rPr>
        <w:rFonts w:ascii="Wingdings" w:hAnsi="Wingdings" w:hint="default"/>
      </w:rPr>
    </w:lvl>
    <w:lvl w:ilvl="6" w:tplc="04190001" w:tentative="1">
      <w:start w:val="1"/>
      <w:numFmt w:val="bullet"/>
      <w:lvlText w:val=""/>
      <w:lvlJc w:val="left"/>
      <w:pPr>
        <w:tabs>
          <w:tab w:val="num" w:pos="5891"/>
        </w:tabs>
        <w:ind w:left="5891" w:hanging="360"/>
      </w:pPr>
      <w:rPr>
        <w:rFonts w:ascii="Symbol" w:hAnsi="Symbol" w:hint="default"/>
      </w:rPr>
    </w:lvl>
    <w:lvl w:ilvl="7" w:tplc="04190003" w:tentative="1">
      <w:start w:val="1"/>
      <w:numFmt w:val="bullet"/>
      <w:lvlText w:val="o"/>
      <w:lvlJc w:val="left"/>
      <w:pPr>
        <w:tabs>
          <w:tab w:val="num" w:pos="6611"/>
        </w:tabs>
        <w:ind w:left="6611" w:hanging="360"/>
      </w:pPr>
      <w:rPr>
        <w:rFonts w:ascii="Courier New" w:hAnsi="Courier New" w:cs="Courier New" w:hint="default"/>
      </w:rPr>
    </w:lvl>
    <w:lvl w:ilvl="8" w:tplc="04190005" w:tentative="1">
      <w:start w:val="1"/>
      <w:numFmt w:val="bullet"/>
      <w:lvlText w:val=""/>
      <w:lvlJc w:val="left"/>
      <w:pPr>
        <w:tabs>
          <w:tab w:val="num" w:pos="7331"/>
        </w:tabs>
        <w:ind w:left="7331"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1253"/>
    <w:rsid w:val="00004B19"/>
    <w:rsid w:val="00006990"/>
    <w:rsid w:val="00013FD2"/>
    <w:rsid w:val="00021757"/>
    <w:rsid w:val="0002309B"/>
    <w:rsid w:val="000263DB"/>
    <w:rsid w:val="00031307"/>
    <w:rsid w:val="00032458"/>
    <w:rsid w:val="0003311E"/>
    <w:rsid w:val="00034CC1"/>
    <w:rsid w:val="00036A85"/>
    <w:rsid w:val="00037BA7"/>
    <w:rsid w:val="00037EC7"/>
    <w:rsid w:val="0004265F"/>
    <w:rsid w:val="00046847"/>
    <w:rsid w:val="000515FA"/>
    <w:rsid w:val="00055A6F"/>
    <w:rsid w:val="00056574"/>
    <w:rsid w:val="00060F22"/>
    <w:rsid w:val="00076D8A"/>
    <w:rsid w:val="00080A50"/>
    <w:rsid w:val="00084406"/>
    <w:rsid w:val="000845B9"/>
    <w:rsid w:val="0009129F"/>
    <w:rsid w:val="00091440"/>
    <w:rsid w:val="000934BD"/>
    <w:rsid w:val="000949BC"/>
    <w:rsid w:val="000A03E7"/>
    <w:rsid w:val="000A2A52"/>
    <w:rsid w:val="000A587E"/>
    <w:rsid w:val="000A5CF2"/>
    <w:rsid w:val="000A5D4C"/>
    <w:rsid w:val="000B07AE"/>
    <w:rsid w:val="000B315C"/>
    <w:rsid w:val="000B710D"/>
    <w:rsid w:val="000C282E"/>
    <w:rsid w:val="000C3259"/>
    <w:rsid w:val="000C648A"/>
    <w:rsid w:val="000E047C"/>
    <w:rsid w:val="000E158F"/>
    <w:rsid w:val="000E3752"/>
    <w:rsid w:val="000E49D1"/>
    <w:rsid w:val="000E4B25"/>
    <w:rsid w:val="000E4BFB"/>
    <w:rsid w:val="000F1DF4"/>
    <w:rsid w:val="000F663C"/>
    <w:rsid w:val="000F6736"/>
    <w:rsid w:val="000F75B4"/>
    <w:rsid w:val="000F799C"/>
    <w:rsid w:val="0010435D"/>
    <w:rsid w:val="00104E5C"/>
    <w:rsid w:val="00107A49"/>
    <w:rsid w:val="00110C7B"/>
    <w:rsid w:val="001127A3"/>
    <w:rsid w:val="00112E41"/>
    <w:rsid w:val="0011642A"/>
    <w:rsid w:val="00116CE8"/>
    <w:rsid w:val="0012127B"/>
    <w:rsid w:val="001231C4"/>
    <w:rsid w:val="0012787C"/>
    <w:rsid w:val="00134CC4"/>
    <w:rsid w:val="00134CE2"/>
    <w:rsid w:val="001362BD"/>
    <w:rsid w:val="001379F0"/>
    <w:rsid w:val="0014028F"/>
    <w:rsid w:val="001423C0"/>
    <w:rsid w:val="00143864"/>
    <w:rsid w:val="00147C86"/>
    <w:rsid w:val="00150EA3"/>
    <w:rsid w:val="0015212D"/>
    <w:rsid w:val="00152486"/>
    <w:rsid w:val="001554FE"/>
    <w:rsid w:val="001563F6"/>
    <w:rsid w:val="00162680"/>
    <w:rsid w:val="00163E97"/>
    <w:rsid w:val="001733F1"/>
    <w:rsid w:val="0017489D"/>
    <w:rsid w:val="00175B4E"/>
    <w:rsid w:val="0018121C"/>
    <w:rsid w:val="0018370B"/>
    <w:rsid w:val="00186201"/>
    <w:rsid w:val="001912C3"/>
    <w:rsid w:val="00194ACC"/>
    <w:rsid w:val="0019704F"/>
    <w:rsid w:val="001A0950"/>
    <w:rsid w:val="001A2577"/>
    <w:rsid w:val="001A2D0B"/>
    <w:rsid w:val="001A5431"/>
    <w:rsid w:val="001B1089"/>
    <w:rsid w:val="001C1B4D"/>
    <w:rsid w:val="001C302A"/>
    <w:rsid w:val="001D2ED3"/>
    <w:rsid w:val="001D320F"/>
    <w:rsid w:val="001D5CB7"/>
    <w:rsid w:val="001E0E97"/>
    <w:rsid w:val="001E12B4"/>
    <w:rsid w:val="001E28E2"/>
    <w:rsid w:val="001E2B7A"/>
    <w:rsid w:val="001E3C0A"/>
    <w:rsid w:val="001E5E87"/>
    <w:rsid w:val="001F3CE7"/>
    <w:rsid w:val="001F6732"/>
    <w:rsid w:val="002011F9"/>
    <w:rsid w:val="002051DF"/>
    <w:rsid w:val="00205487"/>
    <w:rsid w:val="002062FC"/>
    <w:rsid w:val="00206F9D"/>
    <w:rsid w:val="00211253"/>
    <w:rsid w:val="00212FCC"/>
    <w:rsid w:val="00216D3F"/>
    <w:rsid w:val="00225F9F"/>
    <w:rsid w:val="002276E7"/>
    <w:rsid w:val="002346AD"/>
    <w:rsid w:val="002354FF"/>
    <w:rsid w:val="00241339"/>
    <w:rsid w:val="002413BD"/>
    <w:rsid w:val="00247BE0"/>
    <w:rsid w:val="00247D8E"/>
    <w:rsid w:val="00251702"/>
    <w:rsid w:val="002534E8"/>
    <w:rsid w:val="00267B57"/>
    <w:rsid w:val="00272957"/>
    <w:rsid w:val="00273B17"/>
    <w:rsid w:val="002754A3"/>
    <w:rsid w:val="00277356"/>
    <w:rsid w:val="00285917"/>
    <w:rsid w:val="00286F7E"/>
    <w:rsid w:val="00295CDC"/>
    <w:rsid w:val="002A1264"/>
    <w:rsid w:val="002A159D"/>
    <w:rsid w:val="002A22ED"/>
    <w:rsid w:val="002A2797"/>
    <w:rsid w:val="002A3379"/>
    <w:rsid w:val="002A3B50"/>
    <w:rsid w:val="002B4EC0"/>
    <w:rsid w:val="002C4D0E"/>
    <w:rsid w:val="002C517E"/>
    <w:rsid w:val="002C767B"/>
    <w:rsid w:val="002C7A84"/>
    <w:rsid w:val="002D010F"/>
    <w:rsid w:val="002D2FC3"/>
    <w:rsid w:val="002D5535"/>
    <w:rsid w:val="002D6A50"/>
    <w:rsid w:val="002E3136"/>
    <w:rsid w:val="002E3141"/>
    <w:rsid w:val="002E5E0A"/>
    <w:rsid w:val="002E6703"/>
    <w:rsid w:val="002F0A34"/>
    <w:rsid w:val="002F138B"/>
    <w:rsid w:val="002F1CAA"/>
    <w:rsid w:val="002F417A"/>
    <w:rsid w:val="00304B52"/>
    <w:rsid w:val="003052EF"/>
    <w:rsid w:val="00310234"/>
    <w:rsid w:val="00312ED0"/>
    <w:rsid w:val="00313ED9"/>
    <w:rsid w:val="0032005F"/>
    <w:rsid w:val="0032372B"/>
    <w:rsid w:val="003251E2"/>
    <w:rsid w:val="0033224E"/>
    <w:rsid w:val="003330A7"/>
    <w:rsid w:val="00340BE0"/>
    <w:rsid w:val="00341DFA"/>
    <w:rsid w:val="00345697"/>
    <w:rsid w:val="00346BAA"/>
    <w:rsid w:val="003470AC"/>
    <w:rsid w:val="003470D7"/>
    <w:rsid w:val="00350D84"/>
    <w:rsid w:val="00352596"/>
    <w:rsid w:val="00357426"/>
    <w:rsid w:val="003574D0"/>
    <w:rsid w:val="00363448"/>
    <w:rsid w:val="003740BA"/>
    <w:rsid w:val="00375AC4"/>
    <w:rsid w:val="00375F1E"/>
    <w:rsid w:val="003772A7"/>
    <w:rsid w:val="003777C9"/>
    <w:rsid w:val="00380A1C"/>
    <w:rsid w:val="00381E64"/>
    <w:rsid w:val="00397943"/>
    <w:rsid w:val="003A267C"/>
    <w:rsid w:val="003A357E"/>
    <w:rsid w:val="003A3791"/>
    <w:rsid w:val="003B1286"/>
    <w:rsid w:val="003B40C6"/>
    <w:rsid w:val="003B5E05"/>
    <w:rsid w:val="003B622E"/>
    <w:rsid w:val="003B7912"/>
    <w:rsid w:val="003C1CA0"/>
    <w:rsid w:val="003C3F02"/>
    <w:rsid w:val="003C4A90"/>
    <w:rsid w:val="003C65AD"/>
    <w:rsid w:val="003C7EA2"/>
    <w:rsid w:val="003D01F0"/>
    <w:rsid w:val="003D18CB"/>
    <w:rsid w:val="003D2DAF"/>
    <w:rsid w:val="003D76F0"/>
    <w:rsid w:val="003E27D9"/>
    <w:rsid w:val="003E7298"/>
    <w:rsid w:val="003F27FA"/>
    <w:rsid w:val="003F27FB"/>
    <w:rsid w:val="003F56CA"/>
    <w:rsid w:val="00410298"/>
    <w:rsid w:val="00410A8C"/>
    <w:rsid w:val="00412D95"/>
    <w:rsid w:val="0041426C"/>
    <w:rsid w:val="004155B3"/>
    <w:rsid w:val="004223D4"/>
    <w:rsid w:val="00422A82"/>
    <w:rsid w:val="00433711"/>
    <w:rsid w:val="00434B06"/>
    <w:rsid w:val="00451102"/>
    <w:rsid w:val="0045515C"/>
    <w:rsid w:val="004563AC"/>
    <w:rsid w:val="0045783C"/>
    <w:rsid w:val="004601C1"/>
    <w:rsid w:val="00461318"/>
    <w:rsid w:val="004763F9"/>
    <w:rsid w:val="00476539"/>
    <w:rsid w:val="0048157E"/>
    <w:rsid w:val="0048222F"/>
    <w:rsid w:val="004822E7"/>
    <w:rsid w:val="0048266F"/>
    <w:rsid w:val="00484519"/>
    <w:rsid w:val="00490F78"/>
    <w:rsid w:val="00493031"/>
    <w:rsid w:val="004953C0"/>
    <w:rsid w:val="004A43EB"/>
    <w:rsid w:val="004A6AA4"/>
    <w:rsid w:val="004B1436"/>
    <w:rsid w:val="004B79B3"/>
    <w:rsid w:val="004C17C5"/>
    <w:rsid w:val="004C1EB5"/>
    <w:rsid w:val="004C44F5"/>
    <w:rsid w:val="004C4B75"/>
    <w:rsid w:val="004C6B2A"/>
    <w:rsid w:val="004C72A3"/>
    <w:rsid w:val="004C73EA"/>
    <w:rsid w:val="004D09DC"/>
    <w:rsid w:val="004D2495"/>
    <w:rsid w:val="004D3555"/>
    <w:rsid w:val="004D4B67"/>
    <w:rsid w:val="004D7799"/>
    <w:rsid w:val="004E30BB"/>
    <w:rsid w:val="004F1FEE"/>
    <w:rsid w:val="004F3F15"/>
    <w:rsid w:val="00502C01"/>
    <w:rsid w:val="00507DAB"/>
    <w:rsid w:val="005132A4"/>
    <w:rsid w:val="005212A2"/>
    <w:rsid w:val="00526403"/>
    <w:rsid w:val="005302B1"/>
    <w:rsid w:val="005310CE"/>
    <w:rsid w:val="005320F5"/>
    <w:rsid w:val="005433D8"/>
    <w:rsid w:val="005440CE"/>
    <w:rsid w:val="00545ED7"/>
    <w:rsid w:val="00553D6B"/>
    <w:rsid w:val="00555F45"/>
    <w:rsid w:val="00564FF3"/>
    <w:rsid w:val="00565A4A"/>
    <w:rsid w:val="005738A6"/>
    <w:rsid w:val="005739D4"/>
    <w:rsid w:val="0057421D"/>
    <w:rsid w:val="00576C4A"/>
    <w:rsid w:val="0058254B"/>
    <w:rsid w:val="00584BF8"/>
    <w:rsid w:val="005917BB"/>
    <w:rsid w:val="0059181F"/>
    <w:rsid w:val="005926C3"/>
    <w:rsid w:val="005955E2"/>
    <w:rsid w:val="00597FF1"/>
    <w:rsid w:val="005A0702"/>
    <w:rsid w:val="005A27A1"/>
    <w:rsid w:val="005A6171"/>
    <w:rsid w:val="005B1AC7"/>
    <w:rsid w:val="005B2233"/>
    <w:rsid w:val="005B2E26"/>
    <w:rsid w:val="005B7A27"/>
    <w:rsid w:val="005C08E5"/>
    <w:rsid w:val="005C5DD4"/>
    <w:rsid w:val="005C6E75"/>
    <w:rsid w:val="005C7A43"/>
    <w:rsid w:val="005D0AAF"/>
    <w:rsid w:val="005D1457"/>
    <w:rsid w:val="005D1691"/>
    <w:rsid w:val="005D2613"/>
    <w:rsid w:val="005D31E8"/>
    <w:rsid w:val="005D3E8B"/>
    <w:rsid w:val="005D4B46"/>
    <w:rsid w:val="005E2DCD"/>
    <w:rsid w:val="005E7E90"/>
    <w:rsid w:val="005F062A"/>
    <w:rsid w:val="005F1099"/>
    <w:rsid w:val="005F1D06"/>
    <w:rsid w:val="005F3E7A"/>
    <w:rsid w:val="005F7F07"/>
    <w:rsid w:val="006020CA"/>
    <w:rsid w:val="0060555C"/>
    <w:rsid w:val="00607B44"/>
    <w:rsid w:val="00613106"/>
    <w:rsid w:val="006136D8"/>
    <w:rsid w:val="006147C4"/>
    <w:rsid w:val="006152B5"/>
    <w:rsid w:val="00615E1A"/>
    <w:rsid w:val="0061786C"/>
    <w:rsid w:val="006222FA"/>
    <w:rsid w:val="006273C5"/>
    <w:rsid w:val="00627727"/>
    <w:rsid w:val="006355A3"/>
    <w:rsid w:val="006510EC"/>
    <w:rsid w:val="0065451A"/>
    <w:rsid w:val="00654FAB"/>
    <w:rsid w:val="00665210"/>
    <w:rsid w:val="00674147"/>
    <w:rsid w:val="0067637B"/>
    <w:rsid w:val="00682E87"/>
    <w:rsid w:val="00695A80"/>
    <w:rsid w:val="006A1E09"/>
    <w:rsid w:val="006A2457"/>
    <w:rsid w:val="006A5631"/>
    <w:rsid w:val="006A61CD"/>
    <w:rsid w:val="006A72B8"/>
    <w:rsid w:val="006B42D2"/>
    <w:rsid w:val="006C1D24"/>
    <w:rsid w:val="006C3866"/>
    <w:rsid w:val="006C4E5F"/>
    <w:rsid w:val="006D04FA"/>
    <w:rsid w:val="006D2B66"/>
    <w:rsid w:val="006D4544"/>
    <w:rsid w:val="006D6F7F"/>
    <w:rsid w:val="006D712B"/>
    <w:rsid w:val="006D7D9A"/>
    <w:rsid w:val="006F2E1F"/>
    <w:rsid w:val="006F2E36"/>
    <w:rsid w:val="007079C1"/>
    <w:rsid w:val="00713969"/>
    <w:rsid w:val="00713D86"/>
    <w:rsid w:val="00716D70"/>
    <w:rsid w:val="00721F3E"/>
    <w:rsid w:val="00724B60"/>
    <w:rsid w:val="00730878"/>
    <w:rsid w:val="007405C2"/>
    <w:rsid w:val="00743A86"/>
    <w:rsid w:val="00746A96"/>
    <w:rsid w:val="00746FE3"/>
    <w:rsid w:val="00752CD3"/>
    <w:rsid w:val="00753248"/>
    <w:rsid w:val="0075748A"/>
    <w:rsid w:val="00760D0D"/>
    <w:rsid w:val="00762D44"/>
    <w:rsid w:val="0076634D"/>
    <w:rsid w:val="007753AE"/>
    <w:rsid w:val="00787D4B"/>
    <w:rsid w:val="00792075"/>
    <w:rsid w:val="007920AB"/>
    <w:rsid w:val="00792A99"/>
    <w:rsid w:val="00795A0E"/>
    <w:rsid w:val="007A31E4"/>
    <w:rsid w:val="007A6FC3"/>
    <w:rsid w:val="007B2D9F"/>
    <w:rsid w:val="007B4356"/>
    <w:rsid w:val="007B53A1"/>
    <w:rsid w:val="007D0888"/>
    <w:rsid w:val="007D31AD"/>
    <w:rsid w:val="007E0F7E"/>
    <w:rsid w:val="007E0FC1"/>
    <w:rsid w:val="007E797B"/>
    <w:rsid w:val="007F04C6"/>
    <w:rsid w:val="007F3CFE"/>
    <w:rsid w:val="007F6287"/>
    <w:rsid w:val="007F6B34"/>
    <w:rsid w:val="00800B9B"/>
    <w:rsid w:val="0080191B"/>
    <w:rsid w:val="00804CC8"/>
    <w:rsid w:val="00805231"/>
    <w:rsid w:val="0080543F"/>
    <w:rsid w:val="008143F1"/>
    <w:rsid w:val="008173B5"/>
    <w:rsid w:val="0082339C"/>
    <w:rsid w:val="008250E4"/>
    <w:rsid w:val="0082749B"/>
    <w:rsid w:val="008275D6"/>
    <w:rsid w:val="00833576"/>
    <w:rsid w:val="00833C4C"/>
    <w:rsid w:val="008425F9"/>
    <w:rsid w:val="00843068"/>
    <w:rsid w:val="00843682"/>
    <w:rsid w:val="00843731"/>
    <w:rsid w:val="008437B9"/>
    <w:rsid w:val="008437C3"/>
    <w:rsid w:val="00843FF7"/>
    <w:rsid w:val="00845169"/>
    <w:rsid w:val="008453D6"/>
    <w:rsid w:val="008531C9"/>
    <w:rsid w:val="00855AD3"/>
    <w:rsid w:val="00855F93"/>
    <w:rsid w:val="00867650"/>
    <w:rsid w:val="00872996"/>
    <w:rsid w:val="00873F8B"/>
    <w:rsid w:val="00875999"/>
    <w:rsid w:val="0087711D"/>
    <w:rsid w:val="00880BAB"/>
    <w:rsid w:val="00881E4D"/>
    <w:rsid w:val="008838AB"/>
    <w:rsid w:val="00884828"/>
    <w:rsid w:val="00885C70"/>
    <w:rsid w:val="00892977"/>
    <w:rsid w:val="00892F63"/>
    <w:rsid w:val="0089370B"/>
    <w:rsid w:val="008957EA"/>
    <w:rsid w:val="00897F7D"/>
    <w:rsid w:val="008A0033"/>
    <w:rsid w:val="008A05E3"/>
    <w:rsid w:val="008A2520"/>
    <w:rsid w:val="008A5EA2"/>
    <w:rsid w:val="008B3433"/>
    <w:rsid w:val="008B78F4"/>
    <w:rsid w:val="008C0D98"/>
    <w:rsid w:val="008C5023"/>
    <w:rsid w:val="008C6818"/>
    <w:rsid w:val="008D2187"/>
    <w:rsid w:val="008D40D3"/>
    <w:rsid w:val="008D4A8E"/>
    <w:rsid w:val="008D547E"/>
    <w:rsid w:val="008E20A7"/>
    <w:rsid w:val="008E427B"/>
    <w:rsid w:val="008E7E9B"/>
    <w:rsid w:val="008E7F2B"/>
    <w:rsid w:val="008F6927"/>
    <w:rsid w:val="00903EAA"/>
    <w:rsid w:val="00910330"/>
    <w:rsid w:val="00912EBC"/>
    <w:rsid w:val="009131CA"/>
    <w:rsid w:val="009145BA"/>
    <w:rsid w:val="009213DB"/>
    <w:rsid w:val="00923EB5"/>
    <w:rsid w:val="00927D14"/>
    <w:rsid w:val="00936FDF"/>
    <w:rsid w:val="0093705A"/>
    <w:rsid w:val="009371A5"/>
    <w:rsid w:val="009554E0"/>
    <w:rsid w:val="00956245"/>
    <w:rsid w:val="00957986"/>
    <w:rsid w:val="00960F3D"/>
    <w:rsid w:val="009617BC"/>
    <w:rsid w:val="0096679F"/>
    <w:rsid w:val="00966C1D"/>
    <w:rsid w:val="0097197E"/>
    <w:rsid w:val="00972819"/>
    <w:rsid w:val="00972823"/>
    <w:rsid w:val="00974DCA"/>
    <w:rsid w:val="009778DA"/>
    <w:rsid w:val="009810DE"/>
    <w:rsid w:val="00981FC7"/>
    <w:rsid w:val="00982A23"/>
    <w:rsid w:val="009859B5"/>
    <w:rsid w:val="009901A2"/>
    <w:rsid w:val="009904AF"/>
    <w:rsid w:val="009908DC"/>
    <w:rsid w:val="00990C4A"/>
    <w:rsid w:val="00990E00"/>
    <w:rsid w:val="00996406"/>
    <w:rsid w:val="009965FF"/>
    <w:rsid w:val="0099715B"/>
    <w:rsid w:val="00997426"/>
    <w:rsid w:val="009A0632"/>
    <w:rsid w:val="009A7A7E"/>
    <w:rsid w:val="009B1C75"/>
    <w:rsid w:val="009B22BB"/>
    <w:rsid w:val="009B5B46"/>
    <w:rsid w:val="009B7E29"/>
    <w:rsid w:val="009D29F6"/>
    <w:rsid w:val="009D5A44"/>
    <w:rsid w:val="009D6991"/>
    <w:rsid w:val="009E6F99"/>
    <w:rsid w:val="009E7603"/>
    <w:rsid w:val="009F11C0"/>
    <w:rsid w:val="009F3AA1"/>
    <w:rsid w:val="009F75B6"/>
    <w:rsid w:val="00A01136"/>
    <w:rsid w:val="00A052F4"/>
    <w:rsid w:val="00A120DD"/>
    <w:rsid w:val="00A25EBC"/>
    <w:rsid w:val="00A30AAC"/>
    <w:rsid w:val="00A35578"/>
    <w:rsid w:val="00A40A5E"/>
    <w:rsid w:val="00A40E66"/>
    <w:rsid w:val="00A4385B"/>
    <w:rsid w:val="00A47FBD"/>
    <w:rsid w:val="00A50E18"/>
    <w:rsid w:val="00A518FC"/>
    <w:rsid w:val="00A52876"/>
    <w:rsid w:val="00A55AF8"/>
    <w:rsid w:val="00A56677"/>
    <w:rsid w:val="00A62A94"/>
    <w:rsid w:val="00A6490D"/>
    <w:rsid w:val="00A6595B"/>
    <w:rsid w:val="00A669B1"/>
    <w:rsid w:val="00A70B54"/>
    <w:rsid w:val="00A75013"/>
    <w:rsid w:val="00A8221F"/>
    <w:rsid w:val="00A844A7"/>
    <w:rsid w:val="00A93EC1"/>
    <w:rsid w:val="00AA0028"/>
    <w:rsid w:val="00AA035B"/>
    <w:rsid w:val="00AA3AFD"/>
    <w:rsid w:val="00AB0E33"/>
    <w:rsid w:val="00AB5BB7"/>
    <w:rsid w:val="00AB74B8"/>
    <w:rsid w:val="00AC0C45"/>
    <w:rsid w:val="00AC10F2"/>
    <w:rsid w:val="00AC344D"/>
    <w:rsid w:val="00AC67D7"/>
    <w:rsid w:val="00AD0E5E"/>
    <w:rsid w:val="00AD31B8"/>
    <w:rsid w:val="00AD5508"/>
    <w:rsid w:val="00AE11A8"/>
    <w:rsid w:val="00AE7654"/>
    <w:rsid w:val="00AE7EA1"/>
    <w:rsid w:val="00AF04C8"/>
    <w:rsid w:val="00AF0FF1"/>
    <w:rsid w:val="00AF35B6"/>
    <w:rsid w:val="00AF5A0C"/>
    <w:rsid w:val="00B06AC1"/>
    <w:rsid w:val="00B0755A"/>
    <w:rsid w:val="00B12BDE"/>
    <w:rsid w:val="00B14B80"/>
    <w:rsid w:val="00B14F54"/>
    <w:rsid w:val="00B15E64"/>
    <w:rsid w:val="00B1712F"/>
    <w:rsid w:val="00B21508"/>
    <w:rsid w:val="00B23382"/>
    <w:rsid w:val="00B26426"/>
    <w:rsid w:val="00B26A36"/>
    <w:rsid w:val="00B32011"/>
    <w:rsid w:val="00B324BB"/>
    <w:rsid w:val="00B35E7D"/>
    <w:rsid w:val="00B4176D"/>
    <w:rsid w:val="00B43C61"/>
    <w:rsid w:val="00B44DAA"/>
    <w:rsid w:val="00B46BEA"/>
    <w:rsid w:val="00B474F0"/>
    <w:rsid w:val="00B47A28"/>
    <w:rsid w:val="00B47AA6"/>
    <w:rsid w:val="00B47E1A"/>
    <w:rsid w:val="00B50165"/>
    <w:rsid w:val="00B62AD9"/>
    <w:rsid w:val="00B64569"/>
    <w:rsid w:val="00B648C8"/>
    <w:rsid w:val="00B67871"/>
    <w:rsid w:val="00B67888"/>
    <w:rsid w:val="00B6792B"/>
    <w:rsid w:val="00B7587C"/>
    <w:rsid w:val="00B82116"/>
    <w:rsid w:val="00B95902"/>
    <w:rsid w:val="00B967D2"/>
    <w:rsid w:val="00BA01E9"/>
    <w:rsid w:val="00BA32F5"/>
    <w:rsid w:val="00BA3770"/>
    <w:rsid w:val="00BB0256"/>
    <w:rsid w:val="00BB0388"/>
    <w:rsid w:val="00BB1F35"/>
    <w:rsid w:val="00BB46A3"/>
    <w:rsid w:val="00BB49C8"/>
    <w:rsid w:val="00BB4A39"/>
    <w:rsid w:val="00BB4E25"/>
    <w:rsid w:val="00BC2C71"/>
    <w:rsid w:val="00BC44CE"/>
    <w:rsid w:val="00BC4533"/>
    <w:rsid w:val="00BC49BC"/>
    <w:rsid w:val="00BD1312"/>
    <w:rsid w:val="00BE139D"/>
    <w:rsid w:val="00BF1060"/>
    <w:rsid w:val="00BF1309"/>
    <w:rsid w:val="00BF1F66"/>
    <w:rsid w:val="00BF7F0F"/>
    <w:rsid w:val="00C0114F"/>
    <w:rsid w:val="00C02860"/>
    <w:rsid w:val="00C036A7"/>
    <w:rsid w:val="00C04877"/>
    <w:rsid w:val="00C051F9"/>
    <w:rsid w:val="00C06EE0"/>
    <w:rsid w:val="00C075D4"/>
    <w:rsid w:val="00C11656"/>
    <w:rsid w:val="00C11781"/>
    <w:rsid w:val="00C13D16"/>
    <w:rsid w:val="00C15686"/>
    <w:rsid w:val="00C2147E"/>
    <w:rsid w:val="00C227F8"/>
    <w:rsid w:val="00C232FB"/>
    <w:rsid w:val="00C24E26"/>
    <w:rsid w:val="00C269B9"/>
    <w:rsid w:val="00C3034B"/>
    <w:rsid w:val="00C35097"/>
    <w:rsid w:val="00C37B6A"/>
    <w:rsid w:val="00C412CC"/>
    <w:rsid w:val="00C47814"/>
    <w:rsid w:val="00C47FA9"/>
    <w:rsid w:val="00C5457E"/>
    <w:rsid w:val="00C658F1"/>
    <w:rsid w:val="00C7054E"/>
    <w:rsid w:val="00C7213A"/>
    <w:rsid w:val="00C73128"/>
    <w:rsid w:val="00C74D62"/>
    <w:rsid w:val="00C769B5"/>
    <w:rsid w:val="00C77088"/>
    <w:rsid w:val="00C91CDA"/>
    <w:rsid w:val="00C947D4"/>
    <w:rsid w:val="00CA0ECD"/>
    <w:rsid w:val="00CA192B"/>
    <w:rsid w:val="00CA763C"/>
    <w:rsid w:val="00CA7DFD"/>
    <w:rsid w:val="00CB2523"/>
    <w:rsid w:val="00CC2EC2"/>
    <w:rsid w:val="00CC306A"/>
    <w:rsid w:val="00CC36AB"/>
    <w:rsid w:val="00CD3D59"/>
    <w:rsid w:val="00CD4A3A"/>
    <w:rsid w:val="00CD543F"/>
    <w:rsid w:val="00CD5F6A"/>
    <w:rsid w:val="00CD5FF1"/>
    <w:rsid w:val="00CD72CE"/>
    <w:rsid w:val="00CD745D"/>
    <w:rsid w:val="00CE44EE"/>
    <w:rsid w:val="00CE6539"/>
    <w:rsid w:val="00CF034D"/>
    <w:rsid w:val="00CF2589"/>
    <w:rsid w:val="00CF308A"/>
    <w:rsid w:val="00CF3211"/>
    <w:rsid w:val="00CF3A76"/>
    <w:rsid w:val="00D00B62"/>
    <w:rsid w:val="00D01CCE"/>
    <w:rsid w:val="00D0200D"/>
    <w:rsid w:val="00D05B1D"/>
    <w:rsid w:val="00D05E72"/>
    <w:rsid w:val="00D06630"/>
    <w:rsid w:val="00D06EFD"/>
    <w:rsid w:val="00D07344"/>
    <w:rsid w:val="00D10CCB"/>
    <w:rsid w:val="00D1399C"/>
    <w:rsid w:val="00D13E2B"/>
    <w:rsid w:val="00D14D96"/>
    <w:rsid w:val="00D23D95"/>
    <w:rsid w:val="00D3162F"/>
    <w:rsid w:val="00D327ED"/>
    <w:rsid w:val="00D41123"/>
    <w:rsid w:val="00D4602B"/>
    <w:rsid w:val="00D50ABF"/>
    <w:rsid w:val="00D5206B"/>
    <w:rsid w:val="00D53840"/>
    <w:rsid w:val="00D60410"/>
    <w:rsid w:val="00D6568B"/>
    <w:rsid w:val="00D66831"/>
    <w:rsid w:val="00D670FC"/>
    <w:rsid w:val="00D67DB2"/>
    <w:rsid w:val="00D708F3"/>
    <w:rsid w:val="00D718EE"/>
    <w:rsid w:val="00D72BFE"/>
    <w:rsid w:val="00D74D13"/>
    <w:rsid w:val="00D77A6F"/>
    <w:rsid w:val="00D84620"/>
    <w:rsid w:val="00D85D8F"/>
    <w:rsid w:val="00D91450"/>
    <w:rsid w:val="00D926EC"/>
    <w:rsid w:val="00D9368C"/>
    <w:rsid w:val="00DA5460"/>
    <w:rsid w:val="00DA5D2E"/>
    <w:rsid w:val="00DA6604"/>
    <w:rsid w:val="00DA7810"/>
    <w:rsid w:val="00DB252D"/>
    <w:rsid w:val="00DB7EFC"/>
    <w:rsid w:val="00DC088F"/>
    <w:rsid w:val="00DC0C3E"/>
    <w:rsid w:val="00DC0FDC"/>
    <w:rsid w:val="00DE1CE8"/>
    <w:rsid w:val="00DE3784"/>
    <w:rsid w:val="00DE5232"/>
    <w:rsid w:val="00DE7935"/>
    <w:rsid w:val="00DF49F4"/>
    <w:rsid w:val="00DF66B2"/>
    <w:rsid w:val="00DF734C"/>
    <w:rsid w:val="00E00D50"/>
    <w:rsid w:val="00E02DF7"/>
    <w:rsid w:val="00E055D2"/>
    <w:rsid w:val="00E0577B"/>
    <w:rsid w:val="00E07C0B"/>
    <w:rsid w:val="00E10148"/>
    <w:rsid w:val="00E16D73"/>
    <w:rsid w:val="00E20DD4"/>
    <w:rsid w:val="00E23A28"/>
    <w:rsid w:val="00E3110C"/>
    <w:rsid w:val="00E32F36"/>
    <w:rsid w:val="00E33810"/>
    <w:rsid w:val="00E459D9"/>
    <w:rsid w:val="00E46A5E"/>
    <w:rsid w:val="00E518CC"/>
    <w:rsid w:val="00E51B40"/>
    <w:rsid w:val="00E5286D"/>
    <w:rsid w:val="00E578EA"/>
    <w:rsid w:val="00E61A14"/>
    <w:rsid w:val="00E67B71"/>
    <w:rsid w:val="00E756B8"/>
    <w:rsid w:val="00E7637E"/>
    <w:rsid w:val="00E76885"/>
    <w:rsid w:val="00E77EAE"/>
    <w:rsid w:val="00E84883"/>
    <w:rsid w:val="00E91BFC"/>
    <w:rsid w:val="00E91EF1"/>
    <w:rsid w:val="00E9212A"/>
    <w:rsid w:val="00E925E0"/>
    <w:rsid w:val="00E94243"/>
    <w:rsid w:val="00E95504"/>
    <w:rsid w:val="00EA259D"/>
    <w:rsid w:val="00EA38AB"/>
    <w:rsid w:val="00EB0FCB"/>
    <w:rsid w:val="00EB10E3"/>
    <w:rsid w:val="00EB48B4"/>
    <w:rsid w:val="00EB6A6E"/>
    <w:rsid w:val="00EC0E1B"/>
    <w:rsid w:val="00EC1AC4"/>
    <w:rsid w:val="00EC2F76"/>
    <w:rsid w:val="00EC5146"/>
    <w:rsid w:val="00EC561C"/>
    <w:rsid w:val="00EC6A94"/>
    <w:rsid w:val="00EC6D79"/>
    <w:rsid w:val="00EC721D"/>
    <w:rsid w:val="00ED0238"/>
    <w:rsid w:val="00ED058E"/>
    <w:rsid w:val="00ED07AB"/>
    <w:rsid w:val="00ED4B9D"/>
    <w:rsid w:val="00ED72FE"/>
    <w:rsid w:val="00EE1614"/>
    <w:rsid w:val="00EE1667"/>
    <w:rsid w:val="00EE20DA"/>
    <w:rsid w:val="00EE2BCC"/>
    <w:rsid w:val="00EE3A42"/>
    <w:rsid w:val="00EE4454"/>
    <w:rsid w:val="00EE6EAC"/>
    <w:rsid w:val="00EE6F9B"/>
    <w:rsid w:val="00EF08BF"/>
    <w:rsid w:val="00EF3CE8"/>
    <w:rsid w:val="00F00019"/>
    <w:rsid w:val="00F003B0"/>
    <w:rsid w:val="00F00F7C"/>
    <w:rsid w:val="00F01223"/>
    <w:rsid w:val="00F05775"/>
    <w:rsid w:val="00F0683D"/>
    <w:rsid w:val="00F06F33"/>
    <w:rsid w:val="00F11449"/>
    <w:rsid w:val="00F12A7C"/>
    <w:rsid w:val="00F1372D"/>
    <w:rsid w:val="00F1566A"/>
    <w:rsid w:val="00F21CCD"/>
    <w:rsid w:val="00F2682B"/>
    <w:rsid w:val="00F27B01"/>
    <w:rsid w:val="00F27B4C"/>
    <w:rsid w:val="00F3125B"/>
    <w:rsid w:val="00F32A2E"/>
    <w:rsid w:val="00F35235"/>
    <w:rsid w:val="00F35A18"/>
    <w:rsid w:val="00F35E81"/>
    <w:rsid w:val="00F4163B"/>
    <w:rsid w:val="00F4195E"/>
    <w:rsid w:val="00F42AB8"/>
    <w:rsid w:val="00F47C5B"/>
    <w:rsid w:val="00F5262F"/>
    <w:rsid w:val="00F538E3"/>
    <w:rsid w:val="00F567CA"/>
    <w:rsid w:val="00F57238"/>
    <w:rsid w:val="00F611BA"/>
    <w:rsid w:val="00F61BA2"/>
    <w:rsid w:val="00F624CB"/>
    <w:rsid w:val="00F64B16"/>
    <w:rsid w:val="00F64BDF"/>
    <w:rsid w:val="00F67007"/>
    <w:rsid w:val="00F707C5"/>
    <w:rsid w:val="00F73D64"/>
    <w:rsid w:val="00F75D1D"/>
    <w:rsid w:val="00F80104"/>
    <w:rsid w:val="00F80E8D"/>
    <w:rsid w:val="00F83CC9"/>
    <w:rsid w:val="00F92F36"/>
    <w:rsid w:val="00F96F26"/>
    <w:rsid w:val="00FA2AF7"/>
    <w:rsid w:val="00FA50D1"/>
    <w:rsid w:val="00FA54B0"/>
    <w:rsid w:val="00FA7AB4"/>
    <w:rsid w:val="00FB0345"/>
    <w:rsid w:val="00FB0B4F"/>
    <w:rsid w:val="00FB3594"/>
    <w:rsid w:val="00FB5EFF"/>
    <w:rsid w:val="00FB7D38"/>
    <w:rsid w:val="00FC1E3A"/>
    <w:rsid w:val="00FC2079"/>
    <w:rsid w:val="00FC2175"/>
    <w:rsid w:val="00FC309C"/>
    <w:rsid w:val="00FC3514"/>
    <w:rsid w:val="00FC3BCF"/>
    <w:rsid w:val="00FC4468"/>
    <w:rsid w:val="00FC5E06"/>
    <w:rsid w:val="00FE4028"/>
    <w:rsid w:val="00FF729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5E5DA11"/>
  <w15:docId w15:val="{4E2622E8-B281-4210-A694-81A86735B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F35E81"/>
    <w:pPr>
      <w:keepNext/>
      <w:spacing w:before="240" w:after="60"/>
      <w:outlineLvl w:val="0"/>
    </w:pPr>
    <w:rPr>
      <w:rFonts w:ascii="Arial" w:hAnsi="Arial" w:cs="Arial"/>
      <w:b/>
      <w:bCs/>
      <w:kern w:val="32"/>
      <w:sz w:val="32"/>
      <w:szCs w:val="32"/>
    </w:rPr>
  </w:style>
  <w:style w:type="paragraph" w:styleId="2">
    <w:name w:val="heading 2"/>
    <w:basedOn w:val="a"/>
    <w:qFormat/>
    <w:rsid w:val="00F624CB"/>
    <w:pPr>
      <w:spacing w:before="100" w:beforeAutospacing="1" w:after="100" w:afterAutospacing="1"/>
      <w:outlineLvl w:val="1"/>
    </w:pPr>
    <w:rPr>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converted-space">
    <w:name w:val="apple-converted-space"/>
    <w:basedOn w:val="a0"/>
    <w:rsid w:val="00211253"/>
  </w:style>
  <w:style w:type="character" w:styleId="a3">
    <w:name w:val="Hyperlink"/>
    <w:rsid w:val="00211253"/>
    <w:rPr>
      <w:color w:val="0000FF"/>
      <w:u w:val="single"/>
    </w:rPr>
  </w:style>
  <w:style w:type="paragraph" w:styleId="a4">
    <w:name w:val="Normal (Web)"/>
    <w:basedOn w:val="a"/>
    <w:rsid w:val="00F624CB"/>
    <w:pPr>
      <w:spacing w:before="100" w:beforeAutospacing="1" w:after="100" w:afterAutospacing="1"/>
    </w:pPr>
  </w:style>
  <w:style w:type="paragraph" w:styleId="a5">
    <w:name w:val="Document Map"/>
    <w:basedOn w:val="a"/>
    <w:semiHidden/>
    <w:rsid w:val="00F624CB"/>
    <w:pPr>
      <w:shd w:val="clear" w:color="auto" w:fill="000080"/>
    </w:pPr>
    <w:rPr>
      <w:rFonts w:ascii="Tahoma" w:hAnsi="Tahoma" w:cs="Tahoma"/>
      <w:sz w:val="20"/>
      <w:szCs w:val="20"/>
    </w:rPr>
  </w:style>
  <w:style w:type="table" w:styleId="a6">
    <w:name w:val="Table Grid"/>
    <w:basedOn w:val="a1"/>
    <w:rsid w:val="00C06E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0">
    <w:name w:val="Body Text 2"/>
    <w:basedOn w:val="a"/>
    <w:link w:val="21"/>
    <w:rsid w:val="00D85D8F"/>
    <w:pPr>
      <w:spacing w:line="312" w:lineRule="auto"/>
      <w:jc w:val="center"/>
    </w:pPr>
    <w:rPr>
      <w:rFonts w:ascii="Helvetica" w:hAnsi="Helvetica"/>
      <w:b/>
      <w:snapToGrid w:val="0"/>
      <w:szCs w:val="20"/>
    </w:rPr>
  </w:style>
  <w:style w:type="character" w:customStyle="1" w:styleId="21">
    <w:name w:val="Основной текст 2 Знак"/>
    <w:link w:val="20"/>
    <w:rsid w:val="00D85D8F"/>
    <w:rPr>
      <w:rFonts w:ascii="Helvetica" w:hAnsi="Helvetica"/>
      <w:b/>
      <w:snapToGrid w:val="0"/>
      <w:sz w:val="24"/>
      <w:lang w:val="ru-RU" w:eastAsia="ru-RU"/>
    </w:rPr>
  </w:style>
  <w:style w:type="paragraph" w:styleId="3">
    <w:name w:val="Body Text 3"/>
    <w:basedOn w:val="a"/>
    <w:link w:val="30"/>
    <w:rsid w:val="00D85D8F"/>
    <w:pPr>
      <w:spacing w:line="312" w:lineRule="auto"/>
      <w:jc w:val="center"/>
    </w:pPr>
    <w:rPr>
      <w:rFonts w:ascii="Helvetica" w:hAnsi="Helvetica"/>
      <w:b/>
      <w:caps/>
      <w:snapToGrid w:val="0"/>
      <w:sz w:val="36"/>
      <w:szCs w:val="20"/>
    </w:rPr>
  </w:style>
  <w:style w:type="character" w:customStyle="1" w:styleId="30">
    <w:name w:val="Основной текст 3 Знак"/>
    <w:link w:val="3"/>
    <w:rsid w:val="00D85D8F"/>
    <w:rPr>
      <w:rFonts w:ascii="Helvetica" w:hAnsi="Helvetica"/>
      <w:b/>
      <w:caps/>
      <w:snapToGrid w:val="0"/>
      <w:sz w:val="36"/>
      <w:lang w:val="ru-RU" w:eastAsia="ru-RU"/>
    </w:rPr>
  </w:style>
  <w:style w:type="paragraph" w:styleId="a7">
    <w:name w:val="header"/>
    <w:basedOn w:val="a"/>
    <w:link w:val="a8"/>
    <w:rsid w:val="004E30BB"/>
    <w:pPr>
      <w:tabs>
        <w:tab w:val="center" w:pos="4536"/>
        <w:tab w:val="right" w:pos="9072"/>
      </w:tabs>
    </w:pPr>
  </w:style>
  <w:style w:type="character" w:customStyle="1" w:styleId="a8">
    <w:name w:val="Верхний колонтитул Знак"/>
    <w:link w:val="a7"/>
    <w:rsid w:val="004E30BB"/>
    <w:rPr>
      <w:sz w:val="24"/>
      <w:szCs w:val="24"/>
      <w:lang w:val="ru-RU" w:eastAsia="ru-RU"/>
    </w:rPr>
  </w:style>
  <w:style w:type="paragraph" w:styleId="a9">
    <w:name w:val="footer"/>
    <w:basedOn w:val="a"/>
    <w:link w:val="aa"/>
    <w:uiPriority w:val="99"/>
    <w:rsid w:val="004E30BB"/>
    <w:pPr>
      <w:tabs>
        <w:tab w:val="center" w:pos="4536"/>
        <w:tab w:val="right" w:pos="9072"/>
      </w:tabs>
    </w:pPr>
  </w:style>
  <w:style w:type="character" w:customStyle="1" w:styleId="aa">
    <w:name w:val="Нижний колонтитул Знак"/>
    <w:link w:val="a9"/>
    <w:uiPriority w:val="99"/>
    <w:rsid w:val="004E30BB"/>
    <w:rPr>
      <w:sz w:val="24"/>
      <w:szCs w:val="24"/>
      <w:lang w:val="ru-RU" w:eastAsia="ru-RU"/>
    </w:rPr>
  </w:style>
  <w:style w:type="paragraph" w:styleId="22">
    <w:name w:val="Body Text Indent 2"/>
    <w:basedOn w:val="a"/>
    <w:rsid w:val="00E459D9"/>
    <w:pPr>
      <w:spacing w:after="120" w:line="480" w:lineRule="auto"/>
      <w:ind w:left="283"/>
    </w:pPr>
  </w:style>
  <w:style w:type="paragraph" w:styleId="ab">
    <w:name w:val="Body Text"/>
    <w:basedOn w:val="a"/>
    <w:rsid w:val="00C74D62"/>
    <w:pPr>
      <w:spacing w:after="120"/>
    </w:pPr>
  </w:style>
  <w:style w:type="character" w:styleId="ac">
    <w:name w:val="Strong"/>
    <w:qFormat/>
    <w:rsid w:val="008250E4"/>
    <w:rPr>
      <w:b/>
      <w:bCs/>
    </w:rPr>
  </w:style>
  <w:style w:type="paragraph" w:customStyle="1" w:styleId="ad">
    <w:name w:val="Мой стиль!!!"/>
    <w:basedOn w:val="a"/>
    <w:link w:val="ae"/>
    <w:qFormat/>
    <w:rsid w:val="00EB0FCB"/>
    <w:pPr>
      <w:ind w:firstLine="709"/>
      <w:jc w:val="both"/>
    </w:pPr>
    <w:rPr>
      <w:rFonts w:eastAsia="Calibri"/>
      <w:sz w:val="28"/>
      <w:szCs w:val="28"/>
    </w:rPr>
  </w:style>
  <w:style w:type="character" w:customStyle="1" w:styleId="ae">
    <w:name w:val="Мой стиль!!! Знак"/>
    <w:link w:val="ad"/>
    <w:rsid w:val="00EB0FCB"/>
    <w:rPr>
      <w:rFonts w:eastAsia="Calibri"/>
      <w:sz w:val="28"/>
      <w:szCs w:val="28"/>
    </w:rPr>
  </w:style>
  <w:style w:type="paragraph" w:customStyle="1" w:styleId="10">
    <w:name w:val="Обычный1"/>
    <w:link w:val="Normal"/>
    <w:rsid w:val="002534E8"/>
  </w:style>
  <w:style w:type="paragraph" w:customStyle="1" w:styleId="af">
    <w:name w:val="Нормальный"/>
    <w:rsid w:val="002534E8"/>
    <w:rPr>
      <w:szCs w:val="24"/>
    </w:rPr>
  </w:style>
  <w:style w:type="paragraph" w:customStyle="1" w:styleId="11">
    <w:name w:val="Основной текст1"/>
    <w:basedOn w:val="10"/>
    <w:rsid w:val="002534E8"/>
    <w:rPr>
      <w:sz w:val="24"/>
    </w:rPr>
  </w:style>
  <w:style w:type="paragraph" w:customStyle="1" w:styleId="table10">
    <w:name w:val="table10"/>
    <w:basedOn w:val="a"/>
    <w:rsid w:val="002534E8"/>
    <w:rPr>
      <w:sz w:val="20"/>
      <w:szCs w:val="20"/>
    </w:rPr>
  </w:style>
  <w:style w:type="character" w:customStyle="1" w:styleId="Normal">
    <w:name w:val="Normal Знак"/>
    <w:link w:val="10"/>
    <w:rsid w:val="002534E8"/>
  </w:style>
  <w:style w:type="character" w:customStyle="1" w:styleId="onewind">
    <w:name w:val="onewind"/>
    <w:rsid w:val="002534E8"/>
    <w:rPr>
      <w:rFonts w:ascii="Wingdings" w:hAnsi="Wingding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926005">
      <w:bodyDiv w:val="1"/>
      <w:marLeft w:val="0"/>
      <w:marRight w:val="0"/>
      <w:marTop w:val="0"/>
      <w:marBottom w:val="0"/>
      <w:divBdr>
        <w:top w:val="none" w:sz="0" w:space="0" w:color="auto"/>
        <w:left w:val="none" w:sz="0" w:space="0" w:color="auto"/>
        <w:bottom w:val="none" w:sz="0" w:space="0" w:color="auto"/>
        <w:right w:val="none" w:sz="0" w:space="0" w:color="auto"/>
      </w:divBdr>
    </w:div>
    <w:div w:id="92822497">
      <w:bodyDiv w:val="1"/>
      <w:marLeft w:val="0"/>
      <w:marRight w:val="0"/>
      <w:marTop w:val="0"/>
      <w:marBottom w:val="0"/>
      <w:divBdr>
        <w:top w:val="none" w:sz="0" w:space="0" w:color="auto"/>
        <w:left w:val="none" w:sz="0" w:space="0" w:color="auto"/>
        <w:bottom w:val="none" w:sz="0" w:space="0" w:color="auto"/>
        <w:right w:val="none" w:sz="0" w:space="0" w:color="auto"/>
      </w:divBdr>
    </w:div>
    <w:div w:id="163399958">
      <w:bodyDiv w:val="1"/>
      <w:marLeft w:val="0"/>
      <w:marRight w:val="0"/>
      <w:marTop w:val="0"/>
      <w:marBottom w:val="0"/>
      <w:divBdr>
        <w:top w:val="none" w:sz="0" w:space="0" w:color="auto"/>
        <w:left w:val="none" w:sz="0" w:space="0" w:color="auto"/>
        <w:bottom w:val="none" w:sz="0" w:space="0" w:color="auto"/>
        <w:right w:val="none" w:sz="0" w:space="0" w:color="auto"/>
      </w:divBdr>
    </w:div>
    <w:div w:id="271057986">
      <w:bodyDiv w:val="1"/>
      <w:marLeft w:val="0"/>
      <w:marRight w:val="0"/>
      <w:marTop w:val="0"/>
      <w:marBottom w:val="0"/>
      <w:divBdr>
        <w:top w:val="none" w:sz="0" w:space="0" w:color="auto"/>
        <w:left w:val="none" w:sz="0" w:space="0" w:color="auto"/>
        <w:bottom w:val="none" w:sz="0" w:space="0" w:color="auto"/>
        <w:right w:val="none" w:sz="0" w:space="0" w:color="auto"/>
      </w:divBdr>
    </w:div>
    <w:div w:id="370233571">
      <w:bodyDiv w:val="1"/>
      <w:marLeft w:val="0"/>
      <w:marRight w:val="0"/>
      <w:marTop w:val="0"/>
      <w:marBottom w:val="0"/>
      <w:divBdr>
        <w:top w:val="none" w:sz="0" w:space="0" w:color="auto"/>
        <w:left w:val="none" w:sz="0" w:space="0" w:color="auto"/>
        <w:bottom w:val="none" w:sz="0" w:space="0" w:color="auto"/>
        <w:right w:val="none" w:sz="0" w:space="0" w:color="auto"/>
      </w:divBdr>
    </w:div>
    <w:div w:id="515655897">
      <w:bodyDiv w:val="1"/>
      <w:marLeft w:val="0"/>
      <w:marRight w:val="0"/>
      <w:marTop w:val="0"/>
      <w:marBottom w:val="0"/>
      <w:divBdr>
        <w:top w:val="none" w:sz="0" w:space="0" w:color="auto"/>
        <w:left w:val="none" w:sz="0" w:space="0" w:color="auto"/>
        <w:bottom w:val="none" w:sz="0" w:space="0" w:color="auto"/>
        <w:right w:val="none" w:sz="0" w:space="0" w:color="auto"/>
      </w:divBdr>
    </w:div>
    <w:div w:id="739133651">
      <w:bodyDiv w:val="1"/>
      <w:marLeft w:val="0"/>
      <w:marRight w:val="0"/>
      <w:marTop w:val="0"/>
      <w:marBottom w:val="0"/>
      <w:divBdr>
        <w:top w:val="none" w:sz="0" w:space="0" w:color="auto"/>
        <w:left w:val="none" w:sz="0" w:space="0" w:color="auto"/>
        <w:bottom w:val="none" w:sz="0" w:space="0" w:color="auto"/>
        <w:right w:val="none" w:sz="0" w:space="0" w:color="auto"/>
      </w:divBdr>
    </w:div>
    <w:div w:id="762334694">
      <w:bodyDiv w:val="1"/>
      <w:marLeft w:val="0"/>
      <w:marRight w:val="0"/>
      <w:marTop w:val="0"/>
      <w:marBottom w:val="0"/>
      <w:divBdr>
        <w:top w:val="none" w:sz="0" w:space="0" w:color="auto"/>
        <w:left w:val="none" w:sz="0" w:space="0" w:color="auto"/>
        <w:bottom w:val="none" w:sz="0" w:space="0" w:color="auto"/>
        <w:right w:val="none" w:sz="0" w:space="0" w:color="auto"/>
      </w:divBdr>
    </w:div>
    <w:div w:id="920873548">
      <w:bodyDiv w:val="1"/>
      <w:marLeft w:val="0"/>
      <w:marRight w:val="0"/>
      <w:marTop w:val="0"/>
      <w:marBottom w:val="0"/>
      <w:divBdr>
        <w:top w:val="none" w:sz="0" w:space="0" w:color="auto"/>
        <w:left w:val="none" w:sz="0" w:space="0" w:color="auto"/>
        <w:bottom w:val="none" w:sz="0" w:space="0" w:color="auto"/>
        <w:right w:val="none" w:sz="0" w:space="0" w:color="auto"/>
      </w:divBdr>
    </w:div>
    <w:div w:id="1102454328">
      <w:bodyDiv w:val="1"/>
      <w:marLeft w:val="0"/>
      <w:marRight w:val="0"/>
      <w:marTop w:val="0"/>
      <w:marBottom w:val="0"/>
      <w:divBdr>
        <w:top w:val="none" w:sz="0" w:space="0" w:color="auto"/>
        <w:left w:val="none" w:sz="0" w:space="0" w:color="auto"/>
        <w:bottom w:val="none" w:sz="0" w:space="0" w:color="auto"/>
        <w:right w:val="none" w:sz="0" w:space="0" w:color="auto"/>
      </w:divBdr>
    </w:div>
    <w:div w:id="1131679031">
      <w:bodyDiv w:val="1"/>
      <w:marLeft w:val="0"/>
      <w:marRight w:val="0"/>
      <w:marTop w:val="0"/>
      <w:marBottom w:val="0"/>
      <w:divBdr>
        <w:top w:val="none" w:sz="0" w:space="0" w:color="auto"/>
        <w:left w:val="none" w:sz="0" w:space="0" w:color="auto"/>
        <w:bottom w:val="none" w:sz="0" w:space="0" w:color="auto"/>
        <w:right w:val="none" w:sz="0" w:space="0" w:color="auto"/>
      </w:divBdr>
    </w:div>
    <w:div w:id="1189442959">
      <w:bodyDiv w:val="1"/>
      <w:marLeft w:val="0"/>
      <w:marRight w:val="0"/>
      <w:marTop w:val="0"/>
      <w:marBottom w:val="0"/>
      <w:divBdr>
        <w:top w:val="none" w:sz="0" w:space="0" w:color="auto"/>
        <w:left w:val="none" w:sz="0" w:space="0" w:color="auto"/>
        <w:bottom w:val="none" w:sz="0" w:space="0" w:color="auto"/>
        <w:right w:val="none" w:sz="0" w:space="0" w:color="auto"/>
      </w:divBdr>
    </w:div>
    <w:div w:id="1280914211">
      <w:bodyDiv w:val="1"/>
      <w:marLeft w:val="0"/>
      <w:marRight w:val="0"/>
      <w:marTop w:val="0"/>
      <w:marBottom w:val="0"/>
      <w:divBdr>
        <w:top w:val="none" w:sz="0" w:space="0" w:color="auto"/>
        <w:left w:val="none" w:sz="0" w:space="0" w:color="auto"/>
        <w:bottom w:val="none" w:sz="0" w:space="0" w:color="auto"/>
        <w:right w:val="none" w:sz="0" w:space="0" w:color="auto"/>
      </w:divBdr>
    </w:div>
    <w:div w:id="1297755379">
      <w:bodyDiv w:val="1"/>
      <w:marLeft w:val="0"/>
      <w:marRight w:val="0"/>
      <w:marTop w:val="0"/>
      <w:marBottom w:val="0"/>
      <w:divBdr>
        <w:top w:val="none" w:sz="0" w:space="0" w:color="auto"/>
        <w:left w:val="none" w:sz="0" w:space="0" w:color="auto"/>
        <w:bottom w:val="none" w:sz="0" w:space="0" w:color="auto"/>
        <w:right w:val="none" w:sz="0" w:space="0" w:color="auto"/>
      </w:divBdr>
    </w:div>
    <w:div w:id="1313021476">
      <w:bodyDiv w:val="1"/>
      <w:marLeft w:val="0"/>
      <w:marRight w:val="0"/>
      <w:marTop w:val="0"/>
      <w:marBottom w:val="0"/>
      <w:divBdr>
        <w:top w:val="none" w:sz="0" w:space="0" w:color="auto"/>
        <w:left w:val="none" w:sz="0" w:space="0" w:color="auto"/>
        <w:bottom w:val="none" w:sz="0" w:space="0" w:color="auto"/>
        <w:right w:val="none" w:sz="0" w:space="0" w:color="auto"/>
      </w:divBdr>
    </w:div>
    <w:div w:id="1316691056">
      <w:bodyDiv w:val="1"/>
      <w:marLeft w:val="0"/>
      <w:marRight w:val="0"/>
      <w:marTop w:val="0"/>
      <w:marBottom w:val="0"/>
      <w:divBdr>
        <w:top w:val="none" w:sz="0" w:space="0" w:color="auto"/>
        <w:left w:val="none" w:sz="0" w:space="0" w:color="auto"/>
        <w:bottom w:val="none" w:sz="0" w:space="0" w:color="auto"/>
        <w:right w:val="none" w:sz="0" w:space="0" w:color="auto"/>
      </w:divBdr>
    </w:div>
    <w:div w:id="1519391589">
      <w:bodyDiv w:val="1"/>
      <w:marLeft w:val="0"/>
      <w:marRight w:val="0"/>
      <w:marTop w:val="0"/>
      <w:marBottom w:val="0"/>
      <w:divBdr>
        <w:top w:val="none" w:sz="0" w:space="0" w:color="auto"/>
        <w:left w:val="none" w:sz="0" w:space="0" w:color="auto"/>
        <w:bottom w:val="none" w:sz="0" w:space="0" w:color="auto"/>
        <w:right w:val="none" w:sz="0" w:space="0" w:color="auto"/>
      </w:divBdr>
    </w:div>
    <w:div w:id="1544635605">
      <w:bodyDiv w:val="1"/>
      <w:marLeft w:val="0"/>
      <w:marRight w:val="0"/>
      <w:marTop w:val="0"/>
      <w:marBottom w:val="0"/>
      <w:divBdr>
        <w:top w:val="none" w:sz="0" w:space="0" w:color="auto"/>
        <w:left w:val="none" w:sz="0" w:space="0" w:color="auto"/>
        <w:bottom w:val="none" w:sz="0" w:space="0" w:color="auto"/>
        <w:right w:val="none" w:sz="0" w:space="0" w:color="auto"/>
      </w:divBdr>
    </w:div>
    <w:div w:id="1681467990">
      <w:bodyDiv w:val="1"/>
      <w:marLeft w:val="0"/>
      <w:marRight w:val="0"/>
      <w:marTop w:val="0"/>
      <w:marBottom w:val="0"/>
      <w:divBdr>
        <w:top w:val="none" w:sz="0" w:space="0" w:color="auto"/>
        <w:left w:val="none" w:sz="0" w:space="0" w:color="auto"/>
        <w:bottom w:val="none" w:sz="0" w:space="0" w:color="auto"/>
        <w:right w:val="none" w:sz="0" w:space="0" w:color="auto"/>
      </w:divBdr>
    </w:div>
    <w:div w:id="1740444278">
      <w:bodyDiv w:val="1"/>
      <w:marLeft w:val="0"/>
      <w:marRight w:val="0"/>
      <w:marTop w:val="0"/>
      <w:marBottom w:val="0"/>
      <w:divBdr>
        <w:top w:val="none" w:sz="0" w:space="0" w:color="auto"/>
        <w:left w:val="none" w:sz="0" w:space="0" w:color="auto"/>
        <w:bottom w:val="none" w:sz="0" w:space="0" w:color="auto"/>
        <w:right w:val="none" w:sz="0" w:space="0" w:color="auto"/>
      </w:divBdr>
    </w:div>
    <w:div w:id="1843743565">
      <w:bodyDiv w:val="1"/>
      <w:marLeft w:val="0"/>
      <w:marRight w:val="0"/>
      <w:marTop w:val="0"/>
      <w:marBottom w:val="0"/>
      <w:divBdr>
        <w:top w:val="none" w:sz="0" w:space="0" w:color="auto"/>
        <w:left w:val="none" w:sz="0" w:space="0" w:color="auto"/>
        <w:bottom w:val="none" w:sz="0" w:space="0" w:color="auto"/>
        <w:right w:val="none" w:sz="0" w:space="0" w:color="auto"/>
      </w:divBdr>
    </w:div>
    <w:div w:id="1938974195">
      <w:bodyDiv w:val="1"/>
      <w:marLeft w:val="0"/>
      <w:marRight w:val="0"/>
      <w:marTop w:val="0"/>
      <w:marBottom w:val="0"/>
      <w:divBdr>
        <w:top w:val="none" w:sz="0" w:space="0" w:color="auto"/>
        <w:left w:val="none" w:sz="0" w:space="0" w:color="auto"/>
        <w:bottom w:val="none" w:sz="0" w:space="0" w:color="auto"/>
        <w:right w:val="none" w:sz="0" w:space="0" w:color="auto"/>
      </w:divBdr>
    </w:div>
    <w:div w:id="2026442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949</Words>
  <Characters>5414</Characters>
  <Application>Microsoft Office Word</Application>
  <DocSecurity>0</DocSecurity>
  <Lines>45</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6351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Бурш Антон</cp:lastModifiedBy>
  <cp:revision>2</cp:revision>
  <cp:lastPrinted>2014-09-04T06:38:00Z</cp:lastPrinted>
  <dcterms:created xsi:type="dcterms:W3CDTF">2026-03-18T08:35:00Z</dcterms:created>
  <dcterms:modified xsi:type="dcterms:W3CDTF">2026-03-18T08:35:00Z</dcterms:modified>
</cp:coreProperties>
</file>