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2A44"/>
          <w:sz w:val="32"/>
          <w:szCs w:val="32"/>
        </w:rPr>
        <w:t xml:space="preserve">How to Use This Demo Dashboard</w:t>
      </w:r>
    </w:p>
    <w:p>
      <w:pPr>
        <w:spacing w:after="200"/>
      </w:pPr>
      <w:r>
        <w:rPr>
          <w:rFonts w:ascii="Arial" w:cs="Arial" w:eastAsia="Arial" w:hAnsi="Arial"/>
          <w:i/>
          <w:iCs/>
          <w:color w:val="5A6478"/>
          <w:sz w:val="20"/>
          <w:szCs w:val="20"/>
        </w:rPr>
        <w:t xml:space="preserve">A quick guide to Mother_Dashboard_DEMO.html</w:t>
      </w:r>
    </w:p>
    <w:p>
      <w:pPr>
        <w:pBdr>
          <w:bottom w:val="single" w:color="CCD2E0" w:sz="4" w:space="4"/>
        </w:pBdr>
        <w:spacing w:after="100" w:before="260"/>
      </w:pPr>
      <w:r>
        <w:rPr>
          <w:rFonts w:ascii="Arial" w:cs="Arial" w:eastAsia="Arial" w:hAnsi="Arial"/>
          <w:b/>
          <w:bCs/>
          <w:color w:val="1F2A44"/>
          <w:sz w:val="22"/>
          <w:szCs w:val="22"/>
        </w:rPr>
        <w:t xml:space="preserve">What this is</w:t>
      </w:r>
    </w:p>
    <w:p>
      <w:pPr>
        <w:spacing w:after="120"/>
      </w:pPr>
      <w:r>
        <w:rPr>
          <w:rFonts w:ascii="Arial" w:cs="Arial" w:eastAsia="Arial" w:hAnsi="Arial"/>
          <w:color w:val="1A2233"/>
          <w:sz w:val="20"/>
          <w:szCs w:val="20"/>
        </w:rPr>
        <w:t xml:space="preserve">This is a demo build of the dashboard, using fabricated names, contract numbers, and figures throughout. Nothing in it reflects real Al Naser Club, Awqaf, or any other portfolio's actual data, it exists only to show how the tool works and what it looks like in use.</w:t>
      </w:r>
    </w:p>
    <w:p>
      <w:pPr>
        <w:pBdr>
          <w:bottom w:val="single" w:color="CCD2E0" w:sz="4" w:space="4"/>
        </w:pBdr>
        <w:spacing w:after="100" w:before="260"/>
      </w:pPr>
      <w:r>
        <w:rPr>
          <w:rFonts w:ascii="Arial" w:cs="Arial" w:eastAsia="Arial" w:hAnsi="Arial"/>
          <w:b/>
          <w:bCs/>
          <w:color w:val="1F2A44"/>
          <w:sz w:val="22"/>
          <w:szCs w:val="22"/>
        </w:rPr>
        <w:t xml:space="preserve">Opening it</w:t>
      </w:r>
    </w:p>
    <w:p>
      <w:pPr>
        <w:spacing w:after="120"/>
      </w:pPr>
      <w:r>
        <w:rPr>
          <w:rFonts w:ascii="Arial" w:cs="Arial" w:eastAsia="Arial" w:hAnsi="Arial"/>
          <w:color w:val="1A2233"/>
          <w:sz w:val="20"/>
          <w:szCs w:val="20"/>
        </w:rPr>
        <w:t xml:space="preserve">Mother_Dashboard_DEMO.html is a single self-contained file. Double-click the downloaded file, or drag it into an open browser tab, and it opens directly, no installation, no account, nothing to set up.</w:t>
      </w:r>
    </w:p>
    <w:p>
      <w:pPr>
        <w:pBdr>
          <w:bottom w:val="single" w:color="CCD2E0" w:sz="4" w:space="4"/>
        </w:pBdr>
        <w:spacing w:after="100" w:before="260"/>
      </w:pPr>
      <w:r>
        <w:rPr>
          <w:rFonts w:ascii="Arial" w:cs="Arial" w:eastAsia="Arial" w:hAnsi="Arial"/>
          <w:b/>
          <w:bCs/>
          <w:color w:val="1F2A44"/>
          <w:sz w:val="22"/>
          <w:szCs w:val="22"/>
        </w:rPr>
        <w:t xml:space="preserve">Getting around</w:t>
      </w:r>
    </w:p>
    <w:p>
      <w:pPr>
        <w:pStyle w:val="ListParagraph"/>
        <w:numPr>
          <w:ilvl w:val="0"/>
          <w:numId w:val="2"/>
        </w:numPr>
        <w:spacing w:after="80"/>
      </w:pPr>
      <w:r>
        <w:rPr>
          <w:rFonts w:ascii="Arial" w:cs="Arial" w:eastAsia="Arial" w:hAnsi="Arial"/>
          <w:color w:val="1A2233"/>
          <w:sz w:val="20"/>
          <w:szCs w:val="20"/>
        </w:rPr>
        <w:t xml:space="preserve">The Overview tab opens first, and shows headline numbers pulled from all four reports at a glance, along with a cross-checks section that compares reports against each other to catch mismatches.</w:t>
      </w:r>
    </w:p>
    <w:p>
      <w:pPr>
        <w:pStyle w:val="ListParagraph"/>
        <w:numPr>
          <w:ilvl w:val="0"/>
          <w:numId w:val="2"/>
        </w:numPr>
        <w:spacing w:after="80"/>
      </w:pPr>
      <w:r>
        <w:rPr>
          <w:rFonts w:ascii="Arial" w:cs="Arial" w:eastAsia="Arial" w:hAnsi="Arial"/>
          <w:color w:val="1A2233"/>
          <w:sz w:val="20"/>
          <w:szCs w:val="20"/>
        </w:rPr>
        <w:t xml:space="preserve">The four tabs alongside it, Request Count, New Lease, Cheque Count, and Bounced Cheques, are each a full report in their own right: KPIs at the top, charts and breakdowns below, and filters to narrow down by date, staff, property, and similar fields.</w:t>
      </w:r>
    </w:p>
    <w:p>
      <w:pPr>
        <w:pStyle w:val="ListParagraph"/>
        <w:numPr>
          <w:ilvl w:val="0"/>
          <w:numId w:val="2"/>
        </w:numPr>
        <w:spacing w:after="80"/>
      </w:pPr>
      <w:r>
        <w:rPr>
          <w:rFonts w:ascii="Arial" w:cs="Arial" w:eastAsia="Arial" w:hAnsi="Arial"/>
          <w:color w:val="1A2233"/>
          <w:sz w:val="20"/>
          <w:szCs w:val="20"/>
        </w:rPr>
        <w:t xml:space="preserve">Clicking a number or chart segment in most places filters the rest of that tab to match, clicking again clears it.</w:t>
      </w:r>
    </w:p>
    <w:p>
      <w:pPr>
        <w:pBdr>
          <w:bottom w:val="single" w:color="CCD2E0" w:sz="4" w:space="4"/>
        </w:pBdr>
        <w:spacing w:after="100" w:before="260"/>
      </w:pPr>
      <w:r>
        <w:rPr>
          <w:rFonts w:ascii="Arial" w:cs="Arial" w:eastAsia="Arial" w:hAnsi="Arial"/>
          <w:b/>
          <w:bCs/>
          <w:color w:val="1F2A44"/>
          <w:sz w:val="22"/>
          <w:szCs w:val="22"/>
        </w:rPr>
        <w:t xml:space="preserve">What the automatic checks do</w:t>
      </w:r>
    </w:p>
    <w:p>
      <w:pPr>
        <w:spacing w:after="120"/>
      </w:pPr>
      <w:r>
        <w:rPr>
          <w:rFonts w:ascii="Arial" w:cs="Arial" w:eastAsia="Arial" w:hAnsi="Arial"/>
          <w:color w:val="1A2233"/>
          <w:sz w:val="20"/>
          <w:szCs w:val="20"/>
        </w:rPr>
        <w:t xml:space="preserve">Each report tab checks its own data as it loads, flagging things like a staff assignment that doesn't match a recognized name, a lease type that looks miscoded, or a duplicate entry, the kinds of issues that are normally only caught by someone manually reviewing a spreadsheet line by line. Where something looks off, it's called out directly rather than silently included in the totals.</w:t>
      </w:r>
    </w:p>
    <w:p>
      <w:pPr>
        <w:pBdr>
          <w:bottom w:val="single" w:color="CCD2E0" w:sz="4" w:space="4"/>
        </w:pBdr>
        <w:spacing w:after="100" w:before="260"/>
      </w:pPr>
      <w:r>
        <w:rPr>
          <w:rFonts w:ascii="Arial" w:cs="Arial" w:eastAsia="Arial" w:hAnsi="Arial"/>
          <w:b/>
          <w:bCs/>
          <w:color w:val="1F2A44"/>
          <w:sz w:val="22"/>
          <w:szCs w:val="22"/>
        </w:rPr>
        <w:t xml:space="preserve">If you want to try it with a real report</w:t>
      </w:r>
    </w:p>
    <w:p>
      <w:pPr>
        <w:spacing w:after="120"/>
      </w:pPr>
      <w:r>
        <w:rPr>
          <w:rFonts w:ascii="Arial" w:cs="Arial" w:eastAsia="Arial" w:hAnsi="Arial"/>
          <w:color w:val="1A2233"/>
          <w:sz w:val="20"/>
          <w:szCs w:val="20"/>
        </w:rPr>
        <w:t xml:space="preserve">Each report tab has a "Load Excel File" button. If you would like to see how it handles an actual Al Naser Club report, you're welcome to load one there directly and see what it finds. Everything runs locally in your own browser, nothing is uploaded or sent anywhere, so there's no risk in trying it with a real file if you'd like to.</w:t>
      </w:r>
    </w:p>
    <w:p>
      <w:pPr>
        <w:pBdr>
          <w:bottom w:val="single" w:color="CCD2E0" w:sz="4" w:space="4"/>
        </w:pBdr>
        <w:spacing w:after="100" w:before="260"/>
      </w:pPr>
      <w:r>
        <w:rPr>
          <w:rFonts w:ascii="Arial" w:cs="Arial" w:eastAsia="Arial" w:hAnsi="Arial"/>
          <w:b/>
          <w:bCs/>
          <w:color w:val="1F2A44"/>
          <w:sz w:val="22"/>
          <w:szCs w:val="22"/>
        </w:rPr>
        <w:t xml:space="preserve">Questions</w:t>
      </w:r>
    </w:p>
    <w:p>
      <w:pPr>
        <w:spacing w:after="120"/>
      </w:pPr>
      <w:r>
        <w:rPr>
          <w:rFonts w:ascii="Arial" w:cs="Arial" w:eastAsia="Arial" w:hAnsi="Arial"/>
          <w:color w:val="1A2233"/>
          <w:sz w:val="20"/>
          <w:szCs w:val="20"/>
        </w:rPr>
        <w:t xml:space="preserve">Happy to walk through any of this together if that's easier than reading through it alone.</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2026-08-11T09:03:22.596Z</dcterms:created>
  <dcterms:modified xsi:type="dcterms:W3CDTF">2026-08-11T09:03:22.607Z</dcterms:modified>
</cp:coreProperties>
</file>

<file path=docProps/custom.xml><?xml version="1.0" encoding="utf-8"?>
<Properties xmlns="http://schemas.openxmlformats.org/officeDocument/2006/custom-properties" xmlns:vt="http://schemas.openxmlformats.org/officeDocument/2006/docPropsVTypes"/>
</file>