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This handbook covers company policy for all employees.</w:t>
      </w:r>
    </w:p>
    <w:p>
      <w:pPr>
        <w:pStyle w:val="Heading2"/>
      </w:pPr>
      <w:r>
        <w:t>Time Off</w:t>
      </w:r>
    </w:p>
    <w:p>
      <w:r>
        <w:t>Employees accrue fifteen days of paid time off per year.</w:t>
      </w:r>
    </w:p>
    <w:p>
      <w:pPr>
        <w:pStyle w:val="Heading3"/>
      </w:pPr>
      <w:r>
        <w:t>Requesting Leave</w:t>
      </w:r>
    </w:p>
    <w:p>
      <w:r>
        <w:t>Submit leave requests through the HR portal at least two weeks in advance.</w:t>
      </w:r>
    </w:p>
    <w:p>
      <w:pPr>
        <w:pStyle w:val="Heading2"/>
      </w:pPr>
      <w:r>
        <w:t>Benefits</w:t>
      </w:r>
    </w:p>
    <w:p>
      <w:r>
        <w:t>Health insurance coverage begins on the first day of employment.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Coverage</w:t>
            </w:r>
          </w:p>
        </w:tc>
      </w:tr>
      <w:tr>
        <w:tc>
          <w:tcPr>
            <w:tcW w:type="dxa" w:w="4320"/>
          </w:tcPr>
          <w:p>
            <w:r>
              <w:t>Dental</w:t>
            </w:r>
          </w:p>
        </w:tc>
        <w:tc>
          <w:tcPr>
            <w:tcW w:type="dxa" w:w="4320"/>
          </w:tcPr>
          <w:p>
            <w:r>
              <w:t>100 percent preventive care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