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8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5"/>
        <w:gridCol w:w="3000"/>
        <w:gridCol w:w="3135"/>
        <w:tblGridChange w:id="0">
          <w:tblGrid>
            <w:gridCol w:w="3945"/>
            <w:gridCol w:w="3000"/>
            <w:gridCol w:w="31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Abstracción Clave Candidata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Razones para Eliminar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Seleccionado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Intercambio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980000"/>
              </w:rPr>
            </w:pPr>
            <w:r w:rsidDel="00000000" w:rsidR="00000000" w:rsidRPr="00000000">
              <w:rPr>
                <w:rtl w:val="0"/>
              </w:rPr>
              <w:t xml:space="preserve">Trading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Entra en Wallet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Transacciones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puede obtener una abstracción más atómica.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Usuarios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Administradores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Bancos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toma en cuenta dentro de “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Sistema de Pagos Electrónicos Interbancarios</w:t>
            </w:r>
            <w:r w:rsidDel="00000000" w:rsidR="00000000" w:rsidRPr="00000000">
              <w:rPr>
                <w:rtl w:val="0"/>
              </w:rPr>
              <w:t xml:space="preserve">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Criptodivisas [Listo]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Cripto monedas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Wallet [Listo]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Cartera digital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Ethereum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Entra en criptodivisas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Blockchain (tomado)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Bitcoin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Está incluido en Criptodivisas.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Fondear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Dentro de Wallet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Retirar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Dentro de Wallet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Mercado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tiene razón de 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Facturas [listo]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Factura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contextualSpacing w:val="0"/>
              <w:rPr/>
            </w:pPr>
            <w:bookmarkStart w:colFirst="0" w:colLast="0" w:name="_c1yjad313281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de Pagos Electrónicos Interbancarios yo lo hago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color w:val="980000"/>
                <w:rtl w:val="0"/>
              </w:rPr>
              <w:t xml:space="preserve">API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Interfaz de programación de aplicaciones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PayPal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Está incluido en SPEI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Consulta de Transacciones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Historial de movimientos </w:t>
            </w:r>
          </w:p>
        </w:tc>
      </w:tr>
    </w:tbl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