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7. 오수림: Oh, Surim (4 publications)</w:t>
        <w:br/>
      </w:r>
    </w:p>
    <w:p>
      <w:pPr>
        <w:pStyle w:val="ListNumber"/>
      </w:pPr>
      <w:r>
        <w:t>Cho I., Oh S., Kim S., Ardin F., Heo E., Determinants of nuclear power expansion in Indonesia, Nuclear Engineering and Technology, 53, 314-321, (2021-01-01). doi:10.1016/j.net.2020.06.008 (cited 3 times).</w:t>
        <w:br/>
      </w:r>
    </w:p>
    <w:p>
      <w:pPr>
        <w:pStyle w:val="ListNumber"/>
      </w:pPr>
      <w:r>
        <w:t>Kim S., Oh S., Impact of US Shale Gas on the Vertical and Horizontal Dynamics of Ethylene Price, Energies, 13, en13174479, (2020-09-01). doi:10.3390/en13174479 (cited 2 times).</w:t>
        <w:br/>
      </w:r>
    </w:p>
    <w:p>
      <w:pPr>
        <w:pStyle w:val="ListNumber"/>
      </w:pPr>
      <w:r>
        <w:t>Cho Y., Oh S., Egger B., Performance Modeling of Parallel Loops on Multi-Socket Platforms Using Queueing Systems, IEEE Transactions on Parallel and Distributed Systems, 31, 318-331, (2020-02-01). doi:10.1109/TPDS.2019.2938172 (cited 4 times).</w:t>
        <w:br/>
      </w:r>
    </w:p>
    <w:p>
      <w:pPr>
        <w:pStyle w:val="ListNumber"/>
      </w:pPr>
      <w:r>
        <w:t>Oh S., Oh S., Oh S., Analysis of the margin asymmetry in the domestic gasoline markets, Geosystem Engineering, 17, 17-21, (2014-01-01). doi:10.1080/12269328.2014.887048 (cited 0 times).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