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notes</w:t>
      </w:r>
    </w:p>
    <w:p>
      <w:r>
        <w:t>First paragraph with ünïcödé, emoji 🎉 and CJK 日本語.</w:t>
      </w:r>
    </w:p>
    <w:p/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r>
        <w:t>Line one</w:t>
        <w:br/>
        <w:t>Line two	with tab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Coffee</w:t>
            </w:r>
          </w:p>
        </w:tc>
        <w:tc>
          <w:tcPr>
            <w:tcW w:type="dxa" w:w="2880"/>
          </w:tcPr>
          <w:p>
            <w:r>
              <w:t>4.50</w:t>
            </w:r>
          </w:p>
        </w:tc>
        <w:tc>
          <w:tcPr>
            <w:tcW w:type="dxa" w:w="2880"/>
          </w:tcPr>
          <w:p>
            <w:r>
              <w:t xml:space="preserve"> spaced 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 across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  <w:br/>
              <w:t>multiline</w:t>
            </w:r>
          </w:p>
        </w:tc>
      </w:tr>
    </w:tbl>
    <w:p>
      <w:r>
        <w:t>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