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42" w:rsidRPr="00270342" w:rsidRDefault="00270342" w:rsidP="00270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342">
        <w:rPr>
          <w:rFonts w:ascii="museo-sans-condensed" w:eastAsia="Times New Roman" w:hAnsi="museo-sans-condensed" w:cs="Times New Roman"/>
          <w:color w:val="3D3C3D"/>
          <w:sz w:val="26"/>
          <w:szCs w:val="26"/>
          <w:shd w:val="clear" w:color="auto" w:fill="FFFFFF"/>
        </w:rPr>
        <w:t>Agriculture is a major economic sector for the people of Rwanda, employing about 70% of the total population. The industry contributes about 31% to GDP, and it stands out as one of the most strategic sectors in Rwanda’s development. It accounts for a more significant part of the foreign exchange earnings from the exports of products, including; coffee, tea, hides and skins, pyrethrum, and horticulture. 75% of Rwanda’s agricultural production comes from smallholder farmers.</w:t>
      </w:r>
    </w:p>
    <w:p w:rsidR="00270342" w:rsidRPr="00270342" w:rsidRDefault="00270342" w:rsidP="00270342">
      <w:pPr>
        <w:shd w:val="clear" w:color="auto" w:fill="FFFFFF"/>
        <w:spacing w:after="270" w:line="240" w:lineRule="auto"/>
        <w:jc w:val="both"/>
        <w:rPr>
          <w:rFonts w:ascii="museo-sans-condensed" w:eastAsia="Times New Roman" w:hAnsi="museo-sans-condensed" w:cs="Times New Roman"/>
          <w:color w:val="3D3C3D"/>
          <w:sz w:val="26"/>
          <w:szCs w:val="26"/>
        </w:rPr>
      </w:pPr>
      <w:r w:rsidRPr="00270342">
        <w:rPr>
          <w:rFonts w:ascii="museo-sans-condensed" w:eastAsia="Times New Roman" w:hAnsi="museo-sans-condensed" w:cs="Times New Roman"/>
          <w:color w:val="3D3C3D"/>
          <w:sz w:val="26"/>
          <w:szCs w:val="26"/>
        </w:rPr>
        <w:t>Rwanda’s principal crops include coffee, pyrethrum, tea, flowers, beans, cassava banana, Irish potatoes, rice, wheat, sugarcane, among others. About 61% of Rwandan soil is suitable for agriculture as the soils are fertile. The Government of Rwanda is tangibly committed to boosting the development of the country’s agri-sector. It has invested considerably in infrastructure, responsive institutions, inclusive markets, and innovation &amp;extension while creating an enabling environment for private sector investment. Meanwhile, investment opportunities exist in the following: Dairy, Poultry, Meat processing, Horticulture, Aquaculture, Mechanization, crop sourcing, blockchain, Agro-tourism, manufacturing of irrigation equipment, and cold chain logistics.</w:t>
      </w:r>
    </w:p>
    <w:p w:rsidR="008B6883" w:rsidRDefault="00270342">
      <w:bookmarkStart w:id="0" w:name="_GoBack"/>
      <w:bookmarkEnd w:id="0"/>
    </w:p>
    <w:sectPr w:rsidR="008B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-sans-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67"/>
    <w:rsid w:val="00270342"/>
    <w:rsid w:val="006820B1"/>
    <w:rsid w:val="006B0167"/>
    <w:rsid w:val="00B45483"/>
    <w:rsid w:val="00E1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43D45-388D-4D3A-A5C9-B75312FC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2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2023-07-17T07:30:00Z</dcterms:created>
  <dcterms:modified xsi:type="dcterms:W3CDTF">2023-07-17T07:30:00Z</dcterms:modified>
</cp:coreProperties>
</file>