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0B3C5D"/>
          <w:sz w:val="44"/>
        </w:rPr>
        <w:t>CENTRO ODONTOLÓGICO DENTALCARE</w:t>
      </w:r>
    </w:p>
    <w:p>
      <w:pPr>
        <w:spacing w:after="240"/>
        <w:jc w:val="center"/>
      </w:pPr>
      <w:r>
        <w:rPr>
          <w:b/>
          <w:color w:val="328CC1"/>
          <w:sz w:val="26"/>
        </w:rPr>
        <w:t>INFORME TÉCNICO EXPLICATIVO PASO A PASO: DE CERO A CIEN</w:t>
      </w:r>
    </w:p>
    <w:p>
      <w:pPr>
        <w:spacing w:after="480"/>
        <w:jc w:val="center"/>
      </w:pPr>
      <w:r>
        <w:rPr>
          <w:color w:val="646464"/>
          <w:sz w:val="20"/>
        </w:rPr>
        <w:t>Evidencia de Aprendizaje · Desarrollo de Software (SENA)</w:t>
        <w:br/>
        <w:t>Stack: Node.js (Express 5) | MySQL-MariaDB | Vanilla JS (ES Modules) | Atomic Design</w:t>
      </w:r>
    </w:p>
    <w:p>
      <w:pPr>
        <w:jc w:val="center"/>
      </w:pPr>
      <w:r>
        <w:rPr>
          <w:color w:val="328CC1"/>
        </w:rPr>
        <w:t>―――――――――――――――――――――――――――――――――――――――――――――</w:t>
      </w:r>
    </w:p>
    <w:p>
      <w:pPr>
        <w:spacing w:before="280" w:after="80"/>
      </w:pPr>
      <w:r>
        <w:rPr>
          <w:b/>
          <w:color w:val="0B3C5D"/>
          <w:sz w:val="30"/>
        </w:rPr>
        <w:t>1. ¿Qué es el proyecto DentalCare y cuál fue el objetivo?</w:t>
      </w:r>
    </w:p>
    <w:p>
      <w:r>
        <w:t>El proyecto DentalCare consiste en el desarrollo integral de una plataforma web para la gestión clínica y administrativa de un centro odontológico. El sistema fue diseñado desde cero para solucionar las necesidades operativas de una clínica dental: control de acceso por roles, registro seguro de pacientes, agendamiento de citas sin solapamientos, elaboración de historia clínica con odontograma gráfico interactivo (nomenclatura FDI), y módulo financiero para facturación y abonos en cuotas.</w:t>
      </w:r>
    </w:p>
    <w:p>
      <w:r>
        <w:t>El objetivo central no fue únicamente maquetar una interfaz agradable, sino construir una solución con calidad de ingeniería de software profesional: separación física en 4 capas desacopladas, cero uso de frameworks pesados (desarrollado en JavaScript Vanilla puro bajo el estándar ES Modules), diseño modular de interfaz con la metodología Atomic Design, seguridad defensiva frente a ataques comunes, y una suite integral de 301 pruebas automatizadas que validan transacciones ACID y reglas de negocio sobre bases de datos relacionales reales.</w:t>
      </w:r>
    </w:p>
    <w:p>
      <w:pPr>
        <w:spacing w:before="280" w:after="80"/>
      </w:pPr>
      <w:r>
        <w:rPr>
          <w:b/>
          <w:color w:val="0B3C5D"/>
          <w:sz w:val="30"/>
        </w:rPr>
        <w:t>2. El paso a paso del desarrollo: ¿Qué se hizo en cada etapa?</w:t>
      </w:r>
    </w:p>
    <w:p>
      <w:pPr>
        <w:spacing w:before="280" w:after="80"/>
      </w:pPr>
      <w:r>
        <w:rPr>
          <w:b/>
          <w:color w:val="328CC1"/>
          <w:sz w:val="24"/>
        </w:rPr>
        <w:t>Paso 1: Diseño de Interfaz y Metodología Atomic Design (Frontend)</w:t>
      </w:r>
    </w:p>
    <w:p>
      <w:r>
        <w:t>Inicialmente construimos todas las interfaces de usuario bajo la metodología Atomic Design. Esta metodología organiza los componentes visuales en jerarquías independientes y reutilizables, evitando código duplicado y facilitando el mantenimiento:</w:t>
      </w:r>
    </w:p>
    <w:p>
      <w:pPr>
        <w:pStyle w:val="ListBullet"/>
      </w:pPr>
      <w:r>
        <w:rPr>
          <w:b/>
        </w:rPr>
        <w:t xml:space="preserve">Átomos (Atoms): </w:t>
      </w:r>
      <w:r>
        <w:t>Elementos mínimos indivisibles, tales como botones primarios/secundarios, inputs de texto, selectores, etiquetas y badges de estado.</w:t>
      </w:r>
    </w:p>
    <w:p>
      <w:pPr>
        <w:pStyle w:val="ListBullet"/>
      </w:pPr>
      <w:r>
        <w:rPr>
          <w:b/>
        </w:rPr>
        <w:t xml:space="preserve">Moléculas (Molecules): </w:t>
      </w:r>
      <w:r>
        <w:t>Combinación funcional de átomos, por ejemplo un campo de formulario que une un label, un input y el contenedor de mensaje de error.</w:t>
      </w:r>
    </w:p>
    <w:p>
      <w:pPr>
        <w:pStyle w:val="ListBullet"/>
      </w:pPr>
      <w:r>
        <w:rPr>
          <w:b/>
        </w:rPr>
        <w:t xml:space="preserve">Organismos (Organisms): </w:t>
      </w:r>
      <w:r>
        <w:t>Bloques complejos de la interfaz, como el encabezado de navegación (Navbar), la tabla paginada de citas o el Odontograma visual con las piezas dentales.</w:t>
      </w:r>
    </w:p>
    <w:p>
      <w:pPr>
        <w:pStyle w:val="ListBullet"/>
      </w:pPr>
      <w:r>
        <w:rPr>
          <w:b/>
        </w:rPr>
        <w:t xml:space="preserve">Plantillas (Templates): </w:t>
      </w:r>
      <w:r>
        <w:t>Estructuras esqueléticas que definen el layout general (sidebar, área de contenido central, pie de página).</w:t>
      </w:r>
    </w:p>
    <w:p>
      <w:pPr>
        <w:pStyle w:val="ListBullet"/>
      </w:pPr>
      <w:r>
        <w:rPr>
          <w:b/>
        </w:rPr>
        <w:t xml:space="preserve">Páginas (Pages): </w:t>
      </w:r>
      <w:r>
        <w:t>Instancias reales donde se inyectan los datos y se manejan los eventos (Login, Agenda, Ficha del Paciente, Caja/Pagos).</w:t>
      </w:r>
    </w:p>
    <w:p>
      <w:r>
        <w:t>Asimismo, en el frontend se implementó el patrón Service Layer con un interruptor centralizado (USE_MOCK = true/false). Esto permitió trabajar primero con datos simulados (mock) y luego conectarse en vivo a la API REST real mediante http.js sin modificar la lógica visual. Además, se integraron dos APIs públicas reales: DIVIPOLA (para carga dinámica de departamentos y municipios de Colombia con respaldo offline) y la TRM oficial para cotización en divisas.</w:t>
      </w:r>
    </w:p>
    <w:p>
      <w:pPr>
        <w:spacing w:before="280" w:after="80"/>
      </w:pPr>
      <w:r>
        <w:rPr>
          <w:b/>
          <w:color w:val="328CC1"/>
          <w:sz w:val="24"/>
        </w:rPr>
        <w:t>Paso 2: Arquitectura y Depuración de la Base de Datos (Fase B / v2)</w:t>
      </w:r>
    </w:p>
    <w:p>
      <w:r>
        <w:t>Diseñamos y normalizamos la base de datos relacional dentalcare_bd (v2), eliminando redundancias del seed inicial y garantizando integridad referencial estricta:</w:t>
      </w:r>
    </w:p>
    <w:p>
      <w:pPr>
        <w:pStyle w:val="ListBullet"/>
      </w:pPr>
      <w:r>
        <w:rPr>
          <w:b/>
        </w:rPr>
        <w:t xml:space="preserve">Seguridad criptográfica (RNF-SEG-01): </w:t>
      </w:r>
      <w:r>
        <w:t>Eliminación de contraseñas en texto plano. Se establecieron restricciones CHECK para exigir que toda contraseña almacenada cumpla con el formato de hash de bcrypt.</w:t>
      </w:r>
    </w:p>
    <w:p>
      <w:pPr>
        <w:pStyle w:val="ListBullet"/>
      </w:pPr>
      <w:r>
        <w:rPr>
          <w:b/>
        </w:rPr>
        <w:t xml:space="preserve">Columnas Generadas (STORED - B-06): </w:t>
      </w:r>
      <w:r>
        <w:t>En la tabla venta, el saldo pendiente (monto_total - monto_pagado) y el estado (PAGADO cuando cubre el 100%, o PENDIENTE) se manejan mediante columnas generadas calculadas automáticamente por el motor MySQL.</w:t>
      </w:r>
    </w:p>
    <w:p>
      <w:pPr>
        <w:pStyle w:val="ListBullet"/>
      </w:pPr>
      <w:r>
        <w:rPr>
          <w:b/>
        </w:rPr>
        <w:t xml:space="preserve">Catálogo Dental Completo FDI (B-11): </w:t>
      </w:r>
      <w:r>
        <w:t>El diseño original solo traía 6 piezas de ejemplo en la tabla diente. Al tener una llave foránea con odontograma, cualquier diagnóstico en otra pieza arrojaba un error de integridad. Se poblaron las 52 piezas dentales completas (32 permanentes y 20 temporales) mediante scripts idempotentes (INSERT IGNORE).</w:t>
      </w:r>
    </w:p>
    <w:p>
      <w:pPr>
        <w:pStyle w:val="ListBullet"/>
      </w:pPr>
      <w:r>
        <w:rPr>
          <w:b/>
        </w:rPr>
        <w:t xml:space="preserve">Trazabilidad y Auditoría (RNF-SEG-02): </w:t>
      </w:r>
      <w:r>
        <w:t>Creación de la tabla log_auditoria para registrar de forma inmutable quién realizó cada acción crítica, sobre qué tabla, en qué fecha/hora y los detalles de la operación.</w:t>
      </w:r>
    </w:p>
    <w:p>
      <w:pPr>
        <w:spacing w:before="280" w:after="80"/>
      </w:pPr>
      <w:r>
        <w:rPr>
          <w:b/>
          <w:color w:val="328CC1"/>
          <w:sz w:val="24"/>
        </w:rPr>
        <w:t>Paso 3: Construcción del Backend en Arquitectura de 4 Capas</w:t>
      </w:r>
    </w:p>
    <w:p>
      <w:r>
        <w:t>El backend se desarrolló con Node.js y Express 5, sin ORM (utilizando el driver oficial mysql2/promise para máximo rendimiento y control directo de consultas SQL). Se implementó una estricta separación de responsabilidades en 4 capas: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3C5D"/>
          </w:tcPr>
          <w:p>
            <w:r>
              <w:rPr>
                <w:b/>
                <w:color w:val="FFFFFF"/>
                <w:sz w:val="19"/>
              </w:rPr>
              <w:t>Capa</w:t>
            </w:r>
          </w:p>
        </w:tc>
        <w:tc>
          <w:tcPr>
            <w:tcW w:type="dxa" w:w="3120"/>
            <w:shd w:val="clear" w:color="auto" w:fill="0B3C5D"/>
          </w:tcPr>
          <w:p>
            <w:r>
              <w:rPr>
                <w:b/>
                <w:color w:val="FFFFFF"/>
                <w:sz w:val="19"/>
              </w:rPr>
              <w:t>Ubicación física</w:t>
            </w:r>
          </w:p>
        </w:tc>
        <w:tc>
          <w:tcPr>
            <w:tcW w:type="dxa" w:w="3120"/>
            <w:shd w:val="clear" w:color="auto" w:fill="0B3C5D"/>
          </w:tcPr>
          <w:p>
            <w:r>
              <w:rPr>
                <w:b/>
                <w:color w:val="FFFFFF"/>
                <w:sz w:val="19"/>
              </w:rPr>
              <w:t>Responsabilidad exclusiva</w:t>
            </w:r>
          </w:p>
        </w:tc>
      </w:tr>
      <w:tr>
        <w:tc>
          <w:tcPr>
            <w:tcW w:type="dxa" w:w="3120"/>
          </w:tcPr>
          <w:p>
            <w:pPr>
              <w:spacing w:after="40" w:before="40"/>
            </w:pPr>
            <w:r>
              <w:rPr>
                <w:sz w:val="18"/>
              </w:rPr>
              <w:t>1. Routes</w:t>
            </w:r>
          </w:p>
        </w:tc>
        <w:tc>
          <w:tcPr>
            <w:tcW w:type="dxa" w:w="3120"/>
          </w:tcPr>
          <w:p>
            <w:pPr>
              <w:spacing w:after="40" w:before="40"/>
            </w:pPr>
            <w:r>
              <w:rPr>
                <w:sz w:val="18"/>
              </w:rPr>
              <w:t>src/routes/</w:t>
            </w:r>
          </w:p>
        </w:tc>
        <w:tc>
          <w:tcPr>
            <w:tcW w:type="dxa" w:w="3120"/>
          </w:tcPr>
          <w:p>
            <w:pPr>
              <w:spacing w:after="40" w:before="40"/>
            </w:pPr>
            <w:r>
              <w:rPr>
                <w:sz w:val="18"/>
              </w:rPr>
              <w:t>Declara las rutas URL y métodos HTTP (GET, POST, PUT, PATCH, DELETE). Aplica middlewares de seguridad como verifyToken y requirePermission.</w:t>
            </w:r>
          </w:p>
        </w:tc>
      </w:tr>
      <w:tr>
        <w:tc>
          <w:tcPr>
            <w:tcW w:type="dxa" w:w="3120"/>
          </w:tcPr>
          <w:p>
            <w:pPr>
              <w:spacing w:after="40" w:before="40"/>
            </w:pPr>
            <w:r>
              <w:rPr>
                <w:sz w:val="18"/>
              </w:rPr>
              <w:t>2. Controllers</w:t>
            </w:r>
          </w:p>
        </w:tc>
        <w:tc>
          <w:tcPr>
            <w:tcW w:type="dxa" w:w="3120"/>
          </w:tcPr>
          <w:p>
            <w:pPr>
              <w:spacing w:after="40" w:before="40"/>
            </w:pPr>
            <w:r>
              <w:rPr>
                <w:sz w:val="18"/>
              </w:rPr>
              <w:t>src/controllers/</w:t>
            </w:r>
          </w:p>
        </w:tc>
        <w:tc>
          <w:tcPr>
            <w:tcW w:type="dxa" w:w="3120"/>
          </w:tcPr>
          <w:p>
            <w:pPr>
              <w:spacing w:after="40" w:before="40"/>
            </w:pPr>
            <w:r>
              <w:rPr>
                <w:sz w:val="18"/>
              </w:rPr>
              <w:t>Controladores delgados (2-3 líneas). Extraen los parámetros (body, params, query) y la sesión del usuario, delegando la tarea al servicio y respondiendo en JSON.</w:t>
            </w:r>
          </w:p>
        </w:tc>
      </w:tr>
      <w:tr>
        <w:tc>
          <w:tcPr>
            <w:tcW w:type="dxa" w:w="3120"/>
          </w:tcPr>
          <w:p>
            <w:pPr>
              <w:spacing w:after="40" w:before="40"/>
            </w:pPr>
            <w:r>
              <w:rPr>
                <w:sz w:val="18"/>
              </w:rPr>
              <w:t>3. Services</w:t>
            </w:r>
          </w:p>
        </w:tc>
        <w:tc>
          <w:tcPr>
            <w:tcW w:type="dxa" w:w="3120"/>
          </w:tcPr>
          <w:p>
            <w:pPr>
              <w:spacing w:after="40" w:before="40"/>
            </w:pPr>
            <w:r>
              <w:rPr>
                <w:sz w:val="18"/>
              </w:rPr>
              <w:t>src/services/</w:t>
            </w:r>
          </w:p>
        </w:tc>
        <w:tc>
          <w:tcPr>
            <w:tcW w:type="dxa" w:w="3120"/>
          </w:tcPr>
          <w:p>
            <w:pPr>
              <w:spacing w:after="40" w:before="40"/>
            </w:pPr>
            <w:r>
              <w:rPr>
                <w:sz w:val="18"/>
              </w:rPr>
              <w:t>El núcleo del sistema. Contiene todas las reglas de negocio, validaciones de dominio, orquestación de transacciones ACID y llamadas a auditoría. No recibe objetos req ni res.</w:t>
            </w:r>
          </w:p>
        </w:tc>
      </w:tr>
      <w:tr>
        <w:tc>
          <w:tcPr>
            <w:tcW w:type="dxa" w:w="3120"/>
          </w:tcPr>
          <w:p>
            <w:pPr>
              <w:spacing w:after="40" w:before="40"/>
            </w:pPr>
            <w:r>
              <w:rPr>
                <w:sz w:val="18"/>
              </w:rPr>
              <w:t>4. Repositories</w:t>
            </w:r>
          </w:p>
        </w:tc>
        <w:tc>
          <w:tcPr>
            <w:tcW w:type="dxa" w:w="3120"/>
          </w:tcPr>
          <w:p>
            <w:pPr>
              <w:spacing w:after="40" w:before="40"/>
            </w:pPr>
            <w:r>
              <w:rPr>
                <w:sz w:val="18"/>
              </w:rPr>
              <w:t>src/repositories/</w:t>
            </w:r>
          </w:p>
        </w:tc>
        <w:tc>
          <w:tcPr>
            <w:tcW w:type="dxa" w:w="3120"/>
          </w:tcPr>
          <w:p>
            <w:pPr>
              <w:spacing w:after="40" w:before="40"/>
            </w:pPr>
            <w:r>
              <w:rPr>
                <w:sz w:val="18"/>
              </w:rPr>
              <w:t>Acceso directo a la base de datos MySQL con consultas preparadas y parametrizadas (placeholders '?') usando un pool de conexiones optimizado.</w:t>
            </w:r>
          </w:p>
        </w:tc>
      </w:tr>
    </w:tbl>
    <w:p>
      <w:pPr>
        <w:spacing w:before="280" w:after="80"/>
      </w:pPr>
      <w:r>
        <w:rPr>
          <w:b/>
          <w:color w:val="328CC1"/>
          <w:sz w:val="24"/>
        </w:rPr>
        <w:t>Paso 4: Módulos Funcionales y Reglas de Negocio Implementadas</w:t>
      </w:r>
    </w:p>
    <w:p>
      <w:r>
        <w:t>A lo largo de las capas se codificaron los módulos que componen los 30 Requerimientos Funcionales:</w:t>
      </w:r>
    </w:p>
    <w:p>
      <w:pPr>
        <w:pStyle w:val="ListBullet"/>
      </w:pPr>
      <w:r>
        <w:rPr>
          <w:b/>
        </w:rPr>
        <w:t xml:space="preserve">Autenticación y Sesiones (/api/auth): </w:t>
      </w:r>
      <w:r>
        <w:t>Login con verificación bcrypt, generación de tokens JWT de 8 horas, cierre de sesión y endpoint /me. Se implementó protección contra ataques de temporización (timing attacks) usando hash simulado para no revelar qué correos existen.</w:t>
      </w:r>
    </w:p>
    <w:p>
      <w:pPr>
        <w:pStyle w:val="ListBullet"/>
      </w:pPr>
      <w:r>
        <w:rPr>
          <w:b/>
        </w:rPr>
        <w:t xml:space="preserve">Gestión de Pacientes (/api/pacientes): </w:t>
      </w:r>
      <w:r>
        <w:t>Registro de pacientes con validación oficial de código DIVIPOLA DANE (departamento/municipio), prevención de documentos duplicados y endpoints de consulta por rol (el paciente solo puede ver su propia ficha).</w:t>
      </w:r>
    </w:p>
    <w:p>
      <w:pPr>
        <w:pStyle w:val="ListBullet"/>
      </w:pPr>
      <w:r>
        <w:rPr>
          <w:b/>
        </w:rPr>
        <w:t xml:space="preserve">Agenda y Concurrencia (RN-02 en /api/citas): </w:t>
      </w:r>
      <w:r>
        <w:t>Reserva de citas validando franjas habilitadas por especialista. Para evitar que dos usuarios aparten simultáneamente la misma cita, se implementó control de concurrencia pesimista mediante transacciones con SELECT ... FOR UPDATE sobre el odontólogo.</w:t>
      </w:r>
    </w:p>
    <w:p>
      <w:pPr>
        <w:pStyle w:val="ListBullet"/>
      </w:pPr>
      <w:r>
        <w:rPr>
          <w:b/>
        </w:rPr>
        <w:t xml:space="preserve">Minimización de Datos (Ley 1581): </w:t>
      </w:r>
      <w:r>
        <w:t>Endpoint /api/citas/ocupacion que devuelve exclusivamente id_especialista, fecha_hora y estado_cita, protegiendo los datos personales y médicos de terceros al mostrar el calendario.</w:t>
      </w:r>
    </w:p>
    <w:p>
      <w:pPr>
        <w:pStyle w:val="ListBullet"/>
      </w:pPr>
      <w:r>
        <w:rPr>
          <w:b/>
        </w:rPr>
        <w:t xml:space="preserve">Historia Clínica y Odontograma (RN-01 en /api/historias y /api/odontograma): </w:t>
      </w:r>
      <w:r>
        <w:t>Cumplimiento estricto de la regla RN-01: un especialista solo puede visualizar o editar la historia y el odontograma de un paciente si tiene asignada al menos una cita válida con él; de lo contrario recibe 403 Forbidden. Registro atómico de consultas médicas pasando la cita a COMPLETADA en una sola transacción.</w:t>
      </w:r>
    </w:p>
    <w:p>
      <w:pPr>
        <w:pStyle w:val="ListBullet"/>
      </w:pPr>
      <w:r>
        <w:rPr>
          <w:b/>
        </w:rPr>
        <w:t xml:space="preserve">Ventas, Abonos y Caja (/api/ventas): </w:t>
      </w:r>
      <w:r>
        <w:t>Registro de ventas contado o crédito en cuotas. Los abonos bloquean la fila de la venta con FOR UPDATE para validar que el pago no supere el saldo pendiente. Los montos se validan estrictamente en números enteros (pesos colombianos sin centavos para evitar errores de precisión de punto flotante).</w:t>
      </w:r>
    </w:p>
    <w:p>
      <w:pPr>
        <w:spacing w:before="280" w:after="80"/>
      </w:pPr>
      <w:r>
        <w:rPr>
          <w:b/>
          <w:color w:val="328CC1"/>
          <w:sz w:val="24"/>
        </w:rPr>
        <w:t>Paso 5: Aseguramiento de Calidad y Pruebas Automatizadas</w:t>
      </w:r>
    </w:p>
    <w:p>
      <w:r>
        <w:t>Para verificar el funcionamiento y garantizar la estabilidad del sistema, se construyó una suite de 301 pruebas automatizadas ejecutadas directamente contra servidores reales de MariaDB 10.4 y MySQL 8.0:</w:t>
      </w:r>
    </w:p>
    <w:p>
      <w:pPr>
        <w:pStyle w:val="ListBullet"/>
      </w:pPr>
      <w:r>
        <w:rPr>
          <w:b/>
        </w:rPr>
        <w:t xml:space="preserve">api.test.mjs (79 pruebas): </w:t>
      </w:r>
      <w:r>
        <w:t>Comprueba login, tokens expirados/inválidos, RBAC de roles y permisos, y creación de pacientes con DIVIPOLA.</w:t>
      </w:r>
    </w:p>
    <w:p>
      <w:pPr>
        <w:pStyle w:val="ListBullet"/>
      </w:pPr>
      <w:r>
        <w:rPr>
          <w:b/>
        </w:rPr>
        <w:t xml:space="preserve">citas.test.mjs (84 pruebas): </w:t>
      </w:r>
      <w:r>
        <w:t>Comprueba agendamiento, transiciones válidas e inválidas de estado de cita, filtros de agenda y carreras de concurrencia.</w:t>
      </w:r>
    </w:p>
    <w:p>
      <w:pPr>
        <w:pStyle w:val="ListBullet"/>
      </w:pPr>
      <w:r>
        <w:rPr>
          <w:b/>
        </w:rPr>
        <w:t xml:space="preserve">historias.test.mjs (81 pruebas): </w:t>
      </w:r>
      <w:r>
        <w:t>Comprueba contrato exacto con el mock, edición de antecedentes, odontograma de 52 piezas y rechazo 403 por RN-01 a especialistas no asignados.</w:t>
      </w:r>
    </w:p>
    <w:p>
      <w:pPr>
        <w:pStyle w:val="ListBullet"/>
      </w:pPr>
      <w:r>
        <w:rPr>
          <w:b/>
        </w:rPr>
        <w:t xml:space="preserve">ventas.test.mjs (57 pruebas): </w:t>
      </w:r>
      <w:r>
        <w:t>Comprueba cobro de ventas, rechazo de decimales, pagos simultáneos concurrentes, prevención de sobrepago y cálculo del resumen financiero.</w:t>
      </w:r>
    </w:p>
    <w:p>
      <w:r>
        <w:t>Principio de Base Intacta: Todas las suites capturan el CHECKSUM TABLE EXTENDED y SHOW CREATE TABLE de las 20 tablas antes y después de su ejecución, demostrando matemáticamente que las pruebas limpian los registros generados y no dejan datos residuales o corruptos en la base de datos.</w:t>
      </w:r>
    </w:p>
    <w:p>
      <w:pPr>
        <w:spacing w:before="280" w:after="80"/>
      </w:pPr>
      <w:r>
        <w:rPr>
          <w:b/>
          <w:color w:val="0B3C5D"/>
          <w:sz w:val="30"/>
        </w:rPr>
        <w:t>3. Guion Sintético para la Sustentación Oral</w:t>
      </w:r>
    </w:p>
    <w:p>
      <w:r>
        <w:t>Si te preguntan en la sustentación: '¿Qué fue lo que hicieron y cómo está construido el proyecto?', puedes responder con este resumen:</w:t>
      </w:r>
    </w:p>
    <w:p>
      <w:pPr>
        <w:ind w:left="576" w:right="576"/>
      </w:pPr>
      <w:r>
        <w:rPr>
          <w:i/>
        </w:rPr>
        <w:t>"Diseñamos y desarrollamos el sistema integral DentalCare para la gestión clínica y administrativa de un centro odontológico. En el frontend implementamos una interfaz responsiva en JavaScript Vanilla bajo la metodología Atomic Design y arquitectura por componentes, conectada mediante un interruptor de servicios tanto en modo mock como con API REST real. En el backend construimos una API REST con Node.js y Express 5 estructurada en 4 capas limpias: rutas protegidas con JWT y RBAC, controladores delgados, servicios con lógica de negocio pura y transacciones ACID, y repositorios con consultas directas parametrizadas en MySQL. Blindamos reglas de negocio complejas como la concurrencia en la agenda con SELECT FOR UPDATE (RN-02), el control de acceso a historias clínicas solo para especialistas asignados (RN-01), el catálogo FDI completo de 52 piezas para el odontograma (B-11), y un módulo financiero con columnas generadas y prevención de sobrepagos. Todo el sistema está respaldado por 301 pruebas automatizadas que verifican la integridad total de la base de datos."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