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Times New Roman" w:cs="Times New Roman" w:eastAsia="Times New Roman" w:hAnsi="Times New Roman"/>
          <w:b/>
          <w:bCs/>
          <w:sz w:val="28"/>
          <w:szCs w:val="28"/>
        </w:rPr>
        <w:t xml:space="preserve">Universidad Técnica Particular de Loja</w:t>
      </w:r>
    </w:p>
    <w:p>
      <w:pPr>
        <w:spacing w:after="600" w:before="0"/>
        <w:jc w:val="center"/>
      </w:pPr>
      <w:r>
        <w:rPr>
          <w:rFonts w:ascii="Times New Roman" w:cs="Times New Roman" w:eastAsia="Times New Roman" w:hAnsi="Times New Roman"/>
          <w:sz w:val="24"/>
          <w:szCs w:val="24"/>
        </w:rPr>
        <w:t xml:space="preserve">Ingeniería de Requisitos — Proyecto APE</w:t>
      </w:r>
    </w:p>
    <w:p>
      <w:pPr>
        <w:spacing w:after="120" w:before="0"/>
        <w:jc w:val="center"/>
      </w:pPr>
      <w:r>
        <w:rPr>
          <w:rFonts w:ascii="Times New Roman" w:cs="Times New Roman" w:eastAsia="Times New Roman" w:hAnsi="Times New Roman"/>
          <w:b/>
          <w:bCs/>
          <w:sz w:val="32"/>
          <w:szCs w:val="32"/>
        </w:rPr>
        <w:t xml:space="preserve">ESPECIFICACIÓN DE REQUISITOS DE SOFTWARE</w:t>
      </w:r>
    </w:p>
    <w:p>
      <w:pPr>
        <w:spacing w:after="60" w:before="0"/>
        <w:jc w:val="center"/>
      </w:pPr>
      <w:r>
        <w:rPr>
          <w:rFonts w:ascii="Times New Roman" w:cs="Times New Roman" w:eastAsia="Times New Roman" w:hAnsi="Times New Roman"/>
          <w:b/>
          <w:bCs/>
          <w:sz w:val="26"/>
          <w:szCs w:val="26"/>
        </w:rPr>
        <w:t xml:space="preserve">ERS / SRS</w:t>
      </w:r>
    </w:p>
    <w:p>
      <w:pPr>
        <w:spacing w:after="600" w:before="0"/>
        <w:jc w:val="center"/>
      </w:pPr>
      <w:r>
        <w:rPr>
          <w:rFonts w:ascii="Times New Roman" w:cs="Times New Roman" w:eastAsia="Times New Roman" w:hAnsi="Times New Roman"/>
          <w:i/>
          <w:iCs/>
          <w:sz w:val="24"/>
          <w:szCs w:val="24"/>
        </w:rPr>
        <w:t xml:space="preserve">Sistema de Atención Inteligente para Afiliados del Fondo de Pensiones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624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Proyecto / Sistema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Atención Inteligente para Afiliados del Fondo de Pensiones</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 del documento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 de elaboración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Responsable (BA)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Patrocinador</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General del Fondo de Pensiones</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Organización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Universidad Técnica Particular de Loja</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Estado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 revisión</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Clasificación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Interno</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Control de cambios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1560"/>
        <w:gridCol w:w="2860"/>
        <w:gridCol w:w="2600"/>
        <w:gridCol w:w="130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Autor</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3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Aprobado por</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0.1</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29/05/2026</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Creación inicial del documento SRS</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APE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Versión completa para entrega</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APE</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 Introducción</w:t>
      </w:r>
    </w:p>
    <w:p>
      <w:pPr>
        <w:spacing w:after="60" w:before="60"/>
        <w:jc w:val="both"/>
      </w:pPr>
      <w:r>
        <w:rPr>
          <w:rFonts w:ascii="Times New Roman" w:cs="Times New Roman" w:eastAsia="Times New Roman" w:hAnsi="Times New Roman"/>
          <w:b w:val="false"/>
          <w:bCs w:val="false"/>
          <w:sz w:val="22"/>
          <w:szCs w:val="22"/>
        </w:rPr>
        <w:t xml:space="preserve">El presente documento constituye la Especificación de Requisitos de Software (ERS/SRS) del Sistema de Atención Inteligente para Afiliados del Fondo de Pensiones. Su elaboración se basa en los lineamientos del estándar IEEE 830-1998 y el estándar ISO/IEC/IEEE 29148:2018, adoptando la estructura recomendada para garantizar la completitud, consistencia y verificabilidad de los requisitos.</w:t>
      </w:r>
    </w:p>
    <w:p>
      <w:pPr>
        <w:spacing w:after="80" w:before="80"/>
      </w:pPr>
      <w:r>
        <w:t xml:space="preserve"/>
      </w:r>
    </w:p>
    <w:p>
      <w:pPr>
        <w:spacing w:after="60" w:before="60"/>
        <w:jc w:val="both"/>
      </w:pPr>
      <w:r>
        <w:rPr>
          <w:rFonts w:ascii="Times New Roman" w:cs="Times New Roman" w:eastAsia="Times New Roman" w:hAnsi="Times New Roman"/>
          <w:b w:val="false"/>
          <w:bCs w:val="false"/>
          <w:sz w:val="22"/>
          <w:szCs w:val="22"/>
        </w:rPr>
        <w:t xml:space="preserve">Este documento sirve como base contractual y técnica para el análisis, diseño, construcción, validación, pruebas, aceptación, mantenimiento y gestión de cambios del sistema. Todas las decisiones de desarrollo deberán ser trazables a los requisitos aquí especificados.</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1.1 Propósito del documento</w:t>
      </w:r>
    </w:p>
    <w:p>
      <w:pPr>
        <w:spacing w:after="60" w:before="60"/>
        <w:jc w:val="both"/>
      </w:pPr>
      <w:r>
        <w:rPr>
          <w:rFonts w:ascii="Times New Roman" w:cs="Times New Roman" w:eastAsia="Times New Roman" w:hAnsi="Times New Roman"/>
          <w:b w:val="false"/>
          <w:bCs w:val="false"/>
          <w:sz w:val="22"/>
          <w:szCs w:val="22"/>
        </w:rPr>
        <w:t xml:space="preserve">El propósito de esta ERS es definir de forma precisa, completa y verificable los requisitos funcionales, no funcionales, de datos e interfaz del Sistema de Atención Inteligente para Afiliados del Fondo de Pensiones. Este documento está dirigido a los analistas de requisitos, arquitectos, desarrolladores, equipo de QA, gerencia del fondo y docentes evaluadores del proyecto.</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1.2 Alcance del documento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4680"/>
        <w:gridCol w:w="4680"/>
      </w:tblGrid>
      <w:tr>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Incluye</w:t>
            </w:r>
          </w:p>
        </w:tc>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 incluye</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y registro de solicitudes de afiliados</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Aplicación móvil nativa</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Autenticación y control de acceso por roles</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Integración con sistemas externos de otras entidades financieras</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Seguimiento del estado de solicitudes en tiempo real</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Automatización de cálculos de beneficios (permanece en sistema legacy)</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de usuarios, roles y permisos</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Acceso desde internet (solo red institucional interna)</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Adjuntar y consultar documentos digitales por caso</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Procesamiento de pagos o nómina</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Generación de reportes de atención y dashboard gerencial</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Módulos futuros no aprobados en esta versión</w:t>
            </w:r>
          </w:p>
        </w:tc>
      </w:tr>
      <w:tr>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Notificaciones por correo electrónico a afiliados</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Portal de autogestión para afiliados (versión futura)</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1.3 Personal involucrado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624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Audiencia</w:t>
            </w:r>
          </w:p>
        </w:tc>
        <w:tc>
          <w:tcPr>
            <w:tcW w:type="dxa" w:w="62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Uso esperado del documento</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Cliente / Gerencia General</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Validar alcance, objetivos, restricciones y criterios de aceptación</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Usuarios clave (asesores, analistas)</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Confirmar necesidades funcionales, flujos operativos y excepciones</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Analistas de requisitos</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Gestionar, refinar, priorizar y mantener los requisitos</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Arquitectos / Desarrolladores</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Construir funcionalidades conforme a especificación y derivar decisiones de arquitectura</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de QA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Diseñar casos de prueba y validar criterios de aceptación</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Docentes / Evaluadores</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Revisar completitud, consistencia, claridad, verificabilidad y trazabilidad</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1.4 Definiciones, acrónimos y abreviaturas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Término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Definición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ERS / SRS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Especificación de Requisitos de Software / Software Requirements Specification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funcional. Describe una función, servicio o comportamiento observable del sistema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no funcional. Describe atributos de calidad, restricciones o condiciones de operación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usuario. Expresado en lenguaje natural desde la perspectiva del usuario o interesado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negocio. Expresa metas o restricciones organizacionales de alto nivel</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Interfaz de programación de aplicaciones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LOPDP</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Ley Orgánica de Protección de Datos Personales (Ecuador)</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SLA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Acuerdo de nivel de servicio (Service Level Agreement)</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LDAP / 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Lightweight Directory Access Protocol / Active Directory — protocolo de directorio institucional para autenticación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Cliente del fondo de pensiones que recibe los servicios (jubilado, beneficiario o miembro activo)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Requerimiento formal de un afiliado ante el fondo de pensiones para consultar, tramitar o modificar un servicio</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1.5 Referencias normativas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624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Referencia</w:t>
            </w:r>
          </w:p>
        </w:tc>
        <w:tc>
          <w:tcPr>
            <w:tcW w:type="dxa" w:w="62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IEEE 830-1998</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Práctica recomendada para especificaciones de requisitos de software. Estructura base de este SRS.</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ISO/IEC/IEEE 29148:2018</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Ingeniería de requisitos para sistemas y software. Atributos, características y trazabilidad.</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ISO/IEC 25010:2023</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Modelo de calidad de producto software. Clasificación de requisitos no funcionales.</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LOPDP Ecuador</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Ley Orgánica de Protección de Datos Personales vigente en Ecuador. Requisitos de privacidad y seguridad.</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Documento de Visión v1.1</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Samaniego, M. V. (2026). Documento de Visión del Producto — Sistema de Atención Inteligente para Afiliados del Fondo de Pensiones. UTPL.</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Informe de Elicitación v1.0</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Samaniego, M. V. (2026). Informe de Elicitación de Requisitos. UTPL.</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2. Descripción General del Producto</w:t>
      </w:r>
    </w:p>
    <w:p>
      <w:pPr>
        <w:pStyle w:val="Heading2"/>
        <w:spacing w:after="80" w:before="240"/>
      </w:pPr>
      <w:r>
        <w:rPr>
          <w:rFonts w:ascii="Times New Roman" w:cs="Times New Roman" w:eastAsia="Times New Roman" w:hAnsi="Times New Roman"/>
          <w:b/>
          <w:bCs/>
          <w:sz w:val="24"/>
          <w:szCs w:val="24"/>
        </w:rPr>
        <w:t xml:space="preserve">2.1 Perspectiva del producto</w:t>
      </w:r>
    </w:p>
    <w:p>
      <w:pPr>
        <w:spacing w:after="60" w:before="60"/>
        <w:jc w:val="both"/>
      </w:pPr>
      <w:r>
        <w:rPr>
          <w:rFonts w:ascii="Times New Roman" w:cs="Times New Roman" w:eastAsia="Times New Roman" w:hAnsi="Times New Roman"/>
          <w:b w:val="false"/>
          <w:bCs w:val="false"/>
          <w:sz w:val="22"/>
          <w:szCs w:val="22"/>
        </w:rPr>
        <w:t xml:space="preserve">El Sistema de Atención Inteligente para Afiliados del Fondo de Pensiones es una aplicación web interna nueva que reemplaza los procesos manuales actuales de gestión de solicitudes, que se realizan principalmente mediante hojas de cálculo, correo electrónico y un sistema legacy fragmentado. El nuevo sistema centralizará la gestión de solicitudes, la consulta de información de afiliados y la generación de reportes operativos en una única plataforma.</w:t>
      </w:r>
    </w:p>
    <w:p>
      <w:pPr>
        <w:spacing w:after="80" w:before="80"/>
      </w:pPr>
      <w:r>
        <w:t xml:space="preserve"/>
      </w:r>
    </w:p>
    <w:p>
      <w:pPr>
        <w:spacing w:after="60" w:before="60"/>
        <w:jc w:val="both"/>
      </w:pPr>
      <w:r>
        <w:rPr>
          <w:rFonts w:ascii="Times New Roman" w:cs="Times New Roman" w:eastAsia="Times New Roman" w:hAnsi="Times New Roman"/>
          <w:b w:val="false"/>
          <w:bCs w:val="false"/>
          <w:sz w:val="22"/>
          <w:szCs w:val="22"/>
        </w:rPr>
        <w:t xml:space="preserve">El sistema operará dentro de la red institucional del fondo de pensiones y se integrará con el directorio institucional (LDAP/Active Directory) para la autenticación de usuarios. No reemplazará el sistema legacy de cálculo de beneficios; en cambio, mostrará el estado de los trámites derivados de dicho sistema.</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2.2 Objetivos del sistema</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5460"/>
        <w:gridCol w:w="286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54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 del sistema</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Indicador de logro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OBJ-01</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Centralizar y automatizar el registro, asignación y seguimiento de solicitudes de afiliados en una sola plataforma web.</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 de solicitudes registradas en el sistema a 3 meses del lanzamiento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OBJ-02</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Reducir el tiempo promedio de resolución de solicitudes en al menos un 50% respecto al proceso actual.</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Tiempo promedio de respuesta ≤ 24 horas a 3 meses post lanzamiento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OBJ-03</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Proveer información consolidada del afiliado a los asesores operativos desde una sola pantalla, eliminando la consulta multi-sistema.</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Tiempo de búsqueda de información del afiliado ≤ 2 minutos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OBJ-04</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Generar reportes de atención en tiempo real para la toma de decisiones gerenciales.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Reportes disponibles en tiempo real con datos actualizados</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2.3 Características principales del producto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3120"/>
        <w:gridCol w:w="520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Función principal</w:t>
            </w:r>
          </w:p>
        </w:tc>
        <w:tc>
          <w:tcPr>
            <w:tcW w:type="dxa" w:w="52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 breve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FP-01</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de usuarios y acceso</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Autenticar usuarios mediante directorio institucional, gestionar roles y permisos diferenciados por tipo de usuario.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FP-02</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Registro y gestión de solicitudes</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Crear, asignar, actualizar y cerrar solicitudes de afiliados con trazabilidad completa.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FP-03</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Consulta de información del afiliado</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Buscar y visualizar datos consolidados del afiliado y su historial de solicitudes desde una pantalla unificada.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FP-04</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Reportes y dashboard</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Generar reportes de atención y dashboard con indicadores clave en tiempo real.</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FP-05</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Notificaciones por correo</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Enviar notificaciones automáticas al afiliado y al personal cuando cambia el estado de una solicitud.</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FP-06</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documental</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Adjuntar, visualizar y descargar documentos digitales vinculados a solicitudes o trámites.</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2.4 Características del usuario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2600"/>
        <w:gridCol w:w="3380"/>
        <w:gridCol w:w="1170"/>
        <w:gridCol w:w="117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 de usuario</w:t>
            </w:r>
          </w:p>
        </w:tc>
        <w:tc>
          <w:tcPr>
            <w:tcW w:type="dxa" w:w="33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17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Frecuencia</w:t>
            </w:r>
          </w:p>
        </w:tc>
        <w:tc>
          <w:tcPr>
            <w:tcW w:type="dxa" w:w="117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Nivel técnico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USR-01</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Administrador del sistema</w:t>
            </w:r>
          </w:p>
        </w:tc>
        <w:tc>
          <w:tcPr>
            <w:tcW w:type="dxa" w:w="33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 cuentas de usuario, asignación de roles y configuración general del sistema. Nota: la gestión de roles define permisos de acceso; la gestión de cuentas controla el ciclo de vida del usuario (creación, modificación, desactivación).</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Avanzado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w:t>
            </w:r>
          </w:p>
        </w:tc>
        <w:tc>
          <w:tcPr>
            <w:tcW w:type="dxa" w:w="33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 y gestiona solicitudes de afiliados diariamente</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USR-03</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Analista de beneficios</w:t>
            </w:r>
          </w:p>
        </w:tc>
        <w:tc>
          <w:tcPr>
            <w:tcW w:type="dxa" w:w="33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Procesa casos de jubilación, discapacidad y fallecimiento</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USR-04</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Supervisor / Gerencia</w:t>
            </w:r>
          </w:p>
        </w:tc>
        <w:tc>
          <w:tcPr>
            <w:tcW w:type="dxa" w:w="33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Monitorea indicadores, genera reportes y toma decisiones</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Básico-Medio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USR-05</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Responsable de nómina</w:t>
            </w:r>
          </w:p>
        </w:tc>
        <w:tc>
          <w:tcPr>
            <w:tcW w:type="dxa" w:w="33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Adjunta documentos y consulta estado de trámites de pago</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Medio</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3. Contexto del Negocio y del Sistema</w:t>
      </w:r>
    </w:p>
    <w:p>
      <w:pPr>
        <w:pStyle w:val="Heading2"/>
        <w:spacing w:after="80" w:before="240"/>
      </w:pPr>
      <w:r>
        <w:rPr>
          <w:rFonts w:ascii="Times New Roman" w:cs="Times New Roman" w:eastAsia="Times New Roman" w:hAnsi="Times New Roman"/>
          <w:b/>
          <w:bCs/>
          <w:sz w:val="24"/>
          <w:szCs w:val="24"/>
        </w:rPr>
        <w:t xml:space="preserve">3.1 Situación actual</w:t>
      </w:r>
    </w:p>
    <w:p>
      <w:pPr>
        <w:spacing w:after="60" w:before="60"/>
        <w:jc w:val="both"/>
      </w:pPr>
      <w:r>
        <w:rPr>
          <w:rFonts w:ascii="Times New Roman" w:cs="Times New Roman" w:eastAsia="Times New Roman" w:hAnsi="Times New Roman"/>
          <w:b w:val="false"/>
          <w:bCs w:val="false"/>
          <w:sz w:val="22"/>
          <w:szCs w:val="22"/>
        </w:rPr>
        <w:t xml:space="preserve">El fondo de pensiones gestiona actualmente las solicitudes de los afiliados mediante una combinación de atención presencial, llamadas telefónicas, hojas de cálculo Excel, correo electrónico institucional y un sistema legacy desarrollado internamente hace más de diez años. Esta infraestructura fragmentada genera los siguientes problemas documentados durante la elicitación:</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Información del afiliado dispersa en al menos tres sistemas distintos sin integración entre ellos.</w:t>
      </w:r>
    </w:p>
    <w:p>
      <w:pPr>
        <w:pStyle w:val="ListParagraph"/>
        <w:numPr>
          <w:ilvl w:val="0"/>
          <w:numId w:val="2"/>
        </w:numPr>
        <w:spacing w:after="40" w:before="40"/>
      </w:pPr>
      <w:r>
        <w:rPr>
          <w:rFonts w:ascii="Times New Roman" w:cs="Times New Roman" w:eastAsia="Times New Roman" w:hAnsi="Times New Roman"/>
          <w:sz w:val="22"/>
          <w:szCs w:val="22"/>
        </w:rPr>
        <w:t xml:space="preserve">Ausencia de trazabilidad: no existe un registro unificado del ciclo de vida de cada solicitud.</w:t>
      </w:r>
    </w:p>
    <w:p>
      <w:pPr>
        <w:pStyle w:val="ListParagraph"/>
        <w:numPr>
          <w:ilvl w:val="0"/>
          <w:numId w:val="2"/>
        </w:numPr>
        <w:spacing w:after="40" w:before="40"/>
      </w:pPr>
      <w:r>
        <w:rPr>
          <w:rFonts w:ascii="Times New Roman" w:cs="Times New Roman" w:eastAsia="Times New Roman" w:hAnsi="Times New Roman"/>
          <w:sz w:val="22"/>
          <w:szCs w:val="22"/>
        </w:rPr>
        <w:t xml:space="preserve">Tiempo promedio de resolución de 48 a 72 horas, muy por encima del SLA esperado de 24 horas.</w:t>
      </w:r>
    </w:p>
    <w:p>
      <w:pPr>
        <w:pStyle w:val="ListParagraph"/>
        <w:numPr>
          <w:ilvl w:val="0"/>
          <w:numId w:val="2"/>
        </w:numPr>
        <w:spacing w:after="40" w:before="40"/>
      </w:pPr>
      <w:r>
        <w:rPr>
          <w:rFonts w:ascii="Times New Roman" w:cs="Times New Roman" w:eastAsia="Times New Roman" w:hAnsi="Times New Roman"/>
          <w:sz w:val="22"/>
          <w:szCs w:val="22"/>
        </w:rPr>
        <w:t xml:space="preserve">Tasa de error en datos del 3.8/5 según encuesta a funcionarios (cuestionario S-04).</w:t>
      </w:r>
    </w:p>
    <w:p>
      <w:pPr>
        <w:pStyle w:val="ListParagraph"/>
        <w:numPr>
          <w:ilvl w:val="0"/>
          <w:numId w:val="2"/>
        </w:numPr>
        <w:spacing w:after="40" w:before="40"/>
      </w:pPr>
      <w:r>
        <w:rPr>
          <w:rFonts w:ascii="Times New Roman" w:cs="Times New Roman" w:eastAsia="Times New Roman" w:hAnsi="Times New Roman"/>
          <w:sz w:val="22"/>
          <w:szCs w:val="22"/>
        </w:rPr>
        <w:t xml:space="preserve">Reportes elaborados manualmente con datos del día anterior, sin información en tiempo real.</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3.2 Problema de negocio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Elemento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Problema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plataforma tecnológica heredada y los procesos manuales limitan la eficiencia operativa, dificultan la trazabilidad de solicitudes y generan una experiencia de servicio deficiente para los afiliados.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quién afecta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Afiliados, personal de atención al cliente, analistas de beneficios, responsables de nómina, supervisores y gerencia.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Impacto actual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Tiempos de respuesta de 48-72 horas, errores frecuentes de captura, duplicación de solicitudes, toma de decisiones con datos desactualizados.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Causa probable</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Ausencia de un sistema centralizado y moderno que integre los procesos de atención al cliente con la información del afiliado.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Consecuencia de no resolverlo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Incumplimiento de SLA, riesgo de pérdida de afiliados, sanciones por incumplimiento normativo (LOPDP) y deterioro de la imagen institucional.</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3.3 Contexto operativo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Elemento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Lugar de uso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Instalaciones del fondo de pensiones (red institucional interna). No se contempla acceso desde internet en esta versión.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Horario de operación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24 horas al día, 7 días a la semana (24/7). El sistema debe estar disponible de forma continua dado que atiende a 215,000 miembros, jubilados y beneficiarios, incluyendo operaciones de distintos husos horarios y guardias administrativas fuera del horario laboral estándar.</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Volumen de usuarios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Estimado de 500 usuarios internos concurrentes en horario pico (personal administrativo, asesores, analistas y supervisores distribuidos en turnos). La base de miembros del fondo supera los 215,000 afiliados, jubilados y beneficiarios.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Volumen de transacciones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Estimado de 300 a 500 solicitudes registradas o actualizadas por día.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Dispositivos usados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 y laptops institucionales con navegadores Chrome, Firefox o Edge en sus versiones actuales.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Conectividad esperada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Red institucional estable para el personal interno. El 90% de los funcionarios confirmó acceso a internet de banda ancha en su puesto de trabajo. Se debe considerar adicionalmente la conectividad de pensionistas y beneficiarios que acceden al sistema desde ubicaciones externas, por lo que la plataforma deberá soportar acceso seguro desde redes externas en versiones futuras.</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4. Actores, Usuarios e Interesados</w:t>
      </w:r>
    </w:p>
    <w:p>
      <w:pPr>
        <w:pStyle w:val="Heading2"/>
        <w:spacing w:after="80" w:before="240"/>
      </w:pPr>
      <w:r>
        <w:rPr>
          <w:rFonts w:ascii="Times New Roman" w:cs="Times New Roman" w:eastAsia="Times New Roman" w:hAnsi="Times New Roman"/>
          <w:b/>
          <w:bCs/>
          <w:sz w:val="24"/>
          <w:szCs w:val="24"/>
        </w:rPr>
        <w:t xml:space="preserve">4.1 Interesados del proyecto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3120"/>
        <w:gridCol w:w="2600"/>
        <w:gridCol w:w="1820"/>
        <w:gridCol w:w="78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 / Cargo</w:t>
            </w:r>
          </w:p>
        </w:tc>
        <w:tc>
          <w:tcPr>
            <w:tcW w:type="dxa" w:w="18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Interés principal</w:t>
            </w:r>
          </w:p>
        </w:tc>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Influencia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STK-01</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de Experiencia del Cliente</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Patrocinador / aprobador</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Mejorar satisfacción de afiliados y cumplir SLA</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STK-02</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Afiliados del fondo</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Usuario final del servicio</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Atención rápida y transparente</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Baja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STK-03</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Personal de atención al cliente</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Usuario operativo directo</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ágil y fácil de usar</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STK-04</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Área de Tecnologías de la Información</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técnico implementador</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Solución mantenible e integrable</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STK-05</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Entidades reguladoras financieras</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Organismo supervisor externo</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Cumplimiento normativo y seguridad de datos</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4.2 Necesidades de usuario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2340"/>
        <w:gridCol w:w="4160"/>
        <w:gridCol w:w="1040"/>
        <w:gridCol w:w="104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Usuario</w:t>
            </w:r>
          </w:p>
        </w:tc>
        <w:tc>
          <w:tcPr>
            <w:tcW w:type="dxa" w:w="41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Necesidad</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NEC-01</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Buscar al afiliado desde una sola pantalla y ver toda su información consolidada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NEC-02</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Registrar solicitudes sin duplicados y hacer seguimiento del estado en tiempo real</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NEC-03</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Analista de beneficios</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Acceder al historial completo de un afiliado con documentos adjuntos desde un solo módulo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S-03</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NEC-04</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Supervisor / Gerencia</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 un panel de indicadores clave de atención en tiempo real y exportar reportes de desempeño operativo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NEC-05</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Administrador</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Crear, modificar y desactivar cuentas de usuario con asignación de roles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NEC-06</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 los usuarios</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Autenticarse con credenciales institucionales de forma segura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5. Alcance del Sistema</w:t>
      </w:r>
    </w:p>
    <w:p>
      <w:pPr>
        <w:pStyle w:val="Heading2"/>
        <w:spacing w:after="80" w:before="240"/>
      </w:pPr>
      <w:r>
        <w:rPr>
          <w:rFonts w:ascii="Times New Roman" w:cs="Times New Roman" w:eastAsia="Times New Roman" w:hAnsi="Times New Roman"/>
          <w:b/>
          <w:bCs/>
          <w:sz w:val="24"/>
          <w:szCs w:val="24"/>
        </w:rPr>
        <w:t xml:space="preserve">5.1 Requisitos de negocio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5980"/>
        <w:gridCol w:w="234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59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 de negocio</w:t>
            </w:r>
          </w:p>
        </w:tc>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 vinculado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BR-01</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reducir el tiempo promedio de resolución de solicitudes de afiliados en al menos un 50% respecto al proceso actual (baseline: 48-72 horas).</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STK-01, STK-03</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BR-02</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incrementar el nivel de satisfacción de los afiliados en al menos un 30% medido a través de encuestas de satisfacción a 4 meses del lanzamiento.</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STK-01, STK-02</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BR-03</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automatizar al menos el 60% de la gestión de solicitudes, eliminando el registro manual en hojas de cálculo.</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STK-01, STK-03</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BR-04</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cumplir con los requisitos de la Ley Orgánica de Protección de Datos Personales (LOPDP) del Ecuador en el tratamiento de datos de afiliados.</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STK-05</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BR-05</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garantizar la trazabilidad completa de cada solicitud desde su apertura hasta su cierre, incluyendo todos los cambios de estado y responsables.</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STK-01, STK-04</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6. Supuestos, Restricciones y Dependencias</w:t>
      </w:r>
    </w:p>
    <w:p>
      <w:pPr>
        <w:pStyle w:val="Heading2"/>
        <w:spacing w:after="80" w:before="240"/>
      </w:pPr>
      <w:r>
        <w:rPr>
          <w:rFonts w:ascii="Times New Roman" w:cs="Times New Roman" w:eastAsia="Times New Roman" w:hAnsi="Times New Roman"/>
          <w:b/>
          <w:bCs/>
          <w:sz w:val="24"/>
          <w:szCs w:val="24"/>
        </w:rPr>
        <w:t xml:space="preserve">6.1 Supuestos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5460"/>
        <w:gridCol w:w="286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54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Impacto si no se cumple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SUP-01</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usuarios tendrán acceso a internet de banda ancha estable en sus estaciones de trabajo institucionales.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podría presentar lentitud o no estar disponible para algunos usuarios.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SUP-02</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directorio institucional (LDAP/Active Directory) está operativo y accesible para la integración de autenticación.</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 requeriría un sistema de autenticación alternativo, ampliando el alcance.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SUP-03</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datos básicos de afiliados del sistema legacy estarán disponibles para ser migrados o consultados mediante una interfaz definida.</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se podrá mostrar información del afiliado; el módulo de búsqueda quedaría limitado.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SUP-04</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interesados clave estarán disponibles para sesiones de validación y pruebas de aceptación en las semanas previas al lanzamiento.</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validación podría retrasarse, impactando la fecha de entrega.</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6.2 Restricciones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4160"/>
        <w:gridCol w:w="1560"/>
        <w:gridCol w:w="260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41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Restricción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RES-01</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Compatibilidad con navegadores Chrome, Firefox y Edge en sus versiones actuales.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Técnica</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se requiere compatibilidad con navegadores legacy como IE.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RES-02</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Cumplimiento obligatorio con la LOPDP del Ecuador.</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Legal / Normativa</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Afecta el almacenamiento, tratamiento y exposición de datos personales de afiliados.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RES-03</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 operar en la infraestructura de servidores institucionales existente.</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Infraestructura</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se contempla migración a la nube en esta versión.</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RES-04</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 estar operativo antes del cierre del período académico (julio de 2026).</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Cronograma</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Fecha límite de entrega: 3 de junio para el prototipo y SRS completo.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RES-05</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se incluye aplicación móvil nativa en esta versión del sistema.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Alcance</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Acordado en Documento de Visión v1.1 y confirmado en taller S-05.</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6.3 Dependencias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3640"/>
        <w:gridCol w:w="3120"/>
        <w:gridCol w:w="156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36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w:t>
            </w:r>
          </w:p>
        </w:tc>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Riesgo asociado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DEP-01</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legacy del fondo de pensiones (base de datos de afiliados)</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Provee información de afiliados que el nuevo sistema debe poder consultar.</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Alto: sin acceso a datos, el módulo de búsqueda no funciona.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DEP-02</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Directorio institucional LDAP / Active Directory</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Necesario para la autenticación de usuarios mediante credenciales institucionales.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Alto: si no está disponible, se necesita autenticación propia.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DEP-03</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Servidor de correo institucional (SMTP)</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Requerido para el envío de notificaciones automáticas por correo electrónico.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Medio: afecta solo el módulo de notificaciones.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DEP-04</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Infraestructura de servidores del área de TI</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será desplegado en servidores institucionales administrados por el área de TI.</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Medio: retrasos en infraestructura pueden bloquear el despliegue.</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7. Requisitos Funcionales</w:t>
      </w:r>
    </w:p>
    <w:p>
      <w:pPr>
        <w:pStyle w:val="Heading2"/>
        <w:spacing w:after="80" w:before="240"/>
      </w:pPr>
      <w:r>
        <w:rPr>
          <w:rFonts w:ascii="Times New Roman" w:cs="Times New Roman" w:eastAsia="Times New Roman" w:hAnsi="Times New Roman"/>
          <w:b/>
          <w:bCs/>
          <w:sz w:val="24"/>
          <w:szCs w:val="24"/>
        </w:rPr>
        <w:t xml:space="preserve">7.1 Convención de identificadores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Prefijo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 de elemento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negocio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usuario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funcional del sistema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no funcional / atributo de calidad</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datos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de interfaz externa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RN-XXX</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Regla de negocio</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7.2 Lista de requisitos funcionales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2340"/>
        <w:gridCol w:w="3640"/>
        <w:gridCol w:w="1040"/>
        <w:gridCol w:w="520"/>
        <w:gridCol w:w="104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w:t>
            </w:r>
          </w:p>
        </w:tc>
        <w:tc>
          <w:tcPr>
            <w:tcW w:type="dxa" w:w="36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w:t>
            </w:r>
          </w:p>
        </w:tc>
        <w:tc>
          <w:tcPr>
            <w:tcW w:type="dxa" w:w="5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UR origen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RF-001</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Autenticación institucional</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Movido a RNF-011. La autenticación y el control de acceso son atributos de seguridad (calidad del sistema) y no comportamientos funcionales observables. Ver sección 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UR-10</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RF-002</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de roles y permisos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Movido a RNF-012. El control de acceso basado en roles (RBAC) es un atributo de seguridad no funcional. Ver sección 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UR-08</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RF-003</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Gestión de cuentas de usuario</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al administrador crear, modificar y desactivar cuentas de usuario, registrando fecha y motivo de cada acción.</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USR-01</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UR-08</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RF-004</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Búsqueda de afiliado</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buscar un afiliado por número de cédula o nombre completo y mostrar su información consolidada en una sola pantalla en un tiempo máximo de 3 segundos.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UR-01</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RF-005</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Registro de solicitud</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registrar una nueva solicitud indicando: afiliado vinculado, tipo de solicitud, descripción, prioridad y asesor asignado. El sistema deberá verificar si existe una solicitud abierta del mismo tipo para el mismo afiliado antes de crear una nueva.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UR-02</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Seguimiento de solicitudes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mostrar el estado actual (Pendiente, En proceso, Resuelta, Rechazada) de cada solicitud en tiempo real, con marca de tiempo de cada cambio de estado.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 USR-03</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UR-03</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RF-007</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Historial de solicitudes del afiliado</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consultar el historial completo de solicitudes y trámites de un afiliado, mostrando estado, fechas, responsable y documentos adjuntos.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USR-03</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UR-04</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RF-008</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Asignación y reasignación</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asignar o reasignar una solicitud a un asesor o área, registrando el responsable anterior, el nuevo responsable, la fecha y una justificación obligatoria.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USR-03</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UR-05</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RF-009</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Adjuntar documentos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adjuntar archivos digitales (PDF, JPG, PNG, hasta 10 MB por archivo) a una solicitud, visualizarlos y descargarlos.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USR-05</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UR-09</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RF-010</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Notificación por correo electrónico</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enviar automáticamente un correo electrónico al afiliado registrado cuando su solicitud cambie de estado, indicando el nuevo estado, fecha y canal de contacto para consultas.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UR-07</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RF-011</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Anotaciones internas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 los asesores registrar comentarios internos en una solicitud, visibles solo para el personal del fondo y no para el afiliado.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UR-12</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RF-012</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Reportes de atención</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generar reportes de atención filtrables por período, área y tipo de solicitud, mostrando: tiempo promedio de resolución, volumen de solicitudes y tasa de resolución.</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USR-04</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UR-06</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RF-013</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 gerencial</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mostrar un dashboard con indicadores en tiempo real: solicitudes abiertas, solicitudes vencidas (superaron el SLA), tiempo promedio de resolución del día.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USR-04</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UR-11</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RF-014</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Cierre de sesión seguro</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cerrar automáticamente la sesión del usuario tras 30 minutos de inactividad, requiriendo reautenticación para continuar.</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w:t>
            </w:r>
          </w:p>
        </w:tc>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UR-10</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7.3 Especificación detallada de requisitos funcionales prioritarios</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RF-004 — Búsqueda de afiliado</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al asesor buscar un afiliado por número de cédula o por nombre completo y mostrar en una sola pantalla su información consolidada (datos personales, estado de afiliación, solicitudes activas e historial reciente) en un tiempo máximo de 3 segundos.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 — Asesor de atención al cliente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debe haber iniciado sesión en el sistema con rol de Asesor, Analista o Supervisor.</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Flujo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El asesor accede al módulo de búsqueda. 2. Ingresa el número de cédula o nombre del afiliado. 3. El sistema consulta la base de datos y devuelve los resultados en ≤ 3 segundos. 4. El asesor selecciona el afiliado. 5. El sistema muestra el perfil consolidado.</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Número de cédula (texto, 10 dígitos) o nombre completo (texto libre, mínimo 3 caracteres).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de perfil consolidado del afiliado con: datos personales, estado de afiliación, lista de solicitudes activas, historial de últimas 10 solicitudes.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 — Must have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S-02 (entrevista asesor de atención); NEC-01; UR-01.</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asesor está autenticado, cuando ingresa un número de cédula válido, entonces el sistema muestra el perfil del afiliado en ≤ 3 segundos. Dado que el número de cédula no existe, el sistema muestra el mensaje 'No se encontraron resultados para la búsqueda ingresada'.</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RNF-011 (autenticación), RD-001 (entidad Afiliado), DEP-01 (sistema legacy).</w:t>
            </w:r>
          </w:p>
        </w:tc>
      </w:tr>
    </w:tbl>
    <w:p>
      <w:pPr>
        <w:spacing w:after="80" w:before="80"/>
      </w:pPr>
      <w:r>
        <w:t xml:space="preserve"/>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RF-005 — Registro de solicitud</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al asesor registrar una nueva solicitud vinculada a un afiliado, indicando tipo de solicitud, descripción, prioridad y asesor asignado. Antes de crear la solicitud, el sistema deberá verificar si ya existe una solicitud abierta del mismo tipo para el mismo afiliado y, en caso afirmativo, alertar al asesor solicitando confirmación.</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USR-02 — Asesor de atención al cliente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afiliado ha sido previamente buscado y seleccionado (RF-004). El usuario tiene rol de Asesor o Analista.</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Flujo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El asesor selecciona 'Nueva solicitud' en el perfil del afiliado. 2. Completa el formulario: tipo, descripción, prioridad. 3. El sistema verifica duplicados. Si hay un duplicado, muestra alerta y solicita confirmación. 4. El asesor confirma o cancela. 5. El sistema registra la solicitud con estado 'Pendiente', fecha y hora, e ID único. 6. El sistema muestra confirmación de registro.</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Tipo de solicitud (lista desplegable), descripción (texto, max. 500 caracteres), prioridad (Alta / Media / Baja).</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 registrada con ID único, estado 'Pendiente', fecha/hora de creación, asesor asignado. El sistema registra el evento en el log de trazabilidad.</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 — Must have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S-02; NEC-02; UR-02.</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afiliado está seleccionado y el formulario completo, cuando el asesor confirma el registro, entonces el sistema genera un ID único y muestra la solicitud con estado 'Pendiente'. Dado que ya existe una solicitud abierta del mismo tipo, el sistema muestra la alerta de duplicado antes de permitir el registro.</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RF-004 (búsqueda afiliado), RF-006 (seguimiento), RN-001 (regla de duplicados), RD-002 (entidad Solicitud).</w:t>
            </w:r>
          </w:p>
        </w:tc>
      </w:tr>
    </w:tbl>
    <w:p>
      <w:pPr>
        <w:spacing w:after="80" w:before="80"/>
      </w:pPr>
      <w:r>
        <w:t xml:space="preserve"/>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RF-012 — Reportes de atención</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permitir a los supervisores y gerencia generar reportes de atención filtrables por período (diario, semanal, mensual o rango personalizado), área y tipo de solicitud. Los reportes deberán mostrar como mínimo: tiempo promedio de resolución, volumen total de solicitudes, tasa de resolución dentro del SLA y número de solicitudes vencidas.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USR-04 — Supervisor / Gerencia</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debe tener rol de Supervisor o Administrador y haber iniciado sesión en el sistema.</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Flujo principal</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El supervisor accede al módulo de reportes. 2. Selecciona los filtros: período, área, tipo de solicitud. 3. El sistema procesa los datos y genera el reporte en ≤ 5 segundos. 4. El supervisor visualiza el reporte en pantalla. 5. Opcionalmente, descarga el reporte en formato PDF o Excel.</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Filtros: período (fecha inicio - fecha fin), área, tipo de solicitud.</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Reporte generado con: gráficos y tabla de volumen, tiempo promedio, tasa de resolución, solicitudes vencidas. Opción de descarga en PDF / Excel.</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 — Must have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S-04, S-05; NEC-04; UR-06.</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supervisor aplica filtros válidos, cuando solicita el reporte, entonces el sistema lo genera en ≤ 5 segundos con datos actualizados a ese momento. El reporte descargado debe contener todos los indicadores definidos en el alcance.</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 (estados de solicitudes), RNF-001 (rendimiento), RD-002 (entidad Solicitud).</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8. Requisitos de Datos</w:t>
      </w:r>
    </w:p>
    <w:p>
      <w:pPr>
        <w:pStyle w:val="Heading2"/>
        <w:spacing w:after="80" w:before="240"/>
      </w:pPr>
      <w:r>
        <w:rPr>
          <w:rFonts w:ascii="Times New Roman" w:cs="Times New Roman" w:eastAsia="Times New Roman" w:hAnsi="Times New Roman"/>
          <w:b/>
          <w:bCs/>
          <w:sz w:val="24"/>
          <w:szCs w:val="24"/>
        </w:rPr>
        <w:t xml:space="preserve">8.1 Entidades principales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2600"/>
        <w:gridCol w:w="4160"/>
        <w:gridCol w:w="156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Entidad</w:t>
            </w:r>
          </w:p>
        </w:tc>
        <w:tc>
          <w:tcPr>
            <w:tcW w:type="dxa" w:w="41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Usuario responsable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RD-001</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Datos del afiliado del fondo: cédula, nombre, fecha de nacimiento, tipo de afiliación, datos de contacto.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legacy / Analista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RD-002</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Registro central del sistema: ID, tipo, descripción, estado, prioridad, fechas, afiliado vinculado, asesor asignado.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 Analista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RD-003</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Usuario del sistema</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Datos del personal que opera el sistema: nombre, rol, credenciales LDAP, estado de cuenta.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Administrador</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RD-004</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Documento adjunto</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Archivos digitales vinculados a una solicitud: nombre, tipo, tamaño, fecha de carga, usuario que adjuntó.</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 Analista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RD-005</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Historial de estados</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 de cambios de estado de cada solicitud: estado anterior, estado nuevo, fecha/hora, usuario responsable, justificación.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(automático)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RD-006</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Anotación interna</w:t>
            </w:r>
          </w:p>
        </w:tc>
        <w:tc>
          <w:tcPr>
            <w:tcW w:type="dxa" w:w="41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Comentarios internos registrados por asesores: texto, fecha/hora, usuario autor, solicitud vinculada.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8.2 Diccionario de datos — Entidad Solicitud</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080"/>
        <w:gridCol w:w="1820"/>
        <w:gridCol w:w="1040"/>
        <w:gridCol w:w="2860"/>
        <w:gridCol w:w="1560"/>
      </w:tblGrid>
      <w:tr>
        <w:tc>
          <w:tcPr>
            <w:tcW w:type="dxa" w:w="20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Campo</w:t>
            </w:r>
          </w:p>
        </w:tc>
        <w:tc>
          <w:tcPr>
            <w:tcW w:type="dxa" w:w="18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 de dato</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Obligatorio</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 de validación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Ejemplo</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id_solicitud</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Entero (PK)</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Generado automáticamente, único, no nulo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SOL-20260530-001</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tipo_solicitud</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Texto (catálogo)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Valor de lista predefinida: Consulta, Trámite, Reclamo, Información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Trámite</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descripcion</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Texto (max. 500 chars)</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vacío; máximo 500 caracteres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 de certificado de afiliación</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estado</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Texto (catálogo)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Valores: Pendiente, En proceso, Resuelta, Rechazada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Pendiente</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prioridad</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Texto (catálogo)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Valores: Alta, Media, Baja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fecha_creacion</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Fecha/Hora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Generada automáticamente al registrar la solicitud</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2026-05-30 09:15:00</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fecha_cierre</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Fecha/Hora</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Solo cuando estado = Resuelta o Rechazada; no puede ser anterior a fecha_creacion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2026-05-30 16:30:00</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id_afiliado (FK)</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Entero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Debe existir en entidad Afiliado; no nulo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1042375890</w:t>
            </w:r>
          </w:p>
        </w:tc>
      </w:tr>
      <w:tr>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id_asesor (FK)</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Entero</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Debe existir en entidad Usuario del sistema con rol activo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USR-042</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9. Requisitos de Interfaces Externas</w:t>
      </w:r>
    </w:p>
    <w:p>
      <w:pPr>
        <w:pStyle w:val="Heading2"/>
        <w:spacing w:after="80" w:before="240"/>
      </w:pPr>
      <w:r>
        <w:rPr>
          <w:rFonts w:ascii="Times New Roman" w:cs="Times New Roman" w:eastAsia="Times New Roman" w:hAnsi="Times New Roman"/>
          <w:b/>
          <w:bCs/>
          <w:sz w:val="24"/>
          <w:szCs w:val="24"/>
        </w:rPr>
        <w:t xml:space="preserve">9.1 Interfaz de usuario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832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83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 de interfaz de usuario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RI-001</w:t>
            </w:r>
          </w:p>
        </w:tc>
        <w:tc>
          <w:tcPr>
            <w:tcW w:type="dxa" w:w="83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interfaz deberá ser responsiva y funcionar correctamente en resoluciones de pantalla a partir de 1280x768 píxeles en los navegadores institucionales.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RI-002</w:t>
            </w:r>
          </w:p>
        </w:tc>
        <w:tc>
          <w:tcPr>
            <w:tcW w:type="dxa" w:w="83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mostrar mensajes de error comprensibles en español para el usuario, sin exponer códigos técnicos internos.</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RI-003</w:t>
            </w:r>
          </w:p>
        </w:tc>
        <w:tc>
          <w:tcPr>
            <w:tcW w:type="dxa" w:w="83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mostrar indicadores visuales de carga cuando una operación tome más de 1 segundo en completarse.</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RI-004</w:t>
            </w:r>
          </w:p>
        </w:tc>
        <w:tc>
          <w:tcPr>
            <w:tcW w:type="dxa" w:w="83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solicitar confirmación al usuario antes de ejecutar acciones destructivas o irreversibles (eliminar, rechazar, cerrar solicitud).</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9.2 Interfaces de sistema</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2860"/>
        <w:gridCol w:w="1820"/>
        <w:gridCol w:w="364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Sistema externo</w:t>
            </w:r>
          </w:p>
        </w:tc>
        <w:tc>
          <w:tcPr>
            <w:tcW w:type="dxa" w:w="18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 de interfaz</w:t>
            </w:r>
          </w:p>
        </w:tc>
        <w:tc>
          <w:tcPr>
            <w:tcW w:type="dxa" w:w="36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RI-005</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Directorio institucional (LDAP / AD)</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Autenticación</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integrarse con LDAP/AD para validar credenciales de usuario en el inicio de sesión.</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RI-006</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legacy del fondo (base de datos de afiliados)</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Consulta de datos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consultar datos del afiliado mediante una interfaz definida por el área de TI (API REST o vista de base de datos). Solo lectura.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RI-007</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Servidor de correo institucional (SMTP)</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Notificaciones</w:t>
            </w:r>
          </w:p>
        </w:tc>
        <w:tc>
          <w:tcPr>
            <w:tcW w:type="dxa" w:w="36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enviar correos electrónicos a través del servidor SMTP institucional configurado por el área de TI.</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10. Requisitos No Funcionales / Atributos de Calidad</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2080"/>
        <w:gridCol w:w="4420"/>
        <w:gridCol w:w="208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20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w:t>
            </w:r>
          </w:p>
        </w:tc>
        <w:tc>
          <w:tcPr>
            <w:tcW w:type="dxa" w:w="44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20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Rendimiento — tiempo de respuesta</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responder a las operaciones de búsqueda de afiliado y actualización de estado en un tiempo máximo de 3 segundos bajo carga nominal de hasta 500 usuarios concurrentes.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carga: p95 &lt; 3 s con 500 usuarios simulados simultáneos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RNF-002</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Rendimiento — generación de reportes</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generar reportes de atención en un tiempo máximo de 5 segundos para períodos de hasta 3 meses de datos.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Medición directa en entorno de pruebas con datos representativos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RNF-003</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Disponibilidad</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estar disponible las 24 horas del día, los 7 días de la semana (24/7), con una disponibilidad mínima del 99.5% medida mensualmente. Esto equivale a un máximo de 3.6 horas de inactividad no planificada al mes.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Monitoreo continuo: registro de uptime durante 30 días. Porcentaje de disponibilidad ≥ 99.5% en operación 24/7. Alertas automáticas ante caídas superiores a 5 minutos.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RNF-004</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Seguridad — autenticación</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bloquear una cuenta de usuario tras 5 intentos fallidos de inicio de sesión consecutivos, notificando al administrador.</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manual: verificar bloqueo en el intento número 5</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RNF-005</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Seguridad — autorización</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restringir el acceso a módulos y funcionalidades según el rol del usuario autenticado. Un asesor no deberá poder acceder al módulo de gestión de usuarios ni a reportes gerenciales.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acceso con usuario rol Asesor a módulos restringidos: debe retornar error 403</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RNF-006</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Privacidad y cumplimiento LOPDP</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cifrar los datos personales de los afiliados en tránsito (HTTPS/TLS 1.2 o superior) y en reposo, conforme a los requisitos de la LOPDP del Ecuador.</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Auditoría técnica: verificar certificado TLS activo y cifrado en base de datos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RNF-007</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Usabilidad</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 asesor nuevo deberá ser capaz de registrar su primera solicitud sin asistencia después de una capacitación máxima de 2 horas.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usabilidad con 3 usuarios nuevos: tasa de éxito ≥ 80% en primera sesión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RNF-008</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Mantenibilidad</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estar desarrollado con separación de capas (frontend, backend, base de datos) que permita modificar un componente sin afectar los demás.</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Revisión de arquitectura: existencia documentada de capas separadas y despliegue independiente</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RNF-009</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Compatibilidad</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funcionar correctamente en Chrome, Firefox y Edge en sus versiones estables más recientes en PC institucional.</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cruzada en los tres navegadores con casos de uso principales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RNF-010</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Trazabilidad y auditoría</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registrar en un log de auditoría cada cambio de estado de solicitud, inicio y cierre de sesión, y modificación de usuarios, incluyendo usuario responsable, fecha/hora y acción realizada.</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Inspección del log: todas las acciones deben estar registradas con datos completos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RNF-011</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Seguridad — Autenticación institucional</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autenticar a todos los usuarios mediante integración con el directorio institucional LDAP/Active Directory, validando usuario y contraseña en cada inicio de sesión. La autenticación es un atributo de seguridad del sistema (clasificado previamente como RF-001, reclasificado a RNF por corresponder a un atributo de calidad de seguridad según ISO 25010).</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integración contra LDAP/AD con credenciales válidas e inválidas. Tiempo de respuesta de autenticación ≤ 3 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RNF-012</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Seguridad — Control de acceso RBAC</w:t>
            </w:r>
          </w:p>
        </w:tc>
        <w:tc>
          <w:tcPr>
            <w:tcW w:type="dxa" w:w="44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implementar control de acceso basado en roles (RBAC), permitiendo al administrador asignar, modificar y revocar roles (Administrador, Asesor, Analista, Supervisor) por cuenta de usuario. El acceso a módulos y funcionalidades estará restringido según el rol asignado (clasificado previamente como RF-002, reclasificado a RNF por ser atributo de seguridad según ISO 25010).</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autorización: cada rol solo accede a sus módulos permitidos. Un Asesor intenta acceder a gestión de usuarios y reportes gerenciales: el sistema retorna HTTP 403 en ambos casos.</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11. Reglas de Negocio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5720"/>
        <w:gridCol w:w="1560"/>
        <w:gridCol w:w="104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57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 de negocio</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 relacionado</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RN-001</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Una solicitud solo puede tener un asesor responsable a la vez. La reasignación debe quedar registrada con justificación obligatoria.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Taller S-05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RF-008</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RN-002</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SLA de resolución de solicitudes es de 24 horas para prioridad Alta, 48 horas para Media y 72 horas para Baja. Las solicitudes que superen su SLA deben marcarse como 'Vencidas' automáticamente.</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STK-01</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 RF-013</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RN-003</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Antes de crear una nueva solicitud del mismo tipo para un afiliado, el sistema debe verificar si ya existe una solicitud abierta (estado Pendiente o En proceso) del mismo tipo. En caso afirmativo debe alertar al asesor.</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S-02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RF-005</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RN-004</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Solo los usuarios con rol Administrador pueden crear, modificar o desactivar cuentas de usuario en el sistema.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Taller S-05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RF-002, RF-003</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RN-005</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Las anotaciones internas registradas en una solicitud son visibles solo para el personal del fondo de pensiones. Bajo ninguna circunstancia se mostrarán al afiliado.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S-02, LOPDP</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RF-011</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RN-006</w:t>
            </w:r>
          </w:p>
        </w:tc>
        <w:tc>
          <w:tcPr>
            <w:tcW w:type="dxa" w:w="57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Una solicitud con estado 'Resuelta' o 'Rechazada' no puede volver a estados anteriores. Para reabrir un caso se debe crear una nueva solicitud referenciando la original.</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Taller S-05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12. Seguridad, Privacidad y Cumplimiento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5200"/>
        <w:gridCol w:w="2080"/>
        <w:gridCol w:w="130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52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w:t>
            </w:r>
          </w:p>
        </w:tc>
        <w:tc>
          <w:tcPr>
            <w:tcW w:type="dxa" w:w="20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Marco normativo</w:t>
            </w:r>
          </w:p>
        </w:tc>
        <w:tc>
          <w:tcPr>
            <w:tcW w:type="dxa" w:w="13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SEG-001</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Toda comunicación entre el cliente (navegador) y el servidor deberá realizarse mediante HTTPS con TLS 1.2 o superior.</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LOPDP, RNF-006</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SEG-002</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datos personales de los afiliados almacenados en la base de datos deberán estar cifrados en reposo.</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LOPDP Art. 37</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SEG-003</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implementar control de acceso basado en roles (RBAC) con principio de mínimo privilegio.</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RNF-005, ISO 25010</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SEG-004</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deberá mantener un log de auditoría con retención mínima de 2 años conforme a política institucional.</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LOPDP, RNF-010</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SEG-005</w:t>
            </w:r>
          </w:p>
        </w:tc>
        <w:tc>
          <w:tcPr>
            <w:tcW w:type="dxa" w:w="52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sesión de usuario deberá expirar automáticamente tras 30 minutos de inactividad.</w:t>
            </w:r>
          </w:p>
        </w:tc>
        <w:tc>
          <w:tcPr>
            <w:tcW w:type="dxa" w:w="20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RNF-004, RF-014</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13. Criterios de Aceptación y Validación</w:t>
      </w:r>
    </w:p>
    <w:p>
      <w:pPr>
        <w:pStyle w:val="Heading2"/>
        <w:spacing w:after="80" w:before="240"/>
      </w:pPr>
      <w:r>
        <w:rPr>
          <w:rFonts w:ascii="Times New Roman" w:cs="Times New Roman" w:eastAsia="Times New Roman" w:hAnsi="Times New Roman"/>
          <w:b/>
          <w:bCs/>
          <w:sz w:val="24"/>
          <w:szCs w:val="24"/>
        </w:rPr>
        <w:t xml:space="preserve">13.1 Criterios de aceptación del sistema</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5980"/>
        <w:gridCol w:w="1560"/>
        <w:gridCol w:w="104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Código</w:t>
            </w:r>
          </w:p>
        </w:tc>
        <w:tc>
          <w:tcPr>
            <w:tcW w:type="dxa" w:w="59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RF/RNF relacionado</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VAL-001</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permite autenticarse con credenciales institucionales válidas y rechaza credenciales inválidas.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RF-001, RNF-004</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VAL-002</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búsqueda de un afiliado por cédula retorna resultados en ≤ 3 segundos con 500 usuarios concurrentes.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RF-004, RNF-001</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carga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VAL-003</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Una solicitud registrada aparece en el historial del afiliado de forma inmediata.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RF-005, RF-007</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Demostración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VAL-004</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envía notificación por correo electrónico al afiliado en ≤ 2 minutos de producido el cambio de estado.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VAL-005</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 usuario con rol Asesor no puede acceder al módulo de gestión de usuarios ni a la generación de reportes gerenciales.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RNF-012, RNF-005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Inspección / Prueba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VAL-006</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reporte de atención se genera en ≤ 5 segundos para períodos de hasta 3 meses.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RF-012, RNF-002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rendimiento</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VAL-007</w:t>
            </w:r>
          </w:p>
        </w:tc>
        <w:tc>
          <w:tcPr>
            <w:tcW w:type="dxa" w:w="59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Toda comunicación usa HTTPS con TLS 1.2 o superior; certificado vigente.</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SEG-001, RNF-006</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Análisis técnico</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13.2 Checklist de calidad de requisitos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4680"/>
        <w:gridCol w:w="156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Característica (ISO 29148)</w:t>
            </w:r>
          </w:p>
        </w:tc>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evaluado</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Resultado</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Necesario</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Cada requisito es esencial; su eliminación genera una brecha en la solución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ambiguo</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requisitos tienen una única interpretación posible; se evitan términos como 'rápido', 'fácil', 'robusto'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Consistente</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existe contradicción entre requisitos; conflictos detectados fueron resueltos en el taller 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Completo</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quedan campos 'TBD' ni información pendiente de definir</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Singular</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Cada requisito declara un único comportamiento o restricción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Factible</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 los requisitos son realizables con la tecnología y recursos disponibles del fondo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Verificable</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Cada requisito tiene un criterio de aceptación objetivo y medible</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Trazable</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 los RF tienen identificador único y referencia al UR de origen</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r>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Modificabilidad del conjunto</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requisitos están organizados en secciones independientes sin redundancias que dificulten cambios futuros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Cumple</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14. Matriz de Trazabilidad</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780"/>
        <w:gridCol w:w="780"/>
        <w:gridCol w:w="1040"/>
        <w:gridCol w:w="1040"/>
        <w:gridCol w:w="1040"/>
        <w:gridCol w:w="780"/>
        <w:gridCol w:w="312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BR</w:t>
            </w:r>
          </w:p>
        </w:tc>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UR origen</w:t>
            </w:r>
          </w:p>
        </w:tc>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RF derivado</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RNF relacionado</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 de negocio</w:t>
            </w:r>
          </w:p>
        </w:tc>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 de aceptación</w:t>
            </w:r>
          </w:p>
        </w:tc>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Caso de uso</w:t>
            </w:r>
          </w:p>
        </w:tc>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Pantalla prototipo</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BR-01</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UR-01</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RF-004</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VAL-002</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UC-01</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Búsqueda de Afiliado</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BR-01, BR-03</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UR-02</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RN-003</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VAL-003</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UC-02</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Registro de Solicitud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BR-01, BR-05</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UR-03</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 RNF-010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RN-002, RN-006</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VAL-003</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UC-03</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Detalle de Solicitud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BR-05</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UR-04</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RF-007</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VAL-003</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UC-01</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Historial del Afiliado</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BR-05</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UR-05</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RF-008</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RN-001</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UC-03</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Detalle de Solicitud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BR-01, BR-02</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UR-06</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VAL-006</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UC-04</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Reportes de Atención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BR-02</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UR-07</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VAL-004</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Proceso automático (backend)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UR-08</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RNF-012, RF-003</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RNF-005, RNF-010</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RN-004</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VAL-005</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UC-05</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Gestión de Usuarios</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BR-04</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UR-10</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RNF-011, RF-014</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RNF-004, RNF-006</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SEG-001 a SEG-005</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VAL-001</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UC-06</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Inicio de Sesión</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BR-02</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UR-11</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RF-013</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RN-002</w:t>
            </w:r>
          </w:p>
        </w:tc>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VAL-006</w:t>
            </w:r>
          </w:p>
        </w:tc>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UC-04</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Dashboard Gerencial</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15. Gestión de Cambios de Requisitos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Elemento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Línea base de requisitos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línea base se establece con la aprobación de la versión 1.0 de este SRS. A partir de ese momento, cualquier modificación a un requisito existente o incorporación de nuevos requisitos deberá seguir el proceso formal de control de cambios.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Proceso de solicitud de cambio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 cambio deberá ser solicitado mediante un formulario de control de cambios que incluya: descripción del cambio, justificación, impacto en requisitos existentes, impacto en diseño y pruebas, y prioridad.</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Evaluación y aprobación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equipo de análisis evaluará el impacto del cambio y lo presentará a la gerencia del fondo para aprobación. Solo los cambios aprobados serán incorporados al SRS.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Control de versiones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Cada modificación aprobada generará una nueva versión del documento con el registro correspondiente en la tabla de control de cambios de la sección 1.</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16. Referencias</w:t>
      </w:r>
    </w:p>
    <w:p>
      <w:pPr>
        <w:spacing w:after="60" w:before="60"/>
        <w:jc w:val="left"/>
      </w:pPr>
      <w:r>
        <w:rPr>
          <w:rFonts w:ascii="Times New Roman" w:cs="Times New Roman" w:eastAsia="Times New Roman" w:hAnsi="Times New Roman"/>
          <w:b w:val="false"/>
          <w:bCs w:val="false"/>
          <w:sz w:val="22"/>
          <w:szCs w:val="22"/>
        </w:rPr>
        <w:t xml:space="preserve">IEEE (1998). IEEE Std 830-1998: Recommended Practice for Software Requirements Specifications. IEEE.</w:t>
      </w:r>
    </w:p>
    <w:p>
      <w:pPr>
        <w:spacing w:after="60" w:before="60"/>
        <w:jc w:val="left"/>
      </w:pPr>
      <w:r>
        <w:rPr>
          <w:rFonts w:ascii="Times New Roman" w:cs="Times New Roman" w:eastAsia="Times New Roman" w:hAnsi="Times New Roman"/>
          <w:b w:val="false"/>
          <w:bCs w:val="false"/>
          <w:sz w:val="22"/>
          <w:szCs w:val="22"/>
        </w:rPr>
        <w:t xml:space="preserve">ISO/IEC/IEEE (2018). ISO/IEC/IEEE 29148:2018: Systems and Software Engineering — Life Cycle Processes — Requirements Engineering. IEEE.</w:t>
      </w:r>
    </w:p>
    <w:p>
      <w:pPr>
        <w:spacing w:after="60" w:before="60"/>
        <w:jc w:val="left"/>
      </w:pPr>
      <w:r>
        <w:rPr>
          <w:rFonts w:ascii="Times New Roman" w:cs="Times New Roman" w:eastAsia="Times New Roman" w:hAnsi="Times New Roman"/>
          <w:b w:val="false"/>
          <w:bCs w:val="false"/>
          <w:sz w:val="22"/>
          <w:szCs w:val="22"/>
        </w:rPr>
        <w:t xml:space="preserve">ISO/IEC (2023). ISO/IEC 25010:2023: Systems and Software Quality Models. ISO.</w:t>
      </w:r>
    </w:p>
    <w:p>
      <w:pPr>
        <w:spacing w:after="60" w:before="60"/>
        <w:jc w:val="left"/>
      </w:pPr>
      <w:r>
        <w:rPr>
          <w:rFonts w:ascii="Times New Roman" w:cs="Times New Roman" w:eastAsia="Times New Roman" w:hAnsi="Times New Roman"/>
          <w:b w:val="false"/>
          <w:bCs w:val="false"/>
          <w:sz w:val="22"/>
          <w:szCs w:val="22"/>
        </w:rPr>
        <w:t xml:space="preserve">IIBA (2015). A Guide to the Business Analysis Body of Knowledge (BABOK Guide), v3. IIBA.</w:t>
      </w:r>
    </w:p>
    <w:p>
      <w:pPr>
        <w:spacing w:after="60" w:before="60"/>
        <w:jc w:val="left"/>
      </w:pPr>
      <w:r>
        <w:rPr>
          <w:rFonts w:ascii="Times New Roman" w:cs="Times New Roman" w:eastAsia="Times New Roman" w:hAnsi="Times New Roman"/>
          <w:b w:val="false"/>
          <w:bCs w:val="false"/>
          <w:sz w:val="22"/>
          <w:szCs w:val="22"/>
        </w:rPr>
        <w:t xml:space="preserve">Wiegers, K. &amp; Beatty, J. (2013). Software Requirements (3.a ed.). Microsoft Press.</w:t>
      </w:r>
    </w:p>
    <w:p>
      <w:pPr>
        <w:spacing w:after="60" w:before="60"/>
        <w:jc w:val="left"/>
      </w:pPr>
      <w:r>
        <w:rPr>
          <w:rFonts w:ascii="Times New Roman" w:cs="Times New Roman" w:eastAsia="Times New Roman" w:hAnsi="Times New Roman"/>
          <w:b w:val="false"/>
          <w:bCs w:val="false"/>
          <w:sz w:val="22"/>
          <w:szCs w:val="22"/>
        </w:rPr>
        <w:t xml:space="preserve">Asamblea Nacional del Ecuador (2021). Ley Orgánica de Protección de Datos Personales. Registro Oficial Suplemento N.° 459.</w:t>
      </w:r>
    </w:p>
    <w:p>
      <w:pPr>
        <w:spacing w:after="60" w:before="60"/>
        <w:jc w:val="left"/>
      </w:pPr>
      <w:r>
        <w:rPr>
          <w:rFonts w:ascii="Times New Roman" w:cs="Times New Roman" w:eastAsia="Times New Roman" w:hAnsi="Times New Roman"/>
          <w:b w:val="false"/>
          <w:bCs w:val="false"/>
          <w:sz w:val="22"/>
          <w:szCs w:val="22"/>
        </w:rPr>
        <w:t xml:space="preserve">Samaniego, M. V. (2026). Documento de Visión del Producto v1.1 — Sistema de Atención Inteligente para Afiliados del Fondo de Pensiones. UTPL.</w:t>
      </w:r>
    </w:p>
    <w:p>
      <w:pPr>
        <w:spacing w:after="60" w:before="60"/>
        <w:jc w:val="left"/>
      </w:pPr>
      <w:r>
        <w:rPr>
          <w:rFonts w:ascii="Times New Roman" w:cs="Times New Roman" w:eastAsia="Times New Roman" w:hAnsi="Times New Roman"/>
          <w:b w:val="false"/>
          <w:bCs w:val="false"/>
          <w:sz w:val="22"/>
          <w:szCs w:val="22"/>
        </w:rPr>
        <w:t xml:space="preserve">Samaniego, M. V. (2026). Informe de Elicitación de Requisitos v1.0. UTPL.</w:t>
      </w:r>
    </w:p>
    <w:sectPr>
      <w:headerReference w:type="default" r:id="rId7"/>
      <w:footerReference w:type="default" r:id="rId8"/>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sz w:val="18"/>
        <w:szCs w:val="18"/>
      </w:rPr>
      <w:t xml:space="preserve">ERS/SRS — Sistema de Atención Inteligente para Afiliados del Fondo de Pensiones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2026-06-02T16:23:57.310Z</dcterms:created>
  <dcterms:modified xsi:type="dcterms:W3CDTF">2026-06-02T16:23:57.323Z</dcterms:modified>
</cp:coreProperties>
</file>

<file path=docProps/custom.xml><?xml version="1.0" encoding="utf-8"?>
<Properties xmlns="http://schemas.openxmlformats.org/officeDocument/2006/custom-properties" xmlns:vt="http://schemas.openxmlformats.org/officeDocument/2006/docPropsVTypes"/>
</file>