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t xml:space="preserve">1. Chapter Identity &amp; Authority</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spacing w:after="80" w:lineRule="auto"/>
        <w:rPr/>
      </w:pPr>
      <w:r w:rsidDel="00000000" w:rsidR="00000000" w:rsidRPr="00000000">
        <w:rPr>
          <w:rtl w:val="0"/>
        </w:rPr>
        <w:t xml:space="preserve">1.1 Organizational Standing</w:t>
      </w:r>
    </w:p>
    <w:p w:rsidR="00000000" w:rsidDel="00000000" w:rsidP="00000000" w:rsidRDefault="00000000" w:rsidRPr="00000000" w14:paraId="00000004">
      <w:pPr>
        <w:spacing w:after="240" w:before="240" w:lineRule="auto"/>
        <w:rPr/>
      </w:pPr>
      <w:r w:rsidDel="00000000" w:rsidR="00000000" w:rsidRPr="00000000">
        <w:rPr>
          <w:rtl w:val="0"/>
        </w:rPr>
        <w:t xml:space="preserve">The IIBA East Tennessee Chapter is a chartered local chapter of the </w:t>
      </w:r>
      <w:r w:rsidDel="00000000" w:rsidR="00000000" w:rsidRPr="00000000">
        <w:rPr>
          <w:b w:val="1"/>
          <w:bCs w:val="1"/>
          <w:rtl w:val="0"/>
        </w:rPr>
        <w:t xml:space="preserve">International Institute of Business Analysis</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As a chapter, we operate under IIBA’s global governance framework. Our authority comes from our charter and bylaws, not from local custom, individual roles, or informal agreement.</w:t>
      </w:r>
    </w:p>
    <w:p w:rsidR="00000000" w:rsidDel="00000000" w:rsidP="00000000" w:rsidRDefault="00000000" w:rsidRPr="00000000" w14:paraId="00000006">
      <w:pPr>
        <w:spacing w:after="240" w:before="240" w:lineRule="auto"/>
        <w:rPr/>
      </w:pPr>
      <w:r w:rsidDel="00000000" w:rsidR="00000000" w:rsidRPr="00000000">
        <w:rPr>
          <w:rtl w:val="0"/>
        </w:rPr>
        <w:t xml:space="preserve">In most cases, this structure stays in the background. When questions arise about authority, scope, or compliance, it becomes essential.</w:t>
      </w:r>
    </w:p>
    <w:p w:rsidR="00000000" w:rsidDel="00000000" w:rsidP="00000000" w:rsidRDefault="00000000" w:rsidRPr="00000000" w14:paraId="00000007">
      <w:pPr>
        <w:spacing w:after="240" w:before="240" w:lineRule="auto"/>
        <w:rPr/>
      </w:pPr>
      <w:r w:rsidDel="00000000" w:rsidR="00000000" w:rsidRPr="00000000">
        <w:rPr>
          <w:rtl w:val="0"/>
        </w:rPr>
        <w:t xml:space="preserve">If there is ever a conflict between local preference or urgency and IIBA policy or chapter bylaws, the higher authority applies.</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spacing w:after="80" w:lineRule="auto"/>
        <w:rPr/>
      </w:pPr>
      <w:r w:rsidDel="00000000" w:rsidR="00000000" w:rsidRPr="00000000">
        <w:rPr>
          <w:rtl w:val="0"/>
        </w:rPr>
        <w:t xml:space="preserve">1.2 Geographic and Community Scope</w:t>
      </w:r>
    </w:p>
    <w:p w:rsidR="00000000" w:rsidDel="00000000" w:rsidP="00000000" w:rsidRDefault="00000000" w:rsidRPr="00000000" w14:paraId="0000000A">
      <w:pPr>
        <w:spacing w:after="240" w:before="240" w:lineRule="auto"/>
        <w:rPr/>
      </w:pPr>
      <w:r w:rsidDel="00000000" w:rsidR="00000000" w:rsidRPr="00000000">
        <w:rPr>
          <w:rtl w:val="0"/>
        </w:rPr>
        <w:t xml:space="preserve">The chapter serves business analysis professionals across East Tennessee and adjacent regions as defined in the chapter charter.</w:t>
      </w:r>
    </w:p>
    <w:p w:rsidR="00000000" w:rsidDel="00000000" w:rsidP="00000000" w:rsidRDefault="00000000" w:rsidRPr="00000000" w14:paraId="0000000B">
      <w:pPr>
        <w:spacing w:after="240" w:before="240" w:lineRule="auto"/>
        <w:rPr/>
      </w:pPr>
      <w:r w:rsidDel="00000000" w:rsidR="00000000" w:rsidRPr="00000000">
        <w:rPr>
          <w:rtl w:val="0"/>
        </w:rPr>
        <w:t xml:space="preserve">Board members are responsible for representing the interests of the chapter as a whole. While individual experience, employer perspective, and professional background inform discussion, they do not determine governance decisions.</w:t>
      </w:r>
    </w:p>
    <w:p w:rsidR="00000000" w:rsidDel="00000000" w:rsidP="00000000" w:rsidRDefault="00000000" w:rsidRPr="00000000" w14:paraId="0000000C">
      <w:pPr>
        <w:spacing w:after="240" w:before="240" w:lineRule="auto"/>
        <w:rPr/>
      </w:pPr>
      <w:r w:rsidDel="00000000" w:rsidR="00000000" w:rsidRPr="00000000">
        <w:rPr>
          <w:rtl w:val="0"/>
        </w:rPr>
        <w:t xml:space="preserve">Geographic scope influences programming and outreach. It does not change governance obligations or decision-making authority.</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spacing w:after="80" w:lineRule="auto"/>
        <w:rPr/>
      </w:pPr>
      <w:r w:rsidDel="00000000" w:rsidR="00000000" w:rsidRPr="00000000">
        <w:rPr>
          <w:rtl w:val="0"/>
        </w:rPr>
        <w:t xml:space="preserve">1.3 Purpose of the Chapter</w:t>
      </w:r>
    </w:p>
    <w:p w:rsidR="00000000" w:rsidDel="00000000" w:rsidP="00000000" w:rsidRDefault="00000000" w:rsidRPr="00000000" w14:paraId="0000000F">
      <w:pPr>
        <w:spacing w:after="240" w:before="240" w:lineRule="auto"/>
        <w:rPr/>
      </w:pPr>
      <w:r w:rsidDel="00000000" w:rsidR="00000000" w:rsidRPr="00000000">
        <w:rPr>
          <w:rtl w:val="0"/>
        </w:rPr>
        <w:t xml:space="preserve">The chapter exists to support and advance the practice of business analysis by:</w:t>
      </w:r>
    </w:p>
    <w:p w:rsidR="00000000" w:rsidDel="00000000" w:rsidP="00000000" w:rsidRDefault="00000000" w:rsidRPr="00000000" w14:paraId="00000010">
      <w:pPr>
        <w:numPr>
          <w:ilvl w:val="0"/>
          <w:numId w:val="12"/>
        </w:numPr>
        <w:spacing w:after="0" w:afterAutospacing="0" w:before="240" w:lineRule="auto"/>
        <w:ind w:left="720" w:hanging="360"/>
      </w:pPr>
      <w:r w:rsidDel="00000000" w:rsidR="00000000" w:rsidRPr="00000000">
        <w:rPr>
          <w:rtl w:val="0"/>
        </w:rPr>
        <w:t xml:space="preserve">providing professional development opportunities</w:t>
        <w:br w:type="textWrapping"/>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rtl w:val="0"/>
        </w:rPr>
        <w:t xml:space="preserve">fostering a collaborative professional community</w:t>
        <w:br w:type="textWrapping"/>
      </w:r>
    </w:p>
    <w:p w:rsidR="00000000" w:rsidDel="00000000" w:rsidP="00000000" w:rsidRDefault="00000000" w:rsidRPr="00000000" w14:paraId="00000012">
      <w:pPr>
        <w:numPr>
          <w:ilvl w:val="0"/>
          <w:numId w:val="12"/>
        </w:numPr>
        <w:spacing w:after="240" w:before="0" w:beforeAutospacing="0" w:lineRule="auto"/>
        <w:ind w:left="720" w:hanging="360"/>
      </w:pPr>
      <w:r w:rsidDel="00000000" w:rsidR="00000000" w:rsidRPr="00000000">
        <w:rPr>
          <w:rtl w:val="0"/>
        </w:rPr>
        <w:t xml:space="preserve">supporting members across different career stages</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The chapter does not function as: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rtl w:val="0"/>
        </w:rPr>
        <w:t xml:space="preserve">a job placement service</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a certification authority</w:t>
        <w:br w:type="textWrapping"/>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a recruiting intermediary</w:t>
        <w:br w:type="textWrapping"/>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tl w:val="0"/>
        </w:rPr>
        <w:t xml:space="preserve">an advocate for specific employers or organizations</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Programs may support career growth, but the chapter is deliberate in setting clear expectations and avoiding implied guarantees.</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keepNext w:val="0"/>
        <w:keepLines w:val="0"/>
        <w:spacing w:after="80" w:lineRule="auto"/>
        <w:rPr/>
      </w:pPr>
      <w:r w:rsidDel="00000000" w:rsidR="00000000" w:rsidRPr="00000000">
        <w:rPr>
          <w:rtl w:val="0"/>
        </w:rPr>
        <w:t xml:space="preserve">1.4 Relationship to Members</w:t>
      </w:r>
    </w:p>
    <w:p w:rsidR="00000000" w:rsidDel="00000000" w:rsidP="00000000" w:rsidRDefault="00000000" w:rsidRPr="00000000" w14:paraId="0000001B">
      <w:pPr>
        <w:spacing w:after="240" w:before="240" w:lineRule="auto"/>
        <w:rPr/>
      </w:pPr>
      <w:r w:rsidDel="00000000" w:rsidR="00000000" w:rsidRPr="00000000">
        <w:rPr>
          <w:rtl w:val="0"/>
        </w:rPr>
        <w:t xml:space="preserve">Members are central to the chapter’s mission and have defined rights under the bylaws, including voting, participation in the Annual General Meeting, and access to chapter communications.</w:t>
      </w:r>
    </w:p>
    <w:p w:rsidR="00000000" w:rsidDel="00000000" w:rsidP="00000000" w:rsidRDefault="00000000" w:rsidRPr="00000000" w14:paraId="0000001C">
      <w:pPr>
        <w:spacing w:after="240" w:before="240" w:lineRule="auto"/>
        <w:rPr/>
      </w:pPr>
      <w:r w:rsidDel="00000000" w:rsidR="00000000" w:rsidRPr="00000000">
        <w:rPr>
          <w:rtl w:val="0"/>
        </w:rPr>
        <w:t xml:space="preserve">At the same time, members do not manage day-to-day operations or direct board activities outside formal governance processes.</w:t>
      </w:r>
    </w:p>
    <w:p w:rsidR="00000000" w:rsidDel="00000000" w:rsidP="00000000" w:rsidRDefault="00000000" w:rsidRPr="00000000" w14:paraId="0000001D">
      <w:pPr>
        <w:spacing w:after="240" w:before="240" w:lineRule="auto"/>
        <w:rPr/>
      </w:pPr>
      <w:r w:rsidDel="00000000" w:rsidR="00000000" w:rsidRPr="00000000">
        <w:rPr>
          <w:rtl w:val="0"/>
        </w:rPr>
        <w:t xml:space="preserve">Member feedback and input are important signals for the board. Governance decisions, however, are made in service of the membership as a whole and within the constraints of the chapter’s authority.</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0"/>
        <w:keepLines w:val="0"/>
        <w:spacing w:after="80" w:lineRule="auto"/>
        <w:rPr/>
      </w:pPr>
      <w:r w:rsidDel="00000000" w:rsidR="00000000" w:rsidRPr="00000000">
        <w:rPr>
          <w:rtl w:val="0"/>
        </w:rPr>
        <w:t xml:space="preserve">1.5 Board Authority and Collective Responsibility</w:t>
      </w:r>
    </w:p>
    <w:p w:rsidR="00000000" w:rsidDel="00000000" w:rsidP="00000000" w:rsidRDefault="00000000" w:rsidRPr="00000000" w14:paraId="00000020">
      <w:pPr>
        <w:spacing w:after="240" w:before="240" w:lineRule="auto"/>
        <w:rPr/>
      </w:pPr>
      <w:r w:rsidDel="00000000" w:rsidR="00000000" w:rsidRPr="00000000">
        <w:rPr>
          <w:rtl w:val="0"/>
        </w:rPr>
        <w:t xml:space="preserve">The board governs collectively.</w:t>
      </w:r>
    </w:p>
    <w:p w:rsidR="00000000" w:rsidDel="00000000" w:rsidP="00000000" w:rsidRDefault="00000000" w:rsidRPr="00000000" w14:paraId="00000021">
      <w:pPr>
        <w:spacing w:after="240" w:before="240" w:lineRule="auto"/>
        <w:rPr/>
      </w:pPr>
      <w:r w:rsidDel="00000000" w:rsidR="00000000" w:rsidRPr="00000000">
        <w:rPr>
          <w:rtl w:val="0"/>
        </w:rPr>
        <w:t xml:space="preserve">Individual board members do not speak on behalf of the board or commit the chapter unless explicitly authorized to do so. Titles indicate areas of responsibility rather than hierarchy or rank.</w:t>
      </w:r>
    </w:p>
    <w:p w:rsidR="00000000" w:rsidDel="00000000" w:rsidP="00000000" w:rsidRDefault="00000000" w:rsidRPr="00000000" w14:paraId="00000022">
      <w:pPr>
        <w:spacing w:after="240" w:before="240" w:lineRule="auto"/>
        <w:rPr/>
      </w:pPr>
      <w:r w:rsidDel="00000000" w:rsidR="00000000" w:rsidRPr="00000000">
        <w:rPr>
          <w:rtl w:val="0"/>
        </w:rPr>
        <w:t xml:space="preserve">Open discussion and disagreement within the board are expected. Once decisions are made, consistency in communication and action is essential to maintain trust and clarity.</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keepNext w:val="0"/>
        <w:keepLines w:val="0"/>
        <w:spacing w:after="80" w:lineRule="auto"/>
        <w:rPr/>
      </w:pPr>
      <w:r w:rsidDel="00000000" w:rsidR="00000000" w:rsidRPr="00000000">
        <w:rPr>
          <w:rtl w:val="0"/>
        </w:rPr>
        <w:t xml:space="preserve">1.6 Authority Hierarchy</w:t>
      </w:r>
    </w:p>
    <w:p w:rsidR="00000000" w:rsidDel="00000000" w:rsidP="00000000" w:rsidRDefault="00000000" w:rsidRPr="00000000" w14:paraId="00000025">
      <w:pPr>
        <w:spacing w:after="240" w:before="240" w:lineRule="auto"/>
        <w:rPr/>
      </w:pPr>
      <w:r w:rsidDel="00000000" w:rsidR="00000000" w:rsidRPr="00000000">
        <w:rPr>
          <w:rtl w:val="0"/>
        </w:rPr>
        <w:t xml:space="preserve">When questions arise about what is permitted or who has decision authority, the following hierarchy applies:</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IIBA policies and requirements</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Chapter bylaws</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Board-approved plans and formal decisions</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This handbook</w:t>
        <w:br w:type="textWrapping"/>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Role-level judgment</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When authority is unclear, the appropriate response is to pause, clarify, and confirm rather than proceed based on urgency or assumption.</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keepNext w:val="0"/>
        <w:keepLines w:val="0"/>
        <w:spacing w:after="80" w:lineRule="auto"/>
        <w:rPr/>
      </w:pPr>
      <w:r w:rsidDel="00000000" w:rsidR="00000000" w:rsidRPr="00000000">
        <w:rPr>
          <w:rtl w:val="0"/>
        </w:rPr>
        <w:t xml:space="preserve">1.7 Purpose of This Section</w:t>
      </w:r>
    </w:p>
    <w:p w:rsidR="00000000" w:rsidDel="00000000" w:rsidP="00000000" w:rsidRDefault="00000000" w:rsidRPr="00000000" w14:paraId="0000002E">
      <w:pPr>
        <w:spacing w:after="240" w:before="240" w:lineRule="auto"/>
        <w:rPr/>
      </w:pPr>
      <w:r w:rsidDel="00000000" w:rsidR="00000000" w:rsidRPr="00000000">
        <w:rPr>
          <w:rtl w:val="0"/>
        </w:rPr>
        <w:t xml:space="preserve">This section is intended to establish a shared understanding of:</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where the chapter’s authority comes from</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how decisions are grounded</w:t>
        <w:br w:type="textWrapping"/>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how the board relates to members and to IIBA</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It provides a common reference point so that governance questions can be resolved consistently and with minimal friction.</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z8fl40ckzfg9" w:id="0"/>
      <w:bookmarkEnd w:id="0"/>
      <w:r w:rsidDel="00000000" w:rsidR="00000000" w:rsidRPr="00000000">
        <w:rPr>
          <w:b w:val="1"/>
          <w:bCs w:val="1"/>
          <w:sz w:val="46"/>
          <w:szCs w:val="46"/>
          <w:rtl w:val="0"/>
        </w:rPr>
        <w:t xml:space="preserve">2. Governance and Operations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yu9q6wpz5wc" w:id="1"/>
      <w:bookmarkEnd w:id="1"/>
      <w:r w:rsidDel="00000000" w:rsidR="00000000" w:rsidRPr="00000000">
        <w:rPr>
          <w:b w:val="1"/>
          <w:bCs w:val="1"/>
          <w:sz w:val="34"/>
          <w:szCs w:val="34"/>
          <w:rtl w:val="0"/>
        </w:rPr>
        <w:t xml:space="preserve">2.1 What Governance Means for This Board</w:t>
      </w:r>
    </w:p>
    <w:p w:rsidR="00000000" w:rsidDel="00000000" w:rsidP="00000000" w:rsidRDefault="00000000" w:rsidRPr="00000000" w14:paraId="00000037">
      <w:pPr>
        <w:spacing w:after="240" w:before="240" w:lineRule="auto"/>
        <w:rPr/>
      </w:pPr>
      <w:r w:rsidDel="00000000" w:rsidR="00000000" w:rsidRPr="00000000">
        <w:rPr>
          <w:rtl w:val="0"/>
        </w:rPr>
        <w:t xml:space="preserve">Governance is the board’s responsibility to set direction, provide oversight, and establish boundaries for how the chapter operates.</w:t>
      </w:r>
    </w:p>
    <w:p w:rsidR="00000000" w:rsidDel="00000000" w:rsidP="00000000" w:rsidRDefault="00000000" w:rsidRPr="00000000" w14:paraId="00000038">
      <w:pPr>
        <w:spacing w:after="240" w:before="240" w:lineRule="auto"/>
        <w:rPr/>
      </w:pPr>
      <w:r w:rsidDel="00000000" w:rsidR="00000000" w:rsidRPr="00000000">
        <w:rPr>
          <w:rtl w:val="0"/>
        </w:rPr>
        <w:t xml:space="preserve">In practical terms, governance includes:</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setting priorities through strategic and business planning</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approving budgets and major commitments</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defining roles, responsibilities, and decision rights</w:t>
        <w:br w:type="textWrapping"/>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monitoring progress and adjusting direction when needed</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Governance is about ensuring the chapter is focused, sustainable, and acting within its authority.</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4l5ai29xx0x" w:id="2"/>
      <w:bookmarkEnd w:id="2"/>
      <w:r w:rsidDel="00000000" w:rsidR="00000000" w:rsidRPr="00000000">
        <w:rPr>
          <w:b w:val="1"/>
          <w:bCs w:val="1"/>
          <w:sz w:val="34"/>
          <w:szCs w:val="34"/>
          <w:rtl w:val="0"/>
        </w:rPr>
        <w:t xml:space="preserve">2.2 What Operations Means for This Board</w:t>
      </w:r>
    </w:p>
    <w:p w:rsidR="00000000" w:rsidDel="00000000" w:rsidP="00000000" w:rsidRDefault="00000000" w:rsidRPr="00000000" w14:paraId="00000040">
      <w:pPr>
        <w:spacing w:after="240" w:before="240" w:lineRule="auto"/>
        <w:rPr/>
      </w:pPr>
      <w:r w:rsidDel="00000000" w:rsidR="00000000" w:rsidRPr="00000000">
        <w:rPr>
          <w:rtl w:val="0"/>
        </w:rPr>
        <w:t xml:space="preserve">Operations are the activities required to deliver programs, events, communications, and services.</w:t>
      </w:r>
    </w:p>
    <w:p w:rsidR="00000000" w:rsidDel="00000000" w:rsidP="00000000" w:rsidRDefault="00000000" w:rsidRPr="00000000" w14:paraId="00000041">
      <w:pPr>
        <w:spacing w:after="240" w:before="240" w:lineRule="auto"/>
        <w:rPr/>
      </w:pPr>
      <w:r w:rsidDel="00000000" w:rsidR="00000000" w:rsidRPr="00000000">
        <w:rPr>
          <w:rtl w:val="0"/>
        </w:rPr>
        <w:t xml:space="preserve">Operational work includes:</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rtl w:val="0"/>
        </w:rPr>
        <w:t xml:space="preserve">planning and running events</w:t>
        <w:br w:type="textWrapping"/>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coordinating speakers and partners</w:t>
        <w:br w:type="textWrapping"/>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managing communications and tools</w:t>
        <w:br w:type="textWrapping"/>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rtl w:val="0"/>
        </w:rPr>
        <w:t xml:space="preserve">executing programs approved by the board</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Operational work may be carried out by board members, volunteers, or working groups, but it is distinct from governance.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7kk53tbdz7g9" w:id="3"/>
      <w:bookmarkEnd w:id="3"/>
      <w:r w:rsidDel="00000000" w:rsidR="00000000" w:rsidRPr="00000000">
        <w:rPr>
          <w:b w:val="1"/>
          <w:bCs w:val="1"/>
          <w:sz w:val="34"/>
          <w:szCs w:val="34"/>
          <w:rtl w:val="0"/>
        </w:rPr>
        <w:t xml:space="preserve">2.3 Why the Distinction Matters</w:t>
      </w:r>
    </w:p>
    <w:p w:rsidR="00000000" w:rsidDel="00000000" w:rsidP="00000000" w:rsidRDefault="00000000" w:rsidRPr="00000000" w14:paraId="00000049">
      <w:pPr>
        <w:spacing w:after="240" w:before="240" w:lineRule="auto"/>
        <w:rPr/>
      </w:pPr>
      <w:r w:rsidDel="00000000" w:rsidR="00000000" w:rsidRPr="00000000">
        <w:rPr>
          <w:rtl w:val="0"/>
        </w:rPr>
        <w:t xml:space="preserve">When governance and operations blur, several problems tend to appear:</w:t>
      </w:r>
    </w:p>
    <w:p w:rsidR="00000000" w:rsidDel="00000000" w:rsidP="00000000" w:rsidRDefault="00000000" w:rsidRPr="00000000" w14:paraId="0000004A">
      <w:pPr>
        <w:numPr>
          <w:ilvl w:val="0"/>
          <w:numId w:val="7"/>
        </w:numPr>
        <w:spacing w:after="0" w:afterAutospacing="0" w:before="240" w:lineRule="auto"/>
        <w:ind w:left="720" w:hanging="360"/>
      </w:pPr>
      <w:r w:rsidDel="00000000" w:rsidR="00000000" w:rsidRPr="00000000">
        <w:rPr>
          <w:rtl w:val="0"/>
        </w:rPr>
        <w:t xml:space="preserve">board members feel overextended or burned out</w:t>
        <w:br w:type="textWrapping"/>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decisions are made without clarity on authority</w:t>
        <w:br w:type="textWrapping"/>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priorities shift based on availability rather than strategy</w:t>
        <w:br w:type="textWrapping"/>
      </w:r>
    </w:p>
    <w:p w:rsidR="00000000" w:rsidDel="00000000" w:rsidP="00000000" w:rsidRDefault="00000000" w:rsidRPr="00000000" w14:paraId="0000004D">
      <w:pPr>
        <w:numPr>
          <w:ilvl w:val="0"/>
          <w:numId w:val="7"/>
        </w:numPr>
        <w:spacing w:after="240" w:before="0" w:beforeAutospacing="0" w:lineRule="auto"/>
        <w:ind w:left="720" w:hanging="360"/>
      </w:pPr>
      <w:r w:rsidDel="00000000" w:rsidR="00000000" w:rsidRPr="00000000">
        <w:rPr>
          <w:rtl w:val="0"/>
        </w:rPr>
        <w:t xml:space="preserve">accountability becomes unclear</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Clear boundaries allow the board to focus on direction and oversight while still supporting effective execution.</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4ebx8iujalis" w:id="4"/>
      <w:bookmarkEnd w:id="4"/>
      <w:r w:rsidDel="00000000" w:rsidR="00000000" w:rsidRPr="00000000">
        <w:rPr>
          <w:b w:val="1"/>
          <w:bCs w:val="1"/>
          <w:sz w:val="34"/>
          <w:szCs w:val="34"/>
          <w:rtl w:val="0"/>
        </w:rPr>
        <w:t xml:space="preserve">2.4 How Board Members Navigate Both Roles</w:t>
      </w:r>
    </w:p>
    <w:p w:rsidR="00000000" w:rsidDel="00000000" w:rsidP="00000000" w:rsidRDefault="00000000" w:rsidRPr="00000000" w14:paraId="00000051">
      <w:pPr>
        <w:spacing w:after="240" w:before="240" w:lineRule="auto"/>
        <w:rPr/>
      </w:pPr>
      <w:r w:rsidDel="00000000" w:rsidR="00000000" w:rsidRPr="00000000">
        <w:rPr>
          <w:rtl w:val="0"/>
        </w:rPr>
        <w:t xml:space="preserve">In a volunteer chapter, board members often contribute to both governance and operations. This is normal and expected.</w:t>
      </w:r>
    </w:p>
    <w:p w:rsidR="00000000" w:rsidDel="00000000" w:rsidP="00000000" w:rsidRDefault="00000000" w:rsidRPr="00000000" w14:paraId="00000052">
      <w:pPr>
        <w:spacing w:after="240" w:before="240" w:lineRule="auto"/>
        <w:rPr/>
      </w:pPr>
      <w:r w:rsidDel="00000000" w:rsidR="00000000" w:rsidRPr="00000000">
        <w:rPr>
          <w:rtl w:val="0"/>
        </w:rPr>
        <w:t xml:space="preserve">The key distinction is not </w:t>
      </w:r>
      <w:r w:rsidDel="00000000" w:rsidR="00000000" w:rsidRPr="00000000">
        <w:rPr>
          <w:i w:val="1"/>
          <w:iCs w:val="1"/>
          <w:rtl w:val="0"/>
        </w:rPr>
        <w:t xml:space="preserve">what</w:t>
      </w:r>
      <w:r w:rsidDel="00000000" w:rsidR="00000000" w:rsidRPr="00000000">
        <w:rPr>
          <w:rtl w:val="0"/>
        </w:rPr>
        <w:t xml:space="preserve"> work is done, but </w:t>
      </w:r>
      <w:r w:rsidDel="00000000" w:rsidR="00000000" w:rsidRPr="00000000">
        <w:rPr>
          <w:i w:val="1"/>
          <w:iCs w:val="1"/>
          <w:rtl w:val="0"/>
        </w:rPr>
        <w:t xml:space="preserve">how decisions are made</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As a guideline:</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rtl w:val="0"/>
        </w:rPr>
        <w:t xml:space="preserve">governance decisions set the “what” and “why”</w:t>
        <w:br w:type="textWrapping"/>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operational decisions determine the “how” and “when”</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When acting operationally, board members operate within the scope set by board decisions. When acting as governors, board members step back from execution and focus on direction and constraints.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d7pm9j9wbi61" w:id="5"/>
      <w:bookmarkEnd w:id="5"/>
      <w:r w:rsidDel="00000000" w:rsidR="00000000" w:rsidRPr="00000000">
        <w:rPr>
          <w:b w:val="1"/>
          <w:bCs w:val="1"/>
          <w:sz w:val="34"/>
          <w:szCs w:val="34"/>
          <w:rtl w:val="0"/>
        </w:rPr>
        <w:t xml:space="preserve">2.5 Individual Authority vs. Board Authority</w:t>
      </w:r>
    </w:p>
    <w:p w:rsidR="00000000" w:rsidDel="00000000" w:rsidP="00000000" w:rsidRDefault="00000000" w:rsidRPr="00000000" w14:paraId="00000059">
      <w:pPr>
        <w:spacing w:after="240" w:before="240" w:lineRule="auto"/>
        <w:rPr/>
      </w:pPr>
      <w:r w:rsidDel="00000000" w:rsidR="00000000" w:rsidRPr="00000000">
        <w:rPr>
          <w:rtl w:val="0"/>
        </w:rPr>
        <w:t xml:space="preserve">Individual board members may make decisions within the scope of their role when:</w:t>
      </w:r>
    </w:p>
    <w:p w:rsidR="00000000" w:rsidDel="00000000" w:rsidP="00000000" w:rsidRDefault="00000000" w:rsidRPr="00000000" w14:paraId="0000005A">
      <w:pPr>
        <w:numPr>
          <w:ilvl w:val="0"/>
          <w:numId w:val="8"/>
        </w:numPr>
        <w:spacing w:after="0" w:afterAutospacing="0" w:before="240" w:lineRule="auto"/>
        <w:ind w:left="720" w:hanging="360"/>
      </w:pPr>
      <w:r w:rsidDel="00000000" w:rsidR="00000000" w:rsidRPr="00000000">
        <w:rPr>
          <w:rtl w:val="0"/>
        </w:rPr>
        <w:t xml:space="preserve">the decision aligns with approved plans</w:t>
        <w:br w:type="textWrapping"/>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the impact is limited to their area of responsibility</w:t>
        <w:br w:type="textWrapping"/>
      </w:r>
    </w:p>
    <w:p w:rsidR="00000000" w:rsidDel="00000000" w:rsidP="00000000" w:rsidRDefault="00000000" w:rsidRPr="00000000" w14:paraId="0000005C">
      <w:pPr>
        <w:numPr>
          <w:ilvl w:val="0"/>
          <w:numId w:val="8"/>
        </w:numPr>
        <w:spacing w:after="240" w:before="0" w:beforeAutospacing="0" w:lineRule="auto"/>
        <w:ind w:left="720" w:hanging="360"/>
      </w:pPr>
      <w:r w:rsidDel="00000000" w:rsidR="00000000" w:rsidRPr="00000000">
        <w:rPr>
          <w:rtl w:val="0"/>
        </w:rPr>
        <w:t xml:space="preserve">the decision does not create new commitments or obligations</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Board approval is required when decisions:</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rtl w:val="0"/>
        </w:rPr>
        <w:t xml:space="preserve">change chapter direction or scope</w:t>
        <w:br w:type="textWrapping"/>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involve significant financial impact</w:t>
        <w:br w:type="textWrapping"/>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create ongoing obligations or expectations</w:t>
        <w:br w:type="textWrapping"/>
      </w:r>
    </w:p>
    <w:p w:rsidR="00000000" w:rsidDel="00000000" w:rsidP="00000000" w:rsidRDefault="00000000" w:rsidRPr="00000000" w14:paraId="00000061">
      <w:pPr>
        <w:numPr>
          <w:ilvl w:val="0"/>
          <w:numId w:val="10"/>
        </w:numPr>
        <w:spacing w:after="240" w:before="0" w:beforeAutospacing="0" w:lineRule="auto"/>
        <w:ind w:left="720" w:hanging="360"/>
      </w:pPr>
      <w:r w:rsidDel="00000000" w:rsidR="00000000" w:rsidRPr="00000000">
        <w:rPr>
          <w:rtl w:val="0"/>
        </w:rPr>
        <w:t xml:space="preserve">affect multiple roles or programs</w:t>
        <w:br w:type="textWrapping"/>
      </w:r>
    </w:p>
    <w:p w:rsidR="00000000" w:rsidDel="00000000" w:rsidP="00000000" w:rsidRDefault="00000000" w:rsidRPr="00000000" w14:paraId="00000062">
      <w:pPr>
        <w:spacing w:after="240" w:before="240" w:lineRule="auto"/>
        <w:rPr/>
      </w:pPr>
      <w:r w:rsidDel="00000000" w:rsidR="00000000" w:rsidRPr="00000000">
        <w:rPr>
          <w:rtl w:val="0"/>
        </w:rPr>
        <w:t xml:space="preserve">When unsure, escalation is preferable to assumption.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ajeyypodxghy" w:id="6"/>
      <w:bookmarkEnd w:id="6"/>
      <w:r w:rsidDel="00000000" w:rsidR="00000000" w:rsidRPr="00000000">
        <w:rPr>
          <w:b w:val="1"/>
          <w:bCs w:val="1"/>
          <w:sz w:val="34"/>
          <w:szCs w:val="34"/>
          <w:rtl w:val="0"/>
        </w:rPr>
        <w:t xml:space="preserve">2.6 Oversight Without Micromanagement</w:t>
      </w:r>
    </w:p>
    <w:p w:rsidR="00000000" w:rsidDel="00000000" w:rsidP="00000000" w:rsidRDefault="00000000" w:rsidRPr="00000000" w14:paraId="00000065">
      <w:pPr>
        <w:spacing w:after="240" w:before="240" w:lineRule="auto"/>
        <w:rPr/>
      </w:pPr>
      <w:r w:rsidDel="00000000" w:rsidR="00000000" w:rsidRPr="00000000">
        <w:rPr>
          <w:rtl w:val="0"/>
        </w:rPr>
        <w:t xml:space="preserve">Oversight does not mean managing details.</w:t>
      </w:r>
    </w:p>
    <w:p w:rsidR="00000000" w:rsidDel="00000000" w:rsidP="00000000" w:rsidRDefault="00000000" w:rsidRPr="00000000" w14:paraId="00000066">
      <w:pPr>
        <w:spacing w:after="240" w:before="240" w:lineRule="auto"/>
        <w:rPr/>
      </w:pPr>
      <w:r w:rsidDel="00000000" w:rsidR="00000000" w:rsidRPr="00000000">
        <w:rPr>
          <w:rtl w:val="0"/>
        </w:rPr>
        <w:t xml:space="preserve">The board’s role is to:</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ask whether activities align with approved plans</w:t>
        <w:br w:type="textWrapping"/>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confirm that risks are understood and managed</w:t>
        <w:br w:type="textWrapping"/>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review outcomes and lessons learned</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The board should avoid:</w:t>
      </w:r>
    </w:p>
    <w:p w:rsidR="00000000" w:rsidDel="00000000" w:rsidP="00000000" w:rsidRDefault="00000000" w:rsidRPr="00000000" w14:paraId="0000006B">
      <w:pPr>
        <w:numPr>
          <w:ilvl w:val="0"/>
          <w:numId w:val="13"/>
        </w:numPr>
        <w:spacing w:after="0" w:afterAutospacing="0" w:before="240" w:lineRule="auto"/>
        <w:ind w:left="720" w:hanging="360"/>
      </w:pPr>
      <w:r w:rsidDel="00000000" w:rsidR="00000000" w:rsidRPr="00000000">
        <w:rPr>
          <w:rtl w:val="0"/>
        </w:rPr>
        <w:t xml:space="preserve">re-planning events after execution has begun</w:t>
        <w:br w:type="textWrapping"/>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directing operational tasks outside agreed roles</w:t>
        <w:br w:type="textWrapping"/>
      </w:r>
    </w:p>
    <w:p w:rsidR="00000000" w:rsidDel="00000000" w:rsidP="00000000" w:rsidRDefault="00000000" w:rsidRPr="00000000" w14:paraId="0000006D">
      <w:pPr>
        <w:numPr>
          <w:ilvl w:val="0"/>
          <w:numId w:val="13"/>
        </w:numPr>
        <w:spacing w:after="240" w:before="0" w:beforeAutospacing="0" w:lineRule="auto"/>
        <w:ind w:left="720" w:hanging="360"/>
      </w:pPr>
      <w:r w:rsidDel="00000000" w:rsidR="00000000" w:rsidRPr="00000000">
        <w:rPr>
          <w:rtl w:val="0"/>
        </w:rPr>
        <w:t xml:space="preserve">revisiting decisions without new information</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Trust and clarity reduce the need for control.</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vxa1plry90wx" w:id="7"/>
      <w:bookmarkEnd w:id="7"/>
      <w:r w:rsidDel="00000000" w:rsidR="00000000" w:rsidRPr="00000000">
        <w:rPr>
          <w:b w:val="1"/>
          <w:bCs w:val="1"/>
          <w:sz w:val="34"/>
          <w:szCs w:val="34"/>
          <w:rtl w:val="0"/>
        </w:rPr>
        <w:t xml:space="preserve">2.7 Purpose of This Section</w:t>
      </w:r>
    </w:p>
    <w:p w:rsidR="00000000" w:rsidDel="00000000" w:rsidP="00000000" w:rsidRDefault="00000000" w:rsidRPr="00000000" w14:paraId="00000071">
      <w:pPr>
        <w:spacing w:after="240" w:before="240" w:lineRule="auto"/>
        <w:rPr/>
      </w:pPr>
      <w:r w:rsidDel="00000000" w:rsidR="00000000" w:rsidRPr="00000000">
        <w:rPr>
          <w:rtl w:val="0"/>
        </w:rPr>
        <w:t xml:space="preserve">This section exists to:</w:t>
      </w:r>
    </w:p>
    <w:p w:rsidR="00000000" w:rsidDel="00000000" w:rsidP="00000000" w:rsidRDefault="00000000" w:rsidRPr="00000000" w14:paraId="00000072">
      <w:pPr>
        <w:numPr>
          <w:ilvl w:val="0"/>
          <w:numId w:val="11"/>
        </w:numPr>
        <w:spacing w:after="0" w:afterAutospacing="0" w:before="240" w:lineRule="auto"/>
        <w:ind w:left="720" w:hanging="360"/>
      </w:pPr>
      <w:r w:rsidDel="00000000" w:rsidR="00000000" w:rsidRPr="00000000">
        <w:rPr>
          <w:rtl w:val="0"/>
        </w:rPr>
        <w:t xml:space="preserve">clarify the difference between governance and operations</w:t>
        <w:br w:type="textWrapping"/>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rtl w:val="0"/>
        </w:rPr>
        <w:t xml:space="preserve">reduce confusion about decision authority</w:t>
        <w:br w:type="textWrapping"/>
      </w:r>
    </w:p>
    <w:p w:rsidR="00000000" w:rsidDel="00000000" w:rsidP="00000000" w:rsidRDefault="00000000" w:rsidRPr="00000000" w14:paraId="00000074">
      <w:pPr>
        <w:numPr>
          <w:ilvl w:val="0"/>
          <w:numId w:val="11"/>
        </w:numPr>
        <w:spacing w:after="240" w:before="0" w:beforeAutospacing="0" w:lineRule="auto"/>
        <w:ind w:left="720" w:hanging="360"/>
      </w:pPr>
      <w:r w:rsidDel="00000000" w:rsidR="00000000" w:rsidRPr="00000000">
        <w:rPr>
          <w:rtl w:val="0"/>
        </w:rPr>
        <w:t xml:space="preserve">support sustainable board participation</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When tension arises around workload, ownership, or priorities, this distinction is often the place to start.</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