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0"/>
        <w:jc w:val="center"/>
      </w:pPr>
      <w:r>
        <w:rPr>
          <w:b/>
          <w:color w:val="001F3F"/>
          <w:sz w:val="24"/>
        </w:rPr>
        <w:t>DIRECCIÓN DE TECNOLOGÍAS DE LA INFORMACIÓN Y COMUNICACIONES (TIC)</w:t>
      </w:r>
    </w:p>
    <w:p>
      <w:pPr>
        <w:spacing w:after="240"/>
        <w:jc w:val="center"/>
      </w:pPr>
      <w:r>
        <w:rPr>
          <w:b/>
          <w:color w:val="001F3F"/>
          <w:sz w:val="48"/>
        </w:rPr>
        <w:t>MANUAL TÉCNICO DE ARQUITECTURA DE SOFTWARE</w:t>
      </w:r>
    </w:p>
    <w:p>
      <w:pPr>
        <w:spacing w:after="400"/>
        <w:jc w:val="center"/>
      </w:pPr>
      <w:r>
        <w:rPr>
          <w:color w:val="475569"/>
          <w:sz w:val="26"/>
        </w:rPr>
        <w:t>Especificación Integral de Arquitectura Frontend, Backend y Modelo de Datos</w:t>
      </w:r>
    </w:p>
    <w:p>
      <w:pPr>
        <w:spacing w:after="2000"/>
        <w:jc w:val="center"/>
      </w:pPr>
      <w:r>
        <w:rPr>
          <w:b/>
          <w:color w:val="16A34A"/>
          <w:sz w:val="22"/>
        </w:rPr>
        <w:t>APLICATIVO CARNET DIGITAL — VERSIÓN 2026</w:t>
      </w:r>
    </w:p>
    <w:p>
      <w:pPr>
        <w:jc w:val="center"/>
      </w:pPr>
      <w:r>
        <w:rPr>
          <w:color w:val="64748B"/>
          <w:sz w:val="19"/>
        </w:rPr>
        <w:t>Versión Técnica: 2.5.0  |  Estándar arc42 / ISO/IEC/IEEE 42010</w:t>
        <w:br/>
        <w:t>Documento Maestro de Arquitectura, Contratos de API y Seguridad</w:t>
      </w:r>
    </w:p>
    <w:p>
      <w:r>
        <w:br w:type="page"/>
      </w:r>
    </w:p>
    <w:p>
      <w:pPr>
        <w:pStyle w:val="Heading1"/>
      </w:pPr>
      <w:r>
        <w:t>Control de versiones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296"/>
            <w:shd w:fill="001F3F"/>
            <w:tcMar>
              <w:top w:w="120" w:type="dxa"/>
              <w:bottom w:w="120" w:type="dxa"/>
              <w:left w:w="140" w:type="dxa"/>
              <w:right w:w="140" w:type="dxa"/>
            </w:tcMar>
          </w:tcPr>
          <w:p>
            <w:pPr>
              <w:jc w:val="left"/>
            </w:pPr>
            <w:r>
              <w:rPr>
                <w:rFonts w:ascii="Calibri" w:hAnsi="Calibri"/>
                <w:b/>
                <w:color w:val="FFFFFF"/>
                <w:sz w:val="18"/>
              </w:rPr>
              <w:t>Fecha</w:t>
            </w:r>
          </w:p>
        </w:tc>
        <w:tc>
          <w:tcPr>
            <w:tcW w:type="dxa" w:w="864"/>
            <w:shd w:fill="001F3F"/>
            <w:tcMar>
              <w:top w:w="120" w:type="dxa"/>
              <w:bottom w:w="120" w:type="dxa"/>
              <w:left w:w="140" w:type="dxa"/>
              <w:right w:w="140" w:type="dxa"/>
            </w:tcMar>
          </w:tcPr>
          <w:p>
            <w:pPr>
              <w:jc w:val="left"/>
            </w:pPr>
            <w:r>
              <w:rPr>
                <w:rFonts w:ascii="Calibri" w:hAnsi="Calibri"/>
                <w:b/>
                <w:color w:val="FFFFFF"/>
                <w:sz w:val="18"/>
              </w:rPr>
              <w:t>Versión</w:t>
            </w:r>
          </w:p>
        </w:tc>
        <w:tc>
          <w:tcPr>
            <w:tcW w:type="dxa" w:w="1872"/>
            <w:shd w:fill="001F3F"/>
            <w:tcMar>
              <w:top w:w="120" w:type="dxa"/>
              <w:bottom w:w="120" w:type="dxa"/>
              <w:left w:w="140" w:type="dxa"/>
              <w:right w:w="140" w:type="dxa"/>
            </w:tcMar>
          </w:tcPr>
          <w:p>
            <w:pPr>
              <w:jc w:val="left"/>
            </w:pPr>
            <w:r>
              <w:rPr>
                <w:rFonts w:ascii="Calibri" w:hAnsi="Calibri"/>
                <w:b/>
                <w:color w:val="FFFFFF"/>
                <w:sz w:val="18"/>
              </w:rPr>
              <w:t>Autor / Elaboró</w:t>
            </w:r>
          </w:p>
        </w:tc>
        <w:tc>
          <w:tcPr>
            <w:tcW w:type="dxa" w:w="1728"/>
            <w:shd w:fill="001F3F"/>
            <w:tcMar>
              <w:top w:w="120" w:type="dxa"/>
              <w:bottom w:w="120" w:type="dxa"/>
              <w:left w:w="140" w:type="dxa"/>
              <w:right w:w="140" w:type="dxa"/>
            </w:tcMar>
          </w:tcPr>
          <w:p>
            <w:pPr>
              <w:jc w:val="left"/>
            </w:pPr>
            <w:r>
              <w:rPr>
                <w:rFonts w:ascii="Calibri" w:hAnsi="Calibri"/>
                <w:b/>
                <w:color w:val="FFFFFF"/>
                <w:sz w:val="18"/>
              </w:rPr>
              <w:t>Revisó</w:t>
            </w:r>
          </w:p>
        </w:tc>
        <w:tc>
          <w:tcPr>
            <w:tcW w:type="dxa" w:w="2160"/>
            <w:shd w:fill="001F3F"/>
            <w:tcMar>
              <w:top w:w="120" w:type="dxa"/>
              <w:bottom w:w="120" w:type="dxa"/>
              <w:left w:w="140" w:type="dxa"/>
              <w:right w:w="140" w:type="dxa"/>
            </w:tcMar>
          </w:tcPr>
          <w:p>
            <w:pPr>
              <w:jc w:val="left"/>
            </w:pPr>
            <w:r>
              <w:rPr>
                <w:rFonts w:ascii="Calibri" w:hAnsi="Calibri"/>
                <w:b/>
                <w:color w:val="FFFFFF"/>
                <w:sz w:val="18"/>
              </w:rPr>
              <w:t>Modificación</w:t>
            </w:r>
          </w:p>
        </w:tc>
        <w:tc>
          <w:tcPr>
            <w:tcW w:type="dxa" w:w="1440"/>
            <w:shd w:fill="001F3F"/>
            <w:tcMar>
              <w:top w:w="120" w:type="dxa"/>
              <w:bottom w:w="120" w:type="dxa"/>
              <w:left w:w="140" w:type="dxa"/>
              <w:right w:w="140" w:type="dxa"/>
            </w:tcMar>
          </w:tcPr>
          <w:p>
            <w:pPr>
              <w:jc w:val="left"/>
            </w:pPr>
            <w:r>
              <w:rPr>
                <w:rFonts w:ascii="Calibri" w:hAnsi="Calibri"/>
                <w:b/>
                <w:color w:val="FFFFFF"/>
                <w:sz w:val="18"/>
              </w:rPr>
              <w:t>Aprobación</w:t>
            </w:r>
          </w:p>
        </w:tc>
      </w:tr>
      <w:tr>
        <w:tc>
          <w:tcPr>
            <w:tcW w:type="dxa" w:w="1296"/>
            <w:shd w:fill="FFFFFF"/>
            <w:tcMar>
              <w:top w:w="100" w:type="dxa"/>
              <w:bottom w:w="100" w:type="dxa"/>
              <w:left w:w="140" w:type="dxa"/>
              <w:right w:w="140" w:type="dxa"/>
            </w:tcMar>
          </w:tcPr>
          <w:p>
            <w:r>
              <w:rPr>
                <w:rFonts w:ascii="Calibri" w:hAnsi="Calibri"/>
                <w:color w:val="334155"/>
                <w:sz w:val="17"/>
              </w:rPr>
              <w:t>28/09/2026</w:t>
            </w:r>
          </w:p>
        </w:tc>
        <w:tc>
          <w:tcPr>
            <w:tcW w:type="dxa" w:w="864"/>
            <w:shd w:fill="FFFFFF"/>
            <w:tcMar>
              <w:top w:w="100" w:type="dxa"/>
              <w:bottom w:w="100" w:type="dxa"/>
              <w:left w:w="140" w:type="dxa"/>
              <w:right w:w="140" w:type="dxa"/>
            </w:tcMar>
          </w:tcPr>
          <w:p>
            <w:r>
              <w:rPr>
                <w:rFonts w:ascii="Calibri" w:hAnsi="Calibri"/>
                <w:color w:val="334155"/>
                <w:sz w:val="17"/>
              </w:rPr>
              <w:t>2.5.0</w:t>
            </w:r>
          </w:p>
        </w:tc>
        <w:tc>
          <w:tcPr>
            <w:tcW w:type="dxa" w:w="1872"/>
            <w:shd w:fill="FFFFFF"/>
            <w:tcMar>
              <w:top w:w="100" w:type="dxa"/>
              <w:bottom w:w="100" w:type="dxa"/>
              <w:left w:w="140" w:type="dxa"/>
              <w:right w:w="140" w:type="dxa"/>
            </w:tcMar>
          </w:tcPr>
          <w:p>
            <w:r>
              <w:rPr>
                <w:rFonts w:ascii="Calibri" w:hAnsi="Calibri"/>
                <w:color w:val="334155"/>
                <w:sz w:val="17"/>
              </w:rPr>
              <w:t>Ing. Especialista TIC</w:t>
              <w:br/>
              <w:t>Arquitecto de Software Full Stack</w:t>
            </w:r>
          </w:p>
        </w:tc>
        <w:tc>
          <w:tcPr>
            <w:tcW w:type="dxa" w:w="1728"/>
            <w:shd w:fill="FFFFFF"/>
            <w:tcMar>
              <w:top w:w="100" w:type="dxa"/>
              <w:bottom w:w="100" w:type="dxa"/>
              <w:left w:w="140" w:type="dxa"/>
              <w:right w:w="140" w:type="dxa"/>
            </w:tcMar>
          </w:tcPr>
          <w:p>
            <w:r>
              <w:rPr>
                <w:rFonts w:ascii="Calibri" w:hAnsi="Calibri"/>
                <w:color w:val="334155"/>
                <w:sz w:val="17"/>
              </w:rPr>
              <w:t>Dirección de Planeación y TIC</w:t>
            </w:r>
          </w:p>
        </w:tc>
        <w:tc>
          <w:tcPr>
            <w:tcW w:type="dxa" w:w="2160"/>
            <w:shd w:fill="FFFFFF"/>
            <w:tcMar>
              <w:top w:w="100" w:type="dxa"/>
              <w:bottom w:w="100" w:type="dxa"/>
              <w:left w:w="140" w:type="dxa"/>
              <w:right w:w="140" w:type="dxa"/>
            </w:tcMar>
          </w:tcPr>
          <w:p>
            <w:r>
              <w:rPr>
                <w:rFonts w:ascii="Calibri" w:hAnsi="Calibri"/>
                <w:color w:val="334155"/>
                <w:sz w:val="17"/>
              </w:rPr>
              <w:t>Especificación técnica completa: Desglose por carpetas Backend (Express 5/Sequelize) y Frontend (React 19/Canvas), seguridad y ADRs.</w:t>
            </w:r>
          </w:p>
        </w:tc>
        <w:tc>
          <w:tcPr>
            <w:tcW w:type="dxa" w:w="1440"/>
            <w:shd w:fill="FFFFFF"/>
            <w:tcMar>
              <w:top w:w="100" w:type="dxa"/>
              <w:bottom w:w="100" w:type="dxa"/>
              <w:left w:w="140" w:type="dxa"/>
              <w:right w:w="140" w:type="dxa"/>
            </w:tcMar>
          </w:tcPr>
          <w:p>
            <w:r>
              <w:rPr>
                <w:rFonts w:ascii="Calibri" w:hAnsi="Calibri"/>
                <w:color w:val="334155"/>
                <w:sz w:val="17"/>
              </w:rPr>
              <w:t>Dirección TIC /</w:t>
              <w:br/>
              <w:t>Rectoría General</w:t>
            </w:r>
          </w:p>
        </w:tc>
      </w:tr>
    </w:tbl>
    <w:p>
      <w:pPr>
        <w:spacing w:after="240"/>
      </w:pPr>
    </w:p>
    <w:p>
      <w:pPr>
        <w:pStyle w:val="Heading2"/>
      </w:pPr>
      <w:r>
        <w:t>Firmas de responsabilidad técnica</w:t>
      </w:r>
    </w:p>
    <w:tbl>
      <w:tblPr>
        <w:tblW w:type="auto" w:w="0"/>
        <w:jc w:val="center"/>
        <w:tblLook w:firstColumn="1" w:firstRow="1" w:lastColumn="0" w:lastRow="0" w:noHBand="0" w:noVBand="1" w:val="04A0"/>
      </w:tblPr>
      <w:tblGrid>
        <w:gridCol w:w="3120"/>
        <w:gridCol w:w="3120"/>
        <w:gridCol w:w="3120"/>
      </w:tblGrid>
      <w:tr>
        <w:tc>
          <w:tcPr>
            <w:tcW w:type="dxa" w:w="3110"/>
            <w:shd w:fill="F1F5F9"/>
            <w:tcMar>
              <w:top w:w="100" w:type="dxa"/>
              <w:bottom w:w="100" w:type="dxa"/>
              <w:left w:w="120" w:type="dxa"/>
              <w:right w:w="120" w:type="dxa"/>
            </w:tcMar>
          </w:tcPr>
          <w:p>
            <w:r>
              <w:rPr>
                <w:b/>
                <w:color w:val="001F3F"/>
                <w:sz w:val="18"/>
              </w:rPr>
              <w:t>Elaboró / Diseñó</w:t>
            </w:r>
          </w:p>
        </w:tc>
        <w:tc>
          <w:tcPr>
            <w:tcW w:type="dxa" w:w="3110"/>
            <w:shd w:fill="F1F5F9"/>
            <w:tcMar>
              <w:top w:w="100" w:type="dxa"/>
              <w:bottom w:w="100" w:type="dxa"/>
              <w:left w:w="120" w:type="dxa"/>
              <w:right w:w="120" w:type="dxa"/>
            </w:tcMar>
          </w:tcPr>
          <w:p>
            <w:r>
              <w:rPr>
                <w:b/>
                <w:color w:val="001F3F"/>
                <w:sz w:val="18"/>
              </w:rPr>
              <w:t>Revisó</w:t>
            </w:r>
          </w:p>
        </w:tc>
        <w:tc>
          <w:tcPr>
            <w:tcW w:type="dxa" w:w="3110"/>
            <w:shd w:fill="F1F5F9"/>
            <w:tcMar>
              <w:top w:w="100" w:type="dxa"/>
              <w:bottom w:w="100" w:type="dxa"/>
              <w:left w:w="120" w:type="dxa"/>
              <w:right w:w="120" w:type="dxa"/>
            </w:tcMar>
          </w:tcPr>
          <w:p>
            <w:r>
              <w:rPr>
                <w:b/>
                <w:color w:val="001F3F"/>
                <w:sz w:val="18"/>
              </w:rPr>
              <w:t>Aprobó</w:t>
            </w:r>
          </w:p>
        </w:tc>
      </w:tr>
      <w:tr>
        <w:tc>
          <w:tcPr>
            <w:tcW w:type="dxa" w:w="3110"/>
            <w:shd w:fill="FFFFFF"/>
            <w:tcMar>
              <w:top w:w="100" w:type="dxa"/>
              <w:bottom w:w="100" w:type="dxa"/>
              <w:left w:w="120" w:type="dxa"/>
              <w:right w:w="120" w:type="dxa"/>
            </w:tcMar>
          </w:tcPr>
          <w:p>
            <w:r>
              <w:rPr>
                <w:color w:val="334155"/>
                <w:sz w:val="17"/>
              </w:rPr>
              <w:br/>
              <w:br/>
              <w:br/>
              <w:t>_________________________________</w:t>
              <w:br/>
              <w:t>Ing. Especialista TIC</w:t>
              <w:br/>
              <w:t>Arquitecto de Software y Líder de Desarrollo</w:t>
              <w:br/>
              <w:t>Dirección TIC</w:t>
            </w:r>
          </w:p>
        </w:tc>
        <w:tc>
          <w:tcPr>
            <w:tcW w:type="dxa" w:w="3110"/>
            <w:shd w:fill="FFFFFF"/>
            <w:tcMar>
              <w:top w:w="100" w:type="dxa"/>
              <w:bottom w:w="100" w:type="dxa"/>
              <w:left w:w="120" w:type="dxa"/>
              <w:right w:w="120" w:type="dxa"/>
            </w:tcMar>
          </w:tcPr>
          <w:p>
            <w:r>
              <w:rPr>
                <w:color w:val="334155"/>
                <w:sz w:val="17"/>
              </w:rPr>
              <w:br/>
              <w:br/>
              <w:br/>
              <w:t>_________________________________</w:t>
              <w:br/>
              <w:t>Directora de Planeación y TIC</w:t>
              <w:br/>
              <w:t>Dirección de Planeación y Calidad (E)</w:t>
              <w:br/>
              <w:t>Institución / Organización</w:t>
            </w:r>
          </w:p>
        </w:tc>
        <w:tc>
          <w:tcPr>
            <w:tcW w:type="dxa" w:w="3110"/>
            <w:shd w:fill="FFFFFF"/>
            <w:tcMar>
              <w:top w:w="100" w:type="dxa"/>
              <w:bottom w:w="100" w:type="dxa"/>
              <w:left w:w="120" w:type="dxa"/>
              <w:right w:w="120" w:type="dxa"/>
            </w:tcMar>
          </w:tcPr>
          <w:p>
            <w:r>
              <w:rPr>
                <w:color w:val="334155"/>
                <w:sz w:val="17"/>
              </w:rPr>
              <w:br/>
              <w:br/>
              <w:br/>
              <w:t>_________________________________</w:t>
              <w:br/>
              <w:t>Dirección General / Rectoría</w:t>
              <w:br/>
              <w:t>Dirección Ejecutiva Institucional</w:t>
              <w:br/>
              <w:t>Institución / Organización</w:t>
            </w:r>
          </w:p>
        </w:tc>
      </w:tr>
      <w:tr>
        <w:tc>
          <w:tcPr>
            <w:tcW w:type="dxa" w:w="3110"/>
            <w:shd w:fill="FFFFFF"/>
            <w:tcMar>
              <w:top w:w="100" w:type="dxa"/>
              <w:bottom w:w="100" w:type="dxa"/>
              <w:left w:w="120" w:type="dxa"/>
              <w:right w:w="120" w:type="dxa"/>
            </w:tcMar>
          </w:tcPr>
          <w:p>
            <w:r>
              <w:rPr>
                <w:color w:val="334155"/>
                <w:sz w:val="17"/>
              </w:rPr>
              <w:t>Fecha: 28 de septiembre de 2026</w:t>
            </w:r>
          </w:p>
        </w:tc>
        <w:tc>
          <w:tcPr>
            <w:tcW w:type="dxa" w:w="3110"/>
            <w:shd w:fill="FFFFFF"/>
            <w:tcMar>
              <w:top w:w="100" w:type="dxa"/>
              <w:bottom w:w="100" w:type="dxa"/>
              <w:left w:w="120" w:type="dxa"/>
              <w:right w:w="120" w:type="dxa"/>
            </w:tcMar>
          </w:tcPr>
          <w:p>
            <w:r>
              <w:rPr>
                <w:color w:val="334155"/>
                <w:sz w:val="17"/>
              </w:rPr>
              <w:t>Fecha: 28 de septiembre de 2026</w:t>
            </w:r>
          </w:p>
        </w:tc>
        <w:tc>
          <w:tcPr>
            <w:tcW w:type="dxa" w:w="3110"/>
            <w:shd w:fill="FFFFFF"/>
            <w:tcMar>
              <w:top w:w="100" w:type="dxa"/>
              <w:bottom w:w="100" w:type="dxa"/>
              <w:left w:w="120" w:type="dxa"/>
              <w:right w:w="120" w:type="dxa"/>
            </w:tcMar>
          </w:tcPr>
          <w:p>
            <w:r>
              <w:rPr>
                <w:color w:val="334155"/>
                <w:sz w:val="17"/>
              </w:rPr>
              <w:t>Fecha: 28 de septiembre de 2026</w:t>
            </w:r>
          </w:p>
        </w:tc>
      </w:tr>
    </w:tbl>
    <w:p>
      <w:r>
        <w:br w:type="page"/>
      </w:r>
    </w:p>
    <w:p>
      <w:pPr>
        <w:pStyle w:val="Heading1"/>
      </w:pPr>
      <w:r>
        <w:t>Introducción y metas de arquitectura</w:t>
      </w:r>
    </w:p>
    <w:p>
      <w:r>
        <w:t>Este manual técnico describe la arquitectura de software de Carnet Digital, un sistema SaaS multi-inquilino desarrollado para la emisión, administración, personalización gráfica y verificación criptográfica de credenciales digitales. El documento sigue las directrices internacionales del estándar arc42 (ISO/IEC/IEEE 42010), desglosando minuciosamente la topología de carpetas del servidor y del cliente, modelos de persistencia, mecanismos de seguridad perimetral y catálogo de APIs.</w:t>
      </w:r>
    </w:p>
    <w:p>
      <w:pPr>
        <w:pStyle w:val="Heading2"/>
      </w:pPr>
      <w:r>
        <w:t>Metas de calidad prioritarias (ISO 25010)</w:t>
      </w:r>
    </w:p>
    <w:tbl>
      <w:tblPr>
        <w:tblW w:type="auto" w:w="0"/>
        <w:jc w:val="center"/>
        <w:tblLook w:firstColumn="1" w:firstRow="1" w:lastColumn="0" w:lastRow="0" w:noHBand="0" w:noVBand="1" w:val="04A0"/>
      </w:tblPr>
      <w:tblGrid>
        <w:gridCol w:w="3120"/>
        <w:gridCol w:w="3120"/>
        <w:gridCol w:w="3120"/>
      </w:tblGrid>
      <w:tr>
        <w:tc>
          <w:tcPr>
            <w:tcW w:type="dxa" w:w="1440"/>
            <w:shd w:fill="001F3F"/>
            <w:tcMar>
              <w:top w:w="120" w:type="dxa"/>
              <w:bottom w:w="120" w:type="dxa"/>
              <w:left w:w="140" w:type="dxa"/>
              <w:right w:w="140" w:type="dxa"/>
            </w:tcMar>
          </w:tcPr>
          <w:p>
            <w:pPr>
              <w:jc w:val="left"/>
            </w:pPr>
            <w:r>
              <w:rPr>
                <w:rFonts w:ascii="Calibri" w:hAnsi="Calibri"/>
                <w:b/>
                <w:color w:val="FFFFFF"/>
                <w:sz w:val="18"/>
              </w:rPr>
              <w:t>Prioridad</w:t>
            </w:r>
          </w:p>
        </w:tc>
        <w:tc>
          <w:tcPr>
            <w:tcW w:type="dxa" w:w="3600"/>
            <w:shd w:fill="001F3F"/>
            <w:tcMar>
              <w:top w:w="120" w:type="dxa"/>
              <w:bottom w:w="120" w:type="dxa"/>
              <w:left w:w="140" w:type="dxa"/>
              <w:right w:w="140" w:type="dxa"/>
            </w:tcMar>
          </w:tcPr>
          <w:p>
            <w:pPr>
              <w:jc w:val="left"/>
            </w:pPr>
            <w:r>
              <w:rPr>
                <w:rFonts w:ascii="Calibri" w:hAnsi="Calibri"/>
                <w:b/>
                <w:color w:val="FFFFFF"/>
                <w:sz w:val="18"/>
              </w:rPr>
              <w:t>Meta de Calidad</w:t>
            </w:r>
          </w:p>
        </w:tc>
        <w:tc>
          <w:tcPr>
            <w:tcW w:type="dxa" w:w="4320"/>
            <w:shd w:fill="001F3F"/>
            <w:tcMar>
              <w:top w:w="120" w:type="dxa"/>
              <w:bottom w:w="120" w:type="dxa"/>
              <w:left w:w="140" w:type="dxa"/>
              <w:right w:w="140" w:type="dxa"/>
            </w:tcMar>
          </w:tcPr>
          <w:p>
            <w:pPr>
              <w:jc w:val="left"/>
            </w:pPr>
            <w:r>
              <w:rPr>
                <w:rFonts w:ascii="Calibri" w:hAnsi="Calibri"/>
                <w:b/>
                <w:color w:val="FFFFFF"/>
                <w:sz w:val="18"/>
              </w:rPr>
              <w:t>Motivación y Métrica Arquitectónica</w:t>
            </w:r>
          </w:p>
        </w:tc>
      </w:tr>
      <w:tr>
        <w:tc>
          <w:tcPr>
            <w:tcW w:type="dxa" w:w="1440"/>
            <w:shd w:fill="FFFFFF"/>
            <w:tcMar>
              <w:top w:w="100" w:type="dxa"/>
              <w:bottom w:w="100" w:type="dxa"/>
              <w:left w:w="140" w:type="dxa"/>
              <w:right w:w="140" w:type="dxa"/>
            </w:tcMar>
          </w:tcPr>
          <w:p>
            <w:r>
              <w:rPr>
                <w:rFonts w:ascii="Calibri" w:hAnsi="Calibri"/>
                <w:color w:val="334155"/>
                <w:sz w:val="17"/>
              </w:rPr>
              <w:t>1</w:t>
            </w:r>
          </w:p>
        </w:tc>
        <w:tc>
          <w:tcPr>
            <w:tcW w:type="dxa" w:w="3600"/>
            <w:shd w:fill="FFFFFF"/>
            <w:tcMar>
              <w:top w:w="100" w:type="dxa"/>
              <w:bottom w:w="100" w:type="dxa"/>
              <w:left w:w="140" w:type="dxa"/>
              <w:right w:w="140" w:type="dxa"/>
            </w:tcMar>
          </w:tcPr>
          <w:p>
            <w:r>
              <w:rPr>
                <w:rFonts w:ascii="Calibri" w:hAnsi="Calibri"/>
                <w:color w:val="334155"/>
                <w:sz w:val="17"/>
              </w:rPr>
              <w:t>Seguridad y Aislamiento Multi-Tenant</w:t>
            </w:r>
          </w:p>
        </w:tc>
        <w:tc>
          <w:tcPr>
            <w:tcW w:type="dxa" w:w="4320"/>
            <w:shd w:fill="FFFFFF"/>
            <w:tcMar>
              <w:top w:w="100" w:type="dxa"/>
              <w:bottom w:w="100" w:type="dxa"/>
              <w:left w:w="140" w:type="dxa"/>
              <w:right w:w="140" w:type="dxa"/>
            </w:tcMar>
          </w:tcPr>
          <w:p>
            <w:r>
              <w:rPr>
                <w:rFonts w:ascii="Calibri" w:hAnsi="Calibri"/>
                <w:color w:val="334155"/>
                <w:sz w:val="17"/>
              </w:rPr>
              <w:t>Cero fuga de información entre empresas clientes en consultas SQL (mitigación estricta de IDOR mediante company_id y AsyncLocalStorage).</w:t>
            </w:r>
          </w:p>
        </w:tc>
      </w:tr>
      <w:tr>
        <w:tc>
          <w:tcPr>
            <w:tcW w:type="dxa" w:w="1440"/>
            <w:shd w:fill="F8FAFC"/>
            <w:tcMar>
              <w:top w:w="100" w:type="dxa"/>
              <w:bottom w:w="100" w:type="dxa"/>
              <w:left w:w="140" w:type="dxa"/>
              <w:right w:w="140" w:type="dxa"/>
            </w:tcMar>
          </w:tcPr>
          <w:p>
            <w:r>
              <w:rPr>
                <w:rFonts w:ascii="Calibri" w:hAnsi="Calibri"/>
                <w:color w:val="334155"/>
                <w:sz w:val="17"/>
              </w:rPr>
              <w:t>2</w:t>
            </w:r>
          </w:p>
        </w:tc>
        <w:tc>
          <w:tcPr>
            <w:tcW w:type="dxa" w:w="3600"/>
            <w:shd w:fill="F8FAFC"/>
            <w:tcMar>
              <w:top w:w="100" w:type="dxa"/>
              <w:bottom w:w="100" w:type="dxa"/>
              <w:left w:w="140" w:type="dxa"/>
              <w:right w:w="140" w:type="dxa"/>
            </w:tcMar>
          </w:tcPr>
          <w:p>
            <w:r>
              <w:rPr>
                <w:rFonts w:ascii="Calibri" w:hAnsi="Calibri"/>
                <w:color w:val="334155"/>
                <w:sz w:val="17"/>
              </w:rPr>
              <w:t>Baja Latencia en Verificación QR</w:t>
            </w:r>
          </w:p>
        </w:tc>
        <w:tc>
          <w:tcPr>
            <w:tcW w:type="dxa" w:w="4320"/>
            <w:shd w:fill="F8FAFC"/>
            <w:tcMar>
              <w:top w:w="100" w:type="dxa"/>
              <w:bottom w:w="100" w:type="dxa"/>
              <w:left w:w="140" w:type="dxa"/>
              <w:right w:w="140" w:type="dxa"/>
            </w:tcMar>
          </w:tcPr>
          <w:p>
            <w:r>
              <w:rPr>
                <w:rFonts w:ascii="Calibri" w:hAnsi="Calibri"/>
                <w:color w:val="334155"/>
                <w:sz w:val="17"/>
              </w:rPr>
              <w:t>Tiempo de respuesta inferior a 150 ms en validaciones públicas mediante hash SHA-256 no secuencial y caché en memoria RAM.</w:t>
            </w:r>
          </w:p>
        </w:tc>
      </w:tr>
      <w:tr>
        <w:tc>
          <w:tcPr>
            <w:tcW w:type="dxa" w:w="1440"/>
            <w:shd w:fill="FFFFFF"/>
            <w:tcMar>
              <w:top w:w="100" w:type="dxa"/>
              <w:bottom w:w="100" w:type="dxa"/>
              <w:left w:w="140" w:type="dxa"/>
              <w:right w:w="140" w:type="dxa"/>
            </w:tcMar>
          </w:tcPr>
          <w:p>
            <w:r>
              <w:rPr>
                <w:rFonts w:ascii="Calibri" w:hAnsi="Calibri"/>
                <w:color w:val="334155"/>
                <w:sz w:val="17"/>
              </w:rPr>
              <w:t>3</w:t>
            </w:r>
          </w:p>
        </w:tc>
        <w:tc>
          <w:tcPr>
            <w:tcW w:type="dxa" w:w="3600"/>
            <w:shd w:fill="FFFFFF"/>
            <w:tcMar>
              <w:top w:w="100" w:type="dxa"/>
              <w:bottom w:w="100" w:type="dxa"/>
              <w:left w:w="140" w:type="dxa"/>
              <w:right w:w="140" w:type="dxa"/>
            </w:tcMar>
          </w:tcPr>
          <w:p>
            <w:r>
              <w:rPr>
                <w:rFonts w:ascii="Calibri" w:hAnsi="Calibri"/>
                <w:color w:val="334155"/>
                <w:sz w:val="17"/>
              </w:rPr>
              <w:t>Eficiencia en Renderizado Gráfico</w:t>
            </w:r>
          </w:p>
        </w:tc>
        <w:tc>
          <w:tcPr>
            <w:tcW w:type="dxa" w:w="4320"/>
            <w:shd w:fill="FFFFFF"/>
            <w:tcMar>
              <w:top w:w="100" w:type="dxa"/>
              <w:bottom w:w="100" w:type="dxa"/>
              <w:left w:w="140" w:type="dxa"/>
              <w:right w:w="140" w:type="dxa"/>
            </w:tcMar>
          </w:tcPr>
          <w:p>
            <w:r>
              <w:rPr>
                <w:rFonts w:ascii="Calibri" w:hAnsi="Calibri"/>
                <w:color w:val="334155"/>
                <w:sz w:val="17"/>
              </w:rPr>
              <w:t>Delegación del renderizado de alta resolución (300 DPI) al navegador del usuario vía Canvas API nativa, preservando la CPU del servidor.</w:t>
            </w:r>
          </w:p>
        </w:tc>
      </w:tr>
      <w:tr>
        <w:tc>
          <w:tcPr>
            <w:tcW w:type="dxa" w:w="1440"/>
            <w:shd w:fill="F8FAFC"/>
            <w:tcMar>
              <w:top w:w="100" w:type="dxa"/>
              <w:bottom w:w="100" w:type="dxa"/>
              <w:left w:w="140" w:type="dxa"/>
              <w:right w:w="140" w:type="dxa"/>
            </w:tcMar>
          </w:tcPr>
          <w:p>
            <w:r>
              <w:rPr>
                <w:rFonts w:ascii="Calibri" w:hAnsi="Calibri"/>
                <w:color w:val="334155"/>
                <w:sz w:val="17"/>
              </w:rPr>
              <w:t>4</w:t>
            </w:r>
          </w:p>
        </w:tc>
        <w:tc>
          <w:tcPr>
            <w:tcW w:type="dxa" w:w="3600"/>
            <w:shd w:fill="F8FAFC"/>
            <w:tcMar>
              <w:top w:w="100" w:type="dxa"/>
              <w:bottom w:w="100" w:type="dxa"/>
              <w:left w:w="140" w:type="dxa"/>
              <w:right w:w="140" w:type="dxa"/>
            </w:tcMar>
          </w:tcPr>
          <w:p>
            <w:r>
              <w:rPr>
                <w:rFonts w:ascii="Calibri" w:hAnsi="Calibri"/>
                <w:color w:val="334155"/>
                <w:sz w:val="17"/>
              </w:rPr>
              <w:t>Trazabilidad y Observabilidad Integral</w:t>
            </w:r>
          </w:p>
        </w:tc>
        <w:tc>
          <w:tcPr>
            <w:tcW w:type="dxa" w:w="4320"/>
            <w:shd w:fill="F8FAFC"/>
            <w:tcMar>
              <w:top w:w="100" w:type="dxa"/>
              <w:bottom w:w="100" w:type="dxa"/>
              <w:left w:w="140" w:type="dxa"/>
              <w:right w:w="140" w:type="dxa"/>
            </w:tcMar>
          </w:tcPr>
          <w:p>
            <w:r>
              <w:rPr>
                <w:rFonts w:ascii="Calibri" w:hAnsi="Calibri"/>
                <w:color w:val="334155"/>
                <w:sz w:val="17"/>
              </w:rPr>
              <w:t>Correlación de extremo a extremo mediante cabecera x-request-id (UUIDv4) inyectada en Winston Logger.</w:t>
            </w:r>
          </w:p>
        </w:tc>
      </w:tr>
    </w:tbl>
    <w:p>
      <w:r>
        <w:br w:type="page"/>
      </w:r>
    </w:p>
    <w:p>
      <w:pPr>
        <w:pStyle w:val="Heading1"/>
      </w:pPr>
      <w:r>
        <w:t>Parte 1. Arquitectura técnica del backend</w:t>
      </w:r>
    </w:p>
    <w:p>
      <w:pPr>
        <w:pStyle w:val="Heading2"/>
      </w:pPr>
      <w:r>
        <w:t>1.1 Stack tecnológico y especificaciones del servidor</w:t>
      </w:r>
    </w:p>
    <w:tbl>
      <w:tblPr>
        <w:tblW w:type="auto" w:w="0"/>
        <w:jc w:val="center"/>
        <w:tblLook w:firstColumn="1" w:firstRow="1" w:lastColumn="0" w:lastRow="0" w:noHBand="0" w:noVBand="1" w:val="04A0"/>
      </w:tblPr>
      <w:tblGrid>
        <w:gridCol w:w="3120"/>
        <w:gridCol w:w="3120"/>
        <w:gridCol w:w="3120"/>
      </w:tblGrid>
      <w:tr>
        <w:tc>
          <w:tcPr>
            <w:tcW w:type="dxa" w:w="2304"/>
            <w:shd w:fill="001F3F"/>
            <w:tcMar>
              <w:top w:w="120" w:type="dxa"/>
              <w:bottom w:w="120" w:type="dxa"/>
              <w:left w:w="140" w:type="dxa"/>
              <w:right w:w="140" w:type="dxa"/>
            </w:tcMar>
          </w:tcPr>
          <w:p>
            <w:pPr>
              <w:jc w:val="left"/>
            </w:pPr>
            <w:r>
              <w:rPr>
                <w:rFonts w:ascii="Calibri" w:hAnsi="Calibri"/>
                <w:b/>
                <w:color w:val="FFFFFF"/>
                <w:sz w:val="18"/>
              </w:rPr>
              <w:t>Capa del servidor</w:t>
            </w:r>
          </w:p>
        </w:tc>
        <w:tc>
          <w:tcPr>
            <w:tcW w:type="dxa" w:w="2592"/>
            <w:shd w:fill="001F3F"/>
            <w:tcMar>
              <w:top w:w="120" w:type="dxa"/>
              <w:bottom w:w="120" w:type="dxa"/>
              <w:left w:w="140" w:type="dxa"/>
              <w:right w:w="140" w:type="dxa"/>
            </w:tcMar>
          </w:tcPr>
          <w:p>
            <w:pPr>
              <w:jc w:val="left"/>
            </w:pPr>
            <w:r>
              <w:rPr>
                <w:rFonts w:ascii="Calibri" w:hAnsi="Calibri"/>
                <w:b/>
                <w:color w:val="FFFFFF"/>
                <w:sz w:val="18"/>
              </w:rPr>
              <w:t>Librería y versión</w:t>
            </w:r>
          </w:p>
        </w:tc>
        <w:tc>
          <w:tcPr>
            <w:tcW w:type="dxa" w:w="4464"/>
            <w:shd w:fill="001F3F"/>
            <w:tcMar>
              <w:top w:w="120" w:type="dxa"/>
              <w:bottom w:w="120" w:type="dxa"/>
              <w:left w:w="140" w:type="dxa"/>
              <w:right w:w="140" w:type="dxa"/>
            </w:tcMar>
          </w:tcPr>
          <w:p>
            <w:pPr>
              <w:jc w:val="left"/>
            </w:pPr>
            <w:r>
              <w:rPr>
                <w:rFonts w:ascii="Calibri" w:hAnsi="Calibri"/>
                <w:b/>
                <w:color w:val="FFFFFF"/>
                <w:sz w:val="18"/>
              </w:rPr>
              <w:t>Rol y responsabilidad técnica</w:t>
            </w:r>
          </w:p>
        </w:tc>
      </w:tr>
      <w:tr>
        <w:tc>
          <w:tcPr>
            <w:tcW w:type="dxa" w:w="2304"/>
            <w:shd w:fill="FFFFFF"/>
            <w:tcMar>
              <w:top w:w="100" w:type="dxa"/>
              <w:bottom w:w="100" w:type="dxa"/>
              <w:left w:w="140" w:type="dxa"/>
              <w:right w:w="140" w:type="dxa"/>
            </w:tcMar>
          </w:tcPr>
          <w:p>
            <w:r>
              <w:rPr>
                <w:rFonts w:ascii="Calibri" w:hAnsi="Calibri"/>
                <w:color w:val="334155"/>
                <w:sz w:val="17"/>
              </w:rPr>
              <w:t>Motor de ejecución</w:t>
            </w:r>
          </w:p>
        </w:tc>
        <w:tc>
          <w:tcPr>
            <w:tcW w:type="dxa" w:w="2592"/>
            <w:shd w:fill="FFFFFF"/>
            <w:tcMar>
              <w:top w:w="100" w:type="dxa"/>
              <w:bottom w:w="100" w:type="dxa"/>
              <w:left w:w="140" w:type="dxa"/>
              <w:right w:w="140" w:type="dxa"/>
            </w:tcMar>
          </w:tcPr>
          <w:p>
            <w:r>
              <w:rPr>
                <w:rFonts w:ascii="Calibri" w:hAnsi="Calibri"/>
                <w:color w:val="334155"/>
                <w:sz w:val="17"/>
              </w:rPr>
              <w:t>Node.js v20+ LTS</w:t>
            </w:r>
          </w:p>
        </w:tc>
        <w:tc>
          <w:tcPr>
            <w:tcW w:type="dxa" w:w="4464"/>
            <w:shd w:fill="FFFFFF"/>
            <w:tcMar>
              <w:top w:w="100" w:type="dxa"/>
              <w:bottom w:w="100" w:type="dxa"/>
              <w:left w:w="140" w:type="dxa"/>
              <w:right w:w="140" w:type="dxa"/>
            </w:tcMar>
          </w:tcPr>
          <w:p>
            <w:r>
              <w:rPr>
                <w:rFonts w:ascii="Calibri" w:hAnsi="Calibri"/>
                <w:color w:val="334155"/>
                <w:sz w:val="17"/>
              </w:rPr>
              <w:t>Entorno de ejecución asíncrono no bloqueante sobre motor V8.</w:t>
            </w:r>
          </w:p>
        </w:tc>
      </w:tr>
      <w:tr>
        <w:tc>
          <w:tcPr>
            <w:tcW w:type="dxa" w:w="2304"/>
            <w:shd w:fill="F8FAFC"/>
            <w:tcMar>
              <w:top w:w="100" w:type="dxa"/>
              <w:bottom w:w="100" w:type="dxa"/>
              <w:left w:w="140" w:type="dxa"/>
              <w:right w:w="140" w:type="dxa"/>
            </w:tcMar>
          </w:tcPr>
          <w:p>
            <w:r>
              <w:rPr>
                <w:rFonts w:ascii="Calibri" w:hAnsi="Calibri"/>
                <w:color w:val="334155"/>
                <w:sz w:val="17"/>
              </w:rPr>
              <w:t>Framework web</w:t>
            </w:r>
          </w:p>
        </w:tc>
        <w:tc>
          <w:tcPr>
            <w:tcW w:type="dxa" w:w="2592"/>
            <w:shd w:fill="F8FAFC"/>
            <w:tcMar>
              <w:top w:w="100" w:type="dxa"/>
              <w:bottom w:w="100" w:type="dxa"/>
              <w:left w:w="140" w:type="dxa"/>
              <w:right w:w="140" w:type="dxa"/>
            </w:tcMar>
          </w:tcPr>
          <w:p>
            <w:r>
              <w:rPr>
                <w:rFonts w:ascii="Calibri" w:hAnsi="Calibri"/>
                <w:color w:val="334155"/>
                <w:sz w:val="17"/>
              </w:rPr>
              <w:t>Express v5.x</w:t>
            </w:r>
          </w:p>
        </w:tc>
        <w:tc>
          <w:tcPr>
            <w:tcW w:type="dxa" w:w="4464"/>
            <w:shd w:fill="F8FAFC"/>
            <w:tcMar>
              <w:top w:w="100" w:type="dxa"/>
              <w:bottom w:w="100" w:type="dxa"/>
              <w:left w:w="140" w:type="dxa"/>
              <w:right w:w="140" w:type="dxa"/>
            </w:tcMar>
          </w:tcPr>
          <w:p>
            <w:r>
              <w:rPr>
                <w:rFonts w:ascii="Calibri" w:hAnsi="Calibri"/>
                <w:color w:val="334155"/>
                <w:sz w:val="17"/>
              </w:rPr>
              <w:t>Enrutamiento modular RESTful y resolución nativa de promesas asíncronas.</w:t>
            </w:r>
          </w:p>
        </w:tc>
      </w:tr>
      <w:tr>
        <w:tc>
          <w:tcPr>
            <w:tcW w:type="dxa" w:w="2304"/>
            <w:shd w:fill="FFFFFF"/>
            <w:tcMar>
              <w:top w:w="100" w:type="dxa"/>
              <w:bottom w:w="100" w:type="dxa"/>
              <w:left w:w="140" w:type="dxa"/>
              <w:right w:w="140" w:type="dxa"/>
            </w:tcMar>
          </w:tcPr>
          <w:p>
            <w:r>
              <w:rPr>
                <w:rFonts w:ascii="Calibri" w:hAnsi="Calibri"/>
                <w:color w:val="334155"/>
                <w:sz w:val="17"/>
              </w:rPr>
              <w:t>Persistencia relacional</w:t>
            </w:r>
          </w:p>
        </w:tc>
        <w:tc>
          <w:tcPr>
            <w:tcW w:type="dxa" w:w="2592"/>
            <w:shd w:fill="FFFFFF"/>
            <w:tcMar>
              <w:top w:w="100" w:type="dxa"/>
              <w:bottom w:w="100" w:type="dxa"/>
              <w:left w:w="140" w:type="dxa"/>
              <w:right w:w="140" w:type="dxa"/>
            </w:tcMar>
          </w:tcPr>
          <w:p>
            <w:r>
              <w:rPr>
                <w:rFonts w:ascii="Calibri" w:hAnsi="Calibri"/>
                <w:color w:val="334155"/>
                <w:sz w:val="17"/>
              </w:rPr>
              <w:t>Sequelize v6.x / mysql2</w:t>
            </w:r>
          </w:p>
        </w:tc>
        <w:tc>
          <w:tcPr>
            <w:tcW w:type="dxa" w:w="4464"/>
            <w:shd w:fill="FFFFFF"/>
            <w:tcMar>
              <w:top w:w="100" w:type="dxa"/>
              <w:bottom w:w="100" w:type="dxa"/>
              <w:left w:w="140" w:type="dxa"/>
              <w:right w:w="140" w:type="dxa"/>
            </w:tcMar>
          </w:tcPr>
          <w:p>
            <w:r>
              <w:rPr>
                <w:rFonts w:ascii="Calibri" w:hAnsi="Calibri"/>
                <w:color w:val="334155"/>
                <w:sz w:val="17"/>
              </w:rPr>
              <w:t>Mapeo objeto-relacional (ORM), pooling de conexiones y transacciones ACID.</w:t>
            </w:r>
          </w:p>
        </w:tc>
      </w:tr>
      <w:tr>
        <w:tc>
          <w:tcPr>
            <w:tcW w:type="dxa" w:w="2304"/>
            <w:shd w:fill="F8FAFC"/>
            <w:tcMar>
              <w:top w:w="100" w:type="dxa"/>
              <w:bottom w:w="100" w:type="dxa"/>
              <w:left w:w="140" w:type="dxa"/>
              <w:right w:w="140" w:type="dxa"/>
            </w:tcMar>
          </w:tcPr>
          <w:p>
            <w:r>
              <w:rPr>
                <w:rFonts w:ascii="Calibri" w:hAnsi="Calibri"/>
                <w:color w:val="334155"/>
                <w:sz w:val="17"/>
              </w:rPr>
              <w:t>Criptografía y JWT</w:t>
            </w:r>
          </w:p>
        </w:tc>
        <w:tc>
          <w:tcPr>
            <w:tcW w:type="dxa" w:w="2592"/>
            <w:shd w:fill="F8FAFC"/>
            <w:tcMar>
              <w:top w:w="100" w:type="dxa"/>
              <w:bottom w:w="100" w:type="dxa"/>
              <w:left w:w="140" w:type="dxa"/>
              <w:right w:w="140" w:type="dxa"/>
            </w:tcMar>
          </w:tcPr>
          <w:p>
            <w:r>
              <w:rPr>
                <w:rFonts w:ascii="Calibri" w:hAnsi="Calibri"/>
                <w:color w:val="334155"/>
                <w:sz w:val="17"/>
              </w:rPr>
              <w:t>jsonwebtoken / bcryptjs</w:t>
            </w:r>
          </w:p>
        </w:tc>
        <w:tc>
          <w:tcPr>
            <w:tcW w:type="dxa" w:w="4464"/>
            <w:shd w:fill="F8FAFC"/>
            <w:tcMar>
              <w:top w:w="100" w:type="dxa"/>
              <w:bottom w:w="100" w:type="dxa"/>
              <w:left w:w="140" w:type="dxa"/>
              <w:right w:w="140" w:type="dxa"/>
            </w:tcMar>
          </w:tcPr>
          <w:p>
            <w:r>
              <w:rPr>
                <w:rFonts w:ascii="Calibri" w:hAnsi="Calibri"/>
                <w:color w:val="334155"/>
                <w:sz w:val="17"/>
              </w:rPr>
              <w:t>Firma criptográfica de tokens con expiración de 1h y hashing de claves (costo 10).</w:t>
            </w:r>
          </w:p>
        </w:tc>
      </w:tr>
      <w:tr>
        <w:tc>
          <w:tcPr>
            <w:tcW w:type="dxa" w:w="2304"/>
            <w:shd w:fill="FFFFFF"/>
            <w:tcMar>
              <w:top w:w="100" w:type="dxa"/>
              <w:bottom w:w="100" w:type="dxa"/>
              <w:left w:w="140" w:type="dxa"/>
              <w:right w:w="140" w:type="dxa"/>
            </w:tcMar>
          </w:tcPr>
          <w:p>
            <w:r>
              <w:rPr>
                <w:rFonts w:ascii="Calibri" w:hAnsi="Calibri"/>
                <w:color w:val="334155"/>
                <w:sz w:val="17"/>
              </w:rPr>
              <w:t>Validación de esquemas</w:t>
            </w:r>
          </w:p>
        </w:tc>
        <w:tc>
          <w:tcPr>
            <w:tcW w:type="dxa" w:w="2592"/>
            <w:shd w:fill="FFFFFF"/>
            <w:tcMar>
              <w:top w:w="100" w:type="dxa"/>
              <w:bottom w:w="100" w:type="dxa"/>
              <w:left w:w="140" w:type="dxa"/>
              <w:right w:w="140" w:type="dxa"/>
            </w:tcMar>
          </w:tcPr>
          <w:p>
            <w:r>
              <w:rPr>
                <w:rFonts w:ascii="Calibri" w:hAnsi="Calibri"/>
                <w:color w:val="334155"/>
                <w:sz w:val="17"/>
              </w:rPr>
              <w:t>Joi v18.x</w:t>
            </w:r>
          </w:p>
        </w:tc>
        <w:tc>
          <w:tcPr>
            <w:tcW w:type="dxa" w:w="4464"/>
            <w:shd w:fill="FFFFFF"/>
            <w:tcMar>
              <w:top w:w="100" w:type="dxa"/>
              <w:bottom w:w="100" w:type="dxa"/>
              <w:left w:w="140" w:type="dxa"/>
              <w:right w:w="140" w:type="dxa"/>
            </w:tcMar>
          </w:tcPr>
          <w:p>
            <w:r>
              <w:rPr>
                <w:rFonts w:ascii="Calibri" w:hAnsi="Calibri"/>
                <w:color w:val="334155"/>
                <w:sz w:val="17"/>
              </w:rPr>
              <w:t>Sanitización estricta de entradas y rechazo temprano de datos maliciosos (400 Bad Request).</w:t>
            </w:r>
          </w:p>
        </w:tc>
      </w:tr>
      <w:tr>
        <w:tc>
          <w:tcPr>
            <w:tcW w:type="dxa" w:w="2304"/>
            <w:shd w:fill="F8FAFC"/>
            <w:tcMar>
              <w:top w:w="100" w:type="dxa"/>
              <w:bottom w:w="100" w:type="dxa"/>
              <w:left w:w="140" w:type="dxa"/>
              <w:right w:w="140" w:type="dxa"/>
            </w:tcMar>
          </w:tcPr>
          <w:p>
            <w:r>
              <w:rPr>
                <w:rFonts w:ascii="Calibri" w:hAnsi="Calibri"/>
                <w:color w:val="334155"/>
                <w:sz w:val="17"/>
              </w:rPr>
              <w:t>Manejo de archivos</w:t>
            </w:r>
          </w:p>
        </w:tc>
        <w:tc>
          <w:tcPr>
            <w:tcW w:type="dxa" w:w="2592"/>
            <w:shd w:fill="F8FAFC"/>
            <w:tcMar>
              <w:top w:w="100" w:type="dxa"/>
              <w:bottom w:w="100" w:type="dxa"/>
              <w:left w:w="140" w:type="dxa"/>
              <w:right w:w="140" w:type="dxa"/>
            </w:tcMar>
          </w:tcPr>
          <w:p>
            <w:r>
              <w:rPr>
                <w:rFonts w:ascii="Calibri" w:hAnsi="Calibri"/>
                <w:color w:val="334155"/>
                <w:sz w:val="17"/>
              </w:rPr>
              <w:t>Multer v2.x</w:t>
            </w:r>
          </w:p>
        </w:tc>
        <w:tc>
          <w:tcPr>
            <w:tcW w:type="dxa" w:w="4464"/>
            <w:shd w:fill="F8FAFC"/>
            <w:tcMar>
              <w:top w:w="100" w:type="dxa"/>
              <w:bottom w:w="100" w:type="dxa"/>
              <w:left w:w="140" w:type="dxa"/>
              <w:right w:w="140" w:type="dxa"/>
            </w:tcMar>
          </w:tcPr>
          <w:p>
            <w:r>
              <w:rPr>
                <w:rFonts w:ascii="Calibri" w:hAnsi="Calibri"/>
                <w:color w:val="334155"/>
                <w:sz w:val="17"/>
              </w:rPr>
              <w:t>Recepción y almacenamiento local de fotografías de colaboradores y logotipos institucionales.</w:t>
            </w:r>
          </w:p>
        </w:tc>
      </w:tr>
      <w:tr>
        <w:tc>
          <w:tcPr>
            <w:tcW w:type="dxa" w:w="2304"/>
            <w:shd w:fill="FFFFFF"/>
            <w:tcMar>
              <w:top w:w="100" w:type="dxa"/>
              <w:bottom w:w="100" w:type="dxa"/>
              <w:left w:w="140" w:type="dxa"/>
              <w:right w:w="140" w:type="dxa"/>
            </w:tcMar>
          </w:tcPr>
          <w:p>
            <w:r>
              <w:rPr>
                <w:rFonts w:ascii="Calibri" w:hAnsi="Calibri"/>
                <w:color w:val="334155"/>
                <w:sz w:val="17"/>
              </w:rPr>
              <w:t>Pasarela de pagos</w:t>
            </w:r>
          </w:p>
        </w:tc>
        <w:tc>
          <w:tcPr>
            <w:tcW w:type="dxa" w:w="2592"/>
            <w:shd w:fill="FFFFFF"/>
            <w:tcMar>
              <w:top w:w="100" w:type="dxa"/>
              <w:bottom w:w="100" w:type="dxa"/>
              <w:left w:w="140" w:type="dxa"/>
              <w:right w:w="140" w:type="dxa"/>
            </w:tcMar>
          </w:tcPr>
          <w:p>
            <w:r>
              <w:rPr>
                <w:rFonts w:ascii="Calibri" w:hAnsi="Calibri"/>
                <w:color w:val="334155"/>
                <w:sz w:val="17"/>
              </w:rPr>
              <w:t>Mercado Pago SDK v2.x</w:t>
            </w:r>
          </w:p>
        </w:tc>
        <w:tc>
          <w:tcPr>
            <w:tcW w:type="dxa" w:w="4464"/>
            <w:shd w:fill="FFFFFF"/>
            <w:tcMar>
              <w:top w:w="100" w:type="dxa"/>
              <w:bottom w:w="100" w:type="dxa"/>
              <w:left w:w="140" w:type="dxa"/>
              <w:right w:w="140" w:type="dxa"/>
            </w:tcMar>
          </w:tcPr>
          <w:p>
            <w:r>
              <w:rPr>
                <w:rFonts w:ascii="Calibri" w:hAnsi="Calibri"/>
                <w:color w:val="334155"/>
                <w:sz w:val="17"/>
              </w:rPr>
              <w:t>Creación de suscripciones recurrentes y verificación de firmas HMAC x-signature en webhooks.</w:t>
            </w:r>
          </w:p>
        </w:tc>
      </w:tr>
      <w:tr>
        <w:tc>
          <w:tcPr>
            <w:tcW w:type="dxa" w:w="2304"/>
            <w:shd w:fill="F8FAFC"/>
            <w:tcMar>
              <w:top w:w="100" w:type="dxa"/>
              <w:bottom w:w="100" w:type="dxa"/>
              <w:left w:w="140" w:type="dxa"/>
              <w:right w:w="140" w:type="dxa"/>
            </w:tcMar>
          </w:tcPr>
          <w:p>
            <w:r>
              <w:rPr>
                <w:rFonts w:ascii="Calibri" w:hAnsi="Calibri"/>
                <w:color w:val="334155"/>
                <w:sz w:val="17"/>
              </w:rPr>
              <w:t>Seguridad perimetral</w:t>
            </w:r>
          </w:p>
        </w:tc>
        <w:tc>
          <w:tcPr>
            <w:tcW w:type="dxa" w:w="2592"/>
            <w:shd w:fill="F8FAFC"/>
            <w:tcMar>
              <w:top w:w="100" w:type="dxa"/>
              <w:bottom w:w="100" w:type="dxa"/>
              <w:left w:w="140" w:type="dxa"/>
              <w:right w:w="140" w:type="dxa"/>
            </w:tcMar>
          </w:tcPr>
          <w:p>
            <w:r>
              <w:rPr>
                <w:rFonts w:ascii="Calibri" w:hAnsi="Calibri"/>
                <w:color w:val="334155"/>
                <w:sz w:val="17"/>
              </w:rPr>
              <w:t>Helmet, CORS, Rate-Limit</w:t>
            </w:r>
          </w:p>
        </w:tc>
        <w:tc>
          <w:tcPr>
            <w:tcW w:type="dxa" w:w="4464"/>
            <w:shd w:fill="F8FAFC"/>
            <w:tcMar>
              <w:top w:w="100" w:type="dxa"/>
              <w:bottom w:w="100" w:type="dxa"/>
              <w:left w:w="140" w:type="dxa"/>
              <w:right w:w="140" w:type="dxa"/>
            </w:tcMar>
          </w:tcPr>
          <w:p>
            <w:r>
              <w:rPr>
                <w:rFonts w:ascii="Calibri" w:hAnsi="Calibri"/>
                <w:color w:val="334155"/>
                <w:sz w:val="17"/>
              </w:rPr>
              <w:t>Protección contra XSS, MIME-sniffing, Clickjacking y ataques de fuerza bruta.</w:t>
            </w:r>
          </w:p>
        </w:tc>
      </w:tr>
      <w:tr>
        <w:tc>
          <w:tcPr>
            <w:tcW w:type="dxa" w:w="2304"/>
            <w:shd w:fill="FFFFFF"/>
            <w:tcMar>
              <w:top w:w="100" w:type="dxa"/>
              <w:bottom w:w="100" w:type="dxa"/>
              <w:left w:w="140" w:type="dxa"/>
              <w:right w:w="140" w:type="dxa"/>
            </w:tcMar>
          </w:tcPr>
          <w:p>
            <w:r>
              <w:rPr>
                <w:rFonts w:ascii="Calibri" w:hAnsi="Calibri"/>
                <w:color w:val="334155"/>
                <w:sz w:val="17"/>
              </w:rPr>
              <w:t>Compresión de datos</w:t>
            </w:r>
          </w:p>
        </w:tc>
        <w:tc>
          <w:tcPr>
            <w:tcW w:type="dxa" w:w="2592"/>
            <w:shd w:fill="FFFFFF"/>
            <w:tcMar>
              <w:top w:w="100" w:type="dxa"/>
              <w:bottom w:w="100" w:type="dxa"/>
              <w:left w:w="140" w:type="dxa"/>
              <w:right w:w="140" w:type="dxa"/>
            </w:tcMar>
          </w:tcPr>
          <w:p>
            <w:r>
              <w:rPr>
                <w:rFonts w:ascii="Calibri" w:hAnsi="Calibri"/>
                <w:color w:val="334155"/>
                <w:sz w:val="17"/>
              </w:rPr>
              <w:t>Compression v1.x</w:t>
            </w:r>
          </w:p>
        </w:tc>
        <w:tc>
          <w:tcPr>
            <w:tcW w:type="dxa" w:w="4464"/>
            <w:shd w:fill="FFFFFF"/>
            <w:tcMar>
              <w:top w:w="100" w:type="dxa"/>
              <w:bottom w:w="100" w:type="dxa"/>
              <w:left w:w="140" w:type="dxa"/>
              <w:right w:w="140" w:type="dxa"/>
            </w:tcMar>
          </w:tcPr>
          <w:p>
            <w:r>
              <w:rPr>
                <w:rFonts w:ascii="Calibri" w:hAnsi="Calibri"/>
                <w:color w:val="334155"/>
                <w:sz w:val="17"/>
              </w:rPr>
              <w:t>Compresión automática Gzip y Deflate de cargas JSON salientes.</w:t>
            </w:r>
          </w:p>
        </w:tc>
      </w:tr>
      <w:tr>
        <w:tc>
          <w:tcPr>
            <w:tcW w:type="dxa" w:w="2304"/>
            <w:shd w:fill="F8FAFC"/>
            <w:tcMar>
              <w:top w:w="100" w:type="dxa"/>
              <w:bottom w:w="100" w:type="dxa"/>
              <w:left w:w="140" w:type="dxa"/>
              <w:right w:w="140" w:type="dxa"/>
            </w:tcMar>
          </w:tcPr>
          <w:p>
            <w:r>
              <w:rPr>
                <w:rFonts w:ascii="Calibri" w:hAnsi="Calibri"/>
                <w:color w:val="334155"/>
                <w:sz w:val="17"/>
              </w:rPr>
              <w:t>Caché en memoria</w:t>
            </w:r>
          </w:p>
        </w:tc>
        <w:tc>
          <w:tcPr>
            <w:tcW w:type="dxa" w:w="2592"/>
            <w:shd w:fill="F8FAFC"/>
            <w:tcMar>
              <w:top w:w="100" w:type="dxa"/>
              <w:bottom w:w="100" w:type="dxa"/>
              <w:left w:w="140" w:type="dxa"/>
              <w:right w:w="140" w:type="dxa"/>
            </w:tcMar>
          </w:tcPr>
          <w:p>
            <w:r>
              <w:rPr>
                <w:rFonts w:ascii="Calibri" w:hAnsi="Calibri"/>
                <w:color w:val="334155"/>
                <w:sz w:val="17"/>
              </w:rPr>
              <w:t>node-cache v5.x</w:t>
            </w:r>
          </w:p>
        </w:tc>
        <w:tc>
          <w:tcPr>
            <w:tcW w:type="dxa" w:w="4464"/>
            <w:shd w:fill="F8FAFC"/>
            <w:tcMar>
              <w:top w:w="100" w:type="dxa"/>
              <w:bottom w:w="100" w:type="dxa"/>
              <w:left w:w="140" w:type="dxa"/>
              <w:right w:w="140" w:type="dxa"/>
            </w:tcMar>
          </w:tcPr>
          <w:p>
            <w:r>
              <w:rPr>
                <w:rFonts w:ascii="Calibri" w:hAnsi="Calibri"/>
                <w:color w:val="334155"/>
                <w:sz w:val="17"/>
              </w:rPr>
              <w:t>Caché volátil en RAM para parámetros globales y validaciones públicas de QR.</w:t>
            </w:r>
          </w:p>
        </w:tc>
      </w:tr>
      <w:tr>
        <w:tc>
          <w:tcPr>
            <w:tcW w:type="dxa" w:w="2304"/>
            <w:shd w:fill="FFFFFF"/>
            <w:tcMar>
              <w:top w:w="100" w:type="dxa"/>
              <w:bottom w:w="100" w:type="dxa"/>
              <w:left w:w="140" w:type="dxa"/>
              <w:right w:w="140" w:type="dxa"/>
            </w:tcMar>
          </w:tcPr>
          <w:p>
            <w:r>
              <w:rPr>
                <w:rFonts w:ascii="Calibri" w:hAnsi="Calibri"/>
                <w:color w:val="334155"/>
                <w:sz w:val="17"/>
              </w:rPr>
              <w:t>Auditoría y logs</w:t>
            </w:r>
          </w:p>
        </w:tc>
        <w:tc>
          <w:tcPr>
            <w:tcW w:type="dxa" w:w="2592"/>
            <w:shd w:fill="FFFFFF"/>
            <w:tcMar>
              <w:top w:w="100" w:type="dxa"/>
              <w:bottom w:w="100" w:type="dxa"/>
              <w:left w:w="140" w:type="dxa"/>
              <w:right w:w="140" w:type="dxa"/>
            </w:tcMar>
          </w:tcPr>
          <w:p>
            <w:r>
              <w:rPr>
                <w:rFonts w:ascii="Calibri" w:hAnsi="Calibri"/>
                <w:color w:val="334155"/>
                <w:sz w:val="17"/>
              </w:rPr>
              <w:t>Winston v3.x / Morgan v1.x</w:t>
            </w:r>
          </w:p>
        </w:tc>
        <w:tc>
          <w:tcPr>
            <w:tcW w:type="dxa" w:w="4464"/>
            <w:shd w:fill="FFFFFF"/>
            <w:tcMar>
              <w:top w:w="100" w:type="dxa"/>
              <w:bottom w:w="100" w:type="dxa"/>
              <w:left w:w="140" w:type="dxa"/>
              <w:right w:w="140" w:type="dxa"/>
            </w:tcMar>
          </w:tcPr>
          <w:p>
            <w:r>
              <w:rPr>
                <w:rFonts w:ascii="Calibri" w:hAnsi="Calibri"/>
                <w:color w:val="334155"/>
                <w:sz w:val="17"/>
              </w:rPr>
              <w:t>Registro estructurado JSON con rotación diaria y correlación por Request-ID.</w:t>
            </w:r>
          </w:p>
        </w:tc>
      </w:tr>
      <w:tr>
        <w:tc>
          <w:tcPr>
            <w:tcW w:type="dxa" w:w="2304"/>
            <w:shd w:fill="F8FAFC"/>
            <w:tcMar>
              <w:top w:w="100" w:type="dxa"/>
              <w:bottom w:w="100" w:type="dxa"/>
              <w:left w:w="140" w:type="dxa"/>
              <w:right w:w="140" w:type="dxa"/>
            </w:tcMar>
          </w:tcPr>
          <w:p>
            <w:r>
              <w:rPr>
                <w:rFonts w:ascii="Calibri" w:hAnsi="Calibri"/>
                <w:color w:val="334155"/>
                <w:sz w:val="17"/>
              </w:rPr>
              <w:t>Planificador de tareas</w:t>
            </w:r>
          </w:p>
        </w:tc>
        <w:tc>
          <w:tcPr>
            <w:tcW w:type="dxa" w:w="2592"/>
            <w:shd w:fill="F8FAFC"/>
            <w:tcMar>
              <w:top w:w="100" w:type="dxa"/>
              <w:bottom w:w="100" w:type="dxa"/>
              <w:left w:w="140" w:type="dxa"/>
              <w:right w:w="140" w:type="dxa"/>
            </w:tcMar>
          </w:tcPr>
          <w:p>
            <w:r>
              <w:rPr>
                <w:rFonts w:ascii="Calibri" w:hAnsi="Calibri"/>
                <w:color w:val="334155"/>
                <w:sz w:val="17"/>
              </w:rPr>
              <w:t>node-cron v4.x</w:t>
            </w:r>
          </w:p>
        </w:tc>
        <w:tc>
          <w:tcPr>
            <w:tcW w:type="dxa" w:w="4464"/>
            <w:shd w:fill="F8FAFC"/>
            <w:tcMar>
              <w:top w:w="100" w:type="dxa"/>
              <w:bottom w:w="100" w:type="dxa"/>
              <w:left w:w="140" w:type="dxa"/>
              <w:right w:w="140" w:type="dxa"/>
            </w:tcMar>
          </w:tcPr>
          <w:p>
            <w:r>
              <w:rPr>
                <w:rFonts w:ascii="Calibri" w:hAnsi="Calibri"/>
                <w:color w:val="334155"/>
                <w:sz w:val="17"/>
              </w:rPr>
              <w:t>Automatización nocturna de vencimiento de suscripciones diarias a las 00:05 AM.</w:t>
            </w:r>
          </w:p>
        </w:tc>
      </w:tr>
    </w:tbl>
    <w:p>
      <w:pPr>
        <w:pStyle w:val="Heading2"/>
      </w:pPr>
      <w:r>
        <w:t>1.2 Topología general de carpetas y arquitectura en capas</w:t>
      </w:r>
    </w:p>
    <w:p>
      <w:r>
        <w:t>El código fuente en `src/` implementa una arquitectura en capas estrictamente desacoplada (Separation of Concerns). Cada carpeta asume una responsabilidad única en el procesamiento de cada solicitud:</w:t>
      </w:r>
    </w:p>
    <w:tbl>
      <w:tblPr>
        <w:tblW w:type="auto" w:w="0"/>
        <w:jc w:val="center"/>
        <w:tblLook w:firstColumn="1" w:firstRow="1" w:lastColumn="0" w:lastRow="0" w:noHBand="0" w:noVBand="1" w:val="04A0"/>
      </w:tblPr>
      <w:tblGrid>
        <w:gridCol w:w="3120"/>
        <w:gridCol w:w="3120"/>
        <w:gridCol w:w="3120"/>
      </w:tblGrid>
      <w:tr>
        <w:tc>
          <w:tcPr>
            <w:tcW w:type="dxa" w:w="2304"/>
            <w:shd w:fill="001F3F"/>
            <w:tcMar>
              <w:top w:w="120" w:type="dxa"/>
              <w:bottom w:w="120" w:type="dxa"/>
              <w:left w:w="140" w:type="dxa"/>
              <w:right w:w="140" w:type="dxa"/>
            </w:tcMar>
          </w:tcPr>
          <w:p>
            <w:pPr>
              <w:jc w:val="left"/>
            </w:pPr>
            <w:r>
              <w:rPr>
                <w:rFonts w:ascii="Calibri" w:hAnsi="Calibri"/>
                <w:b/>
                <w:color w:val="FFFFFF"/>
                <w:sz w:val="18"/>
              </w:rPr>
              <w:t>Carpeta en src/</w:t>
            </w:r>
          </w:p>
        </w:tc>
        <w:tc>
          <w:tcPr>
            <w:tcW w:type="dxa" w:w="3456"/>
            <w:shd w:fill="001F3F"/>
            <w:tcMar>
              <w:top w:w="120" w:type="dxa"/>
              <w:bottom w:w="120" w:type="dxa"/>
              <w:left w:w="140" w:type="dxa"/>
              <w:right w:w="140" w:type="dxa"/>
            </w:tcMar>
          </w:tcPr>
          <w:p>
            <w:pPr>
              <w:jc w:val="left"/>
            </w:pPr>
            <w:r>
              <w:rPr>
                <w:rFonts w:ascii="Calibri" w:hAnsi="Calibri"/>
                <w:b/>
                <w:color w:val="FFFFFF"/>
                <w:sz w:val="18"/>
              </w:rPr>
              <w:t>Responsabilidad arquitectónica</w:t>
            </w:r>
          </w:p>
        </w:tc>
        <w:tc>
          <w:tcPr>
            <w:tcW w:type="dxa" w:w="3600"/>
            <w:shd w:fill="001F3F"/>
            <w:tcMar>
              <w:top w:w="120" w:type="dxa"/>
              <w:bottom w:w="120" w:type="dxa"/>
              <w:left w:w="140" w:type="dxa"/>
              <w:right w:w="140" w:type="dxa"/>
            </w:tcMar>
          </w:tcPr>
          <w:p>
            <w:pPr>
              <w:jc w:val="left"/>
            </w:pPr>
            <w:r>
              <w:rPr>
                <w:rFonts w:ascii="Calibri" w:hAnsi="Calibri"/>
                <w:b/>
                <w:color w:val="FFFFFF"/>
                <w:sz w:val="18"/>
              </w:rPr>
              <w:t>Archivos y módulos clave</w:t>
            </w:r>
          </w:p>
        </w:tc>
      </w:tr>
      <w:tr>
        <w:tc>
          <w:tcPr>
            <w:tcW w:type="dxa" w:w="2304"/>
            <w:shd w:fill="FFFFFF"/>
            <w:tcMar>
              <w:top w:w="100" w:type="dxa"/>
              <w:bottom w:w="100" w:type="dxa"/>
              <w:left w:w="140" w:type="dxa"/>
              <w:right w:w="140" w:type="dxa"/>
            </w:tcMar>
          </w:tcPr>
          <w:p>
            <w:r>
              <w:rPr>
                <w:rFonts w:ascii="Calibri" w:hAnsi="Calibri"/>
                <w:color w:val="334155"/>
                <w:sz w:val="17"/>
              </w:rPr>
              <w:t>src/config/</w:t>
            </w:r>
          </w:p>
        </w:tc>
        <w:tc>
          <w:tcPr>
            <w:tcW w:type="dxa" w:w="3456"/>
            <w:shd w:fill="FFFFFF"/>
            <w:tcMar>
              <w:top w:w="100" w:type="dxa"/>
              <w:bottom w:w="100" w:type="dxa"/>
              <w:left w:w="140" w:type="dxa"/>
              <w:right w:w="140" w:type="dxa"/>
            </w:tcMar>
          </w:tcPr>
          <w:p>
            <w:r>
              <w:rPr>
                <w:rFonts w:ascii="Calibri" w:hAnsi="Calibri"/>
                <w:color w:val="334155"/>
                <w:sz w:val="17"/>
              </w:rPr>
              <w:t>Conexión a MySQL, pooling de conexiones y variables de entorno.</w:t>
            </w:r>
          </w:p>
        </w:tc>
        <w:tc>
          <w:tcPr>
            <w:tcW w:type="dxa" w:w="3600"/>
            <w:shd w:fill="FFFFFF"/>
            <w:tcMar>
              <w:top w:w="100" w:type="dxa"/>
              <w:bottom w:w="100" w:type="dxa"/>
              <w:left w:w="140" w:type="dxa"/>
              <w:right w:w="140" w:type="dxa"/>
            </w:tcMar>
          </w:tcPr>
          <w:p>
            <w:r>
              <w:rPr>
                <w:rFonts w:ascii="Calibri" w:hAnsi="Calibri"/>
                <w:color w:val="334155"/>
                <w:sz w:val="17"/>
              </w:rPr>
              <w:t>database.js</w:t>
            </w:r>
          </w:p>
        </w:tc>
      </w:tr>
      <w:tr>
        <w:tc>
          <w:tcPr>
            <w:tcW w:type="dxa" w:w="2304"/>
            <w:shd w:fill="F8FAFC"/>
            <w:tcMar>
              <w:top w:w="100" w:type="dxa"/>
              <w:bottom w:w="100" w:type="dxa"/>
              <w:left w:w="140" w:type="dxa"/>
              <w:right w:w="140" w:type="dxa"/>
            </w:tcMar>
          </w:tcPr>
          <w:p>
            <w:r>
              <w:rPr>
                <w:rFonts w:ascii="Calibri" w:hAnsi="Calibri"/>
                <w:color w:val="334155"/>
                <w:sz w:val="17"/>
              </w:rPr>
              <w:t>src/middleware/</w:t>
            </w:r>
          </w:p>
        </w:tc>
        <w:tc>
          <w:tcPr>
            <w:tcW w:type="dxa" w:w="3456"/>
            <w:shd w:fill="F8FAFC"/>
            <w:tcMar>
              <w:top w:w="100" w:type="dxa"/>
              <w:bottom w:w="100" w:type="dxa"/>
              <w:left w:w="140" w:type="dxa"/>
              <w:right w:w="140" w:type="dxa"/>
            </w:tcMar>
          </w:tcPr>
          <w:p>
            <w:r>
              <w:rPr>
                <w:rFonts w:ascii="Calibri" w:hAnsi="Calibri"/>
                <w:color w:val="334155"/>
                <w:sz w:val="17"/>
              </w:rPr>
              <w:t>Seguridad perimetral, verificación JWT, contexto y captura de errores.</w:t>
            </w:r>
          </w:p>
        </w:tc>
        <w:tc>
          <w:tcPr>
            <w:tcW w:type="dxa" w:w="3600"/>
            <w:shd w:fill="F8FAFC"/>
            <w:tcMar>
              <w:top w:w="100" w:type="dxa"/>
              <w:bottom w:w="100" w:type="dxa"/>
              <w:left w:w="140" w:type="dxa"/>
              <w:right w:w="140" w:type="dxa"/>
            </w:tcMar>
          </w:tcPr>
          <w:p>
            <w:r>
              <w:rPr>
                <w:rFonts w:ascii="Calibri" w:hAnsi="Calibri"/>
                <w:color w:val="334155"/>
                <w:sz w:val="17"/>
              </w:rPr>
              <w:t>authMiddleware.js, contextMiddleware.js, validateMiddleware.js, uploadMiddleware.js, errorMiddleware.js</w:t>
            </w:r>
          </w:p>
        </w:tc>
      </w:tr>
      <w:tr>
        <w:tc>
          <w:tcPr>
            <w:tcW w:type="dxa" w:w="2304"/>
            <w:shd w:fill="FFFFFF"/>
            <w:tcMar>
              <w:top w:w="100" w:type="dxa"/>
              <w:bottom w:w="100" w:type="dxa"/>
              <w:left w:w="140" w:type="dxa"/>
              <w:right w:w="140" w:type="dxa"/>
            </w:tcMar>
          </w:tcPr>
          <w:p>
            <w:r>
              <w:rPr>
                <w:rFonts w:ascii="Calibri" w:hAnsi="Calibri"/>
                <w:color w:val="334155"/>
                <w:sz w:val="17"/>
              </w:rPr>
              <w:t>src/routes/</w:t>
            </w:r>
          </w:p>
        </w:tc>
        <w:tc>
          <w:tcPr>
            <w:tcW w:type="dxa" w:w="3456"/>
            <w:shd w:fill="FFFFFF"/>
            <w:tcMar>
              <w:top w:w="100" w:type="dxa"/>
              <w:bottom w:w="100" w:type="dxa"/>
              <w:left w:w="140" w:type="dxa"/>
              <w:right w:w="140" w:type="dxa"/>
            </w:tcMar>
          </w:tcPr>
          <w:p>
            <w:r>
              <w:rPr>
                <w:rFonts w:ascii="Calibri" w:hAnsi="Calibri"/>
                <w:color w:val="334155"/>
                <w:sz w:val="17"/>
              </w:rPr>
              <w:t>Enrutamiento modular RESTful y montaje de prefijos de API.</w:t>
            </w:r>
          </w:p>
        </w:tc>
        <w:tc>
          <w:tcPr>
            <w:tcW w:type="dxa" w:w="3600"/>
            <w:shd w:fill="FFFFFF"/>
            <w:tcMar>
              <w:top w:w="100" w:type="dxa"/>
              <w:bottom w:w="100" w:type="dxa"/>
              <w:left w:w="140" w:type="dxa"/>
              <w:right w:w="140" w:type="dxa"/>
            </w:tcMar>
          </w:tcPr>
          <w:p>
            <w:r>
              <w:rPr>
                <w:rFonts w:ascii="Calibri" w:hAnsi="Calibri"/>
                <w:color w:val="334155"/>
                <w:sz w:val="17"/>
              </w:rPr>
              <w:t>index.js, authRoutes.js, companyRoutes.js, carnetRoutes.js, subscriptionRoutes.js</w:t>
            </w:r>
          </w:p>
        </w:tc>
      </w:tr>
      <w:tr>
        <w:tc>
          <w:tcPr>
            <w:tcW w:type="dxa" w:w="2304"/>
            <w:shd w:fill="F8FAFC"/>
            <w:tcMar>
              <w:top w:w="100" w:type="dxa"/>
              <w:bottom w:w="100" w:type="dxa"/>
              <w:left w:w="140" w:type="dxa"/>
              <w:right w:w="140" w:type="dxa"/>
            </w:tcMar>
          </w:tcPr>
          <w:p>
            <w:r>
              <w:rPr>
                <w:rFonts w:ascii="Calibri" w:hAnsi="Calibri"/>
                <w:color w:val="334155"/>
                <w:sz w:val="17"/>
              </w:rPr>
              <w:t>src/controllers/</w:t>
            </w:r>
          </w:p>
        </w:tc>
        <w:tc>
          <w:tcPr>
            <w:tcW w:type="dxa" w:w="3456"/>
            <w:shd w:fill="F8FAFC"/>
            <w:tcMar>
              <w:top w:w="100" w:type="dxa"/>
              <w:bottom w:w="100" w:type="dxa"/>
              <w:left w:w="140" w:type="dxa"/>
              <w:right w:w="140" w:type="dxa"/>
            </w:tcMar>
          </w:tcPr>
          <w:p>
            <w:r>
              <w:rPr>
                <w:rFonts w:ascii="Calibri" w:hAnsi="Calibri"/>
                <w:color w:val="334155"/>
                <w:sz w:val="17"/>
              </w:rPr>
              <w:t>Controladores delgados: recepción HTTP, extracción de datos y respuestas JSON.</w:t>
            </w:r>
          </w:p>
        </w:tc>
        <w:tc>
          <w:tcPr>
            <w:tcW w:type="dxa" w:w="3600"/>
            <w:shd w:fill="F8FAFC"/>
            <w:tcMar>
              <w:top w:w="100" w:type="dxa"/>
              <w:bottom w:w="100" w:type="dxa"/>
              <w:left w:w="140" w:type="dxa"/>
              <w:right w:w="140" w:type="dxa"/>
            </w:tcMar>
          </w:tcPr>
          <w:p>
            <w:r>
              <w:rPr>
                <w:rFonts w:ascii="Calibri" w:hAnsi="Calibri"/>
                <w:color w:val="334155"/>
                <w:sz w:val="17"/>
              </w:rPr>
              <w:t>authUnifiedController.js, companyCarnetController.js, companyUserController.js, webhookController.js</w:t>
            </w:r>
          </w:p>
        </w:tc>
      </w:tr>
      <w:tr>
        <w:tc>
          <w:tcPr>
            <w:tcW w:type="dxa" w:w="2304"/>
            <w:shd w:fill="FFFFFF"/>
            <w:tcMar>
              <w:top w:w="100" w:type="dxa"/>
              <w:bottom w:w="100" w:type="dxa"/>
              <w:left w:w="140" w:type="dxa"/>
              <w:right w:w="140" w:type="dxa"/>
            </w:tcMar>
          </w:tcPr>
          <w:p>
            <w:r>
              <w:rPr>
                <w:rFonts w:ascii="Calibri" w:hAnsi="Calibri"/>
                <w:color w:val="334155"/>
                <w:sz w:val="17"/>
              </w:rPr>
              <w:t>src/services/</w:t>
            </w:r>
          </w:p>
        </w:tc>
        <w:tc>
          <w:tcPr>
            <w:tcW w:type="dxa" w:w="3456"/>
            <w:shd w:fill="FFFFFF"/>
            <w:tcMar>
              <w:top w:w="100" w:type="dxa"/>
              <w:bottom w:w="100" w:type="dxa"/>
              <w:left w:w="140" w:type="dxa"/>
              <w:right w:w="140" w:type="dxa"/>
            </w:tcMar>
          </w:tcPr>
          <w:p>
            <w:r>
              <w:rPr>
                <w:rFonts w:ascii="Calibri" w:hAnsi="Calibri"/>
                <w:color w:val="334155"/>
                <w:sz w:val="17"/>
              </w:rPr>
              <w:t>Lógica de negocio pura, transacciones ACID y orquestación con pasarelas.</w:t>
            </w:r>
          </w:p>
        </w:tc>
        <w:tc>
          <w:tcPr>
            <w:tcW w:type="dxa" w:w="3600"/>
            <w:shd w:fill="FFFFFF"/>
            <w:tcMar>
              <w:top w:w="100" w:type="dxa"/>
              <w:bottom w:w="100" w:type="dxa"/>
              <w:left w:w="140" w:type="dxa"/>
              <w:right w:w="140" w:type="dxa"/>
            </w:tcMar>
          </w:tcPr>
          <w:p>
            <w:r>
              <w:rPr>
                <w:rFonts w:ascii="Calibri" w:hAnsi="Calibri"/>
                <w:color w:val="334155"/>
                <w:sz w:val="17"/>
              </w:rPr>
              <w:t>authService.js, companyCarnetService.js, mercadopagoService.js, companyUserService.js</w:t>
            </w:r>
          </w:p>
        </w:tc>
      </w:tr>
      <w:tr>
        <w:tc>
          <w:tcPr>
            <w:tcW w:type="dxa" w:w="2304"/>
            <w:shd w:fill="F8FAFC"/>
            <w:tcMar>
              <w:top w:w="100" w:type="dxa"/>
              <w:bottom w:w="100" w:type="dxa"/>
              <w:left w:w="140" w:type="dxa"/>
              <w:right w:w="140" w:type="dxa"/>
            </w:tcMar>
          </w:tcPr>
          <w:p>
            <w:r>
              <w:rPr>
                <w:rFonts w:ascii="Calibri" w:hAnsi="Calibri"/>
                <w:color w:val="334155"/>
                <w:sz w:val="17"/>
              </w:rPr>
              <w:t>src/models/</w:t>
            </w:r>
          </w:p>
        </w:tc>
        <w:tc>
          <w:tcPr>
            <w:tcW w:type="dxa" w:w="3456"/>
            <w:shd w:fill="F8FAFC"/>
            <w:tcMar>
              <w:top w:w="100" w:type="dxa"/>
              <w:bottom w:w="100" w:type="dxa"/>
              <w:left w:w="140" w:type="dxa"/>
              <w:right w:w="140" w:type="dxa"/>
            </w:tcMar>
          </w:tcPr>
          <w:p>
            <w:r>
              <w:rPr>
                <w:rFonts w:ascii="Calibri" w:hAnsi="Calibri"/>
                <w:color w:val="334155"/>
                <w:sz w:val="17"/>
              </w:rPr>
              <w:t>Modelado relacional Sequelize agrupado en core, tenant y raíz.</w:t>
            </w:r>
          </w:p>
        </w:tc>
        <w:tc>
          <w:tcPr>
            <w:tcW w:type="dxa" w:w="3600"/>
            <w:shd w:fill="F8FAFC"/>
            <w:tcMar>
              <w:top w:w="100" w:type="dxa"/>
              <w:bottom w:w="100" w:type="dxa"/>
              <w:left w:w="140" w:type="dxa"/>
              <w:right w:w="140" w:type="dxa"/>
            </w:tcMar>
          </w:tcPr>
          <w:p>
            <w:r>
              <w:rPr>
                <w:rFonts w:ascii="Calibri" w:hAnsi="Calibri"/>
                <w:color w:val="334155"/>
                <w:sz w:val="17"/>
              </w:rPr>
              <w:t>models/core/ (Company), models/tenant/ (Carnet, User, Area, Sede), models/ (Plans, Subs)</w:t>
            </w:r>
          </w:p>
        </w:tc>
      </w:tr>
      <w:tr>
        <w:tc>
          <w:tcPr>
            <w:tcW w:type="dxa" w:w="2304"/>
            <w:shd w:fill="FFFFFF"/>
            <w:tcMar>
              <w:top w:w="100" w:type="dxa"/>
              <w:bottom w:w="100" w:type="dxa"/>
              <w:left w:w="140" w:type="dxa"/>
              <w:right w:w="140" w:type="dxa"/>
            </w:tcMar>
          </w:tcPr>
          <w:p>
            <w:r>
              <w:rPr>
                <w:rFonts w:ascii="Calibri" w:hAnsi="Calibri"/>
                <w:color w:val="334155"/>
                <w:sz w:val="17"/>
              </w:rPr>
              <w:t>src/validators/</w:t>
            </w:r>
          </w:p>
        </w:tc>
        <w:tc>
          <w:tcPr>
            <w:tcW w:type="dxa" w:w="3456"/>
            <w:shd w:fill="FFFFFF"/>
            <w:tcMar>
              <w:top w:w="100" w:type="dxa"/>
              <w:bottom w:w="100" w:type="dxa"/>
              <w:left w:w="140" w:type="dxa"/>
              <w:right w:w="140" w:type="dxa"/>
            </w:tcMar>
          </w:tcPr>
          <w:p>
            <w:r>
              <w:rPr>
                <w:rFonts w:ascii="Calibri" w:hAnsi="Calibri"/>
                <w:color w:val="334155"/>
                <w:sz w:val="17"/>
              </w:rPr>
              <w:t>Esquemas declarativos de validación y sanitización con Joi.</w:t>
            </w:r>
          </w:p>
        </w:tc>
        <w:tc>
          <w:tcPr>
            <w:tcW w:type="dxa" w:w="3600"/>
            <w:shd w:fill="FFFFFF"/>
            <w:tcMar>
              <w:top w:w="100" w:type="dxa"/>
              <w:bottom w:w="100" w:type="dxa"/>
              <w:left w:w="140" w:type="dxa"/>
              <w:right w:w="140" w:type="dxa"/>
            </w:tcMar>
          </w:tcPr>
          <w:p>
            <w:r>
              <w:rPr>
                <w:rFonts w:ascii="Calibri" w:hAnsi="Calibri"/>
                <w:color w:val="334155"/>
                <w:sz w:val="17"/>
              </w:rPr>
              <w:t>authValidator.js, companyValidator.js, carnetValidator.js, planValidator.js</w:t>
            </w:r>
          </w:p>
        </w:tc>
      </w:tr>
      <w:tr>
        <w:tc>
          <w:tcPr>
            <w:tcW w:type="dxa" w:w="2304"/>
            <w:shd w:fill="F8FAFC"/>
            <w:tcMar>
              <w:top w:w="100" w:type="dxa"/>
              <w:bottom w:w="100" w:type="dxa"/>
              <w:left w:w="140" w:type="dxa"/>
              <w:right w:w="140" w:type="dxa"/>
            </w:tcMar>
          </w:tcPr>
          <w:p>
            <w:r>
              <w:rPr>
                <w:rFonts w:ascii="Calibri" w:hAnsi="Calibri"/>
                <w:color w:val="334155"/>
                <w:sz w:val="17"/>
              </w:rPr>
              <w:t>src/utils/</w:t>
            </w:r>
          </w:p>
        </w:tc>
        <w:tc>
          <w:tcPr>
            <w:tcW w:type="dxa" w:w="3456"/>
            <w:shd w:fill="F8FAFC"/>
            <w:tcMar>
              <w:top w:w="100" w:type="dxa"/>
              <w:bottom w:w="100" w:type="dxa"/>
              <w:left w:w="140" w:type="dxa"/>
              <w:right w:w="140" w:type="dxa"/>
            </w:tcMar>
          </w:tcPr>
          <w:p>
            <w:r>
              <w:rPr>
                <w:rFonts w:ascii="Calibri" w:hAnsi="Calibri"/>
                <w:color w:val="334155"/>
                <w:sz w:val="17"/>
              </w:rPr>
              <w:t>Herramientas transversales: límites de plan, contexto ALS, logging y caché.</w:t>
            </w:r>
          </w:p>
        </w:tc>
        <w:tc>
          <w:tcPr>
            <w:tcW w:type="dxa" w:w="3600"/>
            <w:shd w:fill="F8FAFC"/>
            <w:tcMar>
              <w:top w:w="100" w:type="dxa"/>
              <w:bottom w:w="100" w:type="dxa"/>
              <w:left w:w="140" w:type="dxa"/>
              <w:right w:w="140" w:type="dxa"/>
            </w:tcMar>
          </w:tcPr>
          <w:p>
            <w:r>
              <w:rPr>
                <w:rFonts w:ascii="Calibri" w:hAnsi="Calibri"/>
                <w:color w:val="334155"/>
                <w:sz w:val="17"/>
              </w:rPr>
              <w:t>planLimits.js, context.js, logger.js, cache.js, appError.js</w:t>
            </w:r>
          </w:p>
        </w:tc>
      </w:tr>
      <w:tr>
        <w:tc>
          <w:tcPr>
            <w:tcW w:type="dxa" w:w="2304"/>
            <w:shd w:fill="FFFFFF"/>
            <w:tcMar>
              <w:top w:w="100" w:type="dxa"/>
              <w:bottom w:w="100" w:type="dxa"/>
              <w:left w:w="140" w:type="dxa"/>
              <w:right w:w="140" w:type="dxa"/>
            </w:tcMar>
          </w:tcPr>
          <w:p>
            <w:r>
              <w:rPr>
                <w:rFonts w:ascii="Calibri" w:hAnsi="Calibri"/>
                <w:color w:val="334155"/>
                <w:sz w:val="17"/>
              </w:rPr>
              <w:t>src/helpers/</w:t>
            </w:r>
          </w:p>
        </w:tc>
        <w:tc>
          <w:tcPr>
            <w:tcW w:type="dxa" w:w="3456"/>
            <w:shd w:fill="FFFFFF"/>
            <w:tcMar>
              <w:top w:w="100" w:type="dxa"/>
              <w:bottom w:w="100" w:type="dxa"/>
              <w:left w:w="140" w:type="dxa"/>
              <w:right w:w="140" w:type="dxa"/>
            </w:tcMar>
          </w:tcPr>
          <w:p>
            <w:r>
              <w:rPr>
                <w:rFonts w:ascii="Calibri" w:hAnsi="Calibri"/>
                <w:color w:val="334155"/>
                <w:sz w:val="17"/>
              </w:rPr>
              <w:t>Siembra inicial de datos (Seeders) y envoltorios asíncronos.</w:t>
            </w:r>
          </w:p>
        </w:tc>
        <w:tc>
          <w:tcPr>
            <w:tcW w:type="dxa" w:w="3600"/>
            <w:shd w:fill="FFFFFF"/>
            <w:tcMar>
              <w:top w:w="100" w:type="dxa"/>
              <w:bottom w:w="100" w:type="dxa"/>
              <w:left w:w="140" w:type="dxa"/>
              <w:right w:w="140" w:type="dxa"/>
            </w:tcMar>
          </w:tcPr>
          <w:p>
            <w:r>
              <w:rPr>
                <w:rFonts w:ascii="Calibri" w:hAnsi="Calibri"/>
                <w:color w:val="334155"/>
                <w:sz w:val="17"/>
              </w:rPr>
              <w:t>initializeSystemData.js, asyncHandler.js</w:t>
            </w:r>
          </w:p>
        </w:tc>
      </w:tr>
      <w:tr>
        <w:tc>
          <w:tcPr>
            <w:tcW w:type="dxa" w:w="2304"/>
            <w:shd w:fill="F8FAFC"/>
            <w:tcMar>
              <w:top w:w="100" w:type="dxa"/>
              <w:bottom w:w="100" w:type="dxa"/>
              <w:left w:w="140" w:type="dxa"/>
              <w:right w:w="140" w:type="dxa"/>
            </w:tcMar>
          </w:tcPr>
          <w:p>
            <w:r>
              <w:rPr>
                <w:rFonts w:ascii="Calibri" w:hAnsi="Calibri"/>
                <w:color w:val="334155"/>
                <w:sz w:val="17"/>
              </w:rPr>
              <w:t>src/jobs/ &amp; workers/</w:t>
            </w:r>
          </w:p>
        </w:tc>
        <w:tc>
          <w:tcPr>
            <w:tcW w:type="dxa" w:w="3456"/>
            <w:shd w:fill="F8FAFC"/>
            <w:tcMar>
              <w:top w:w="100" w:type="dxa"/>
              <w:bottom w:w="100" w:type="dxa"/>
              <w:left w:w="140" w:type="dxa"/>
              <w:right w:w="140" w:type="dxa"/>
            </w:tcMar>
          </w:tcPr>
          <w:p>
            <w:r>
              <w:rPr>
                <w:rFonts w:ascii="Calibri" w:hAnsi="Calibri"/>
                <w:color w:val="334155"/>
                <w:sz w:val="17"/>
              </w:rPr>
              <w:t>Tareas programadas con node-cron y trabajadores de segundo plano.</w:t>
            </w:r>
          </w:p>
        </w:tc>
        <w:tc>
          <w:tcPr>
            <w:tcW w:type="dxa" w:w="3600"/>
            <w:shd w:fill="F8FAFC"/>
            <w:tcMar>
              <w:top w:w="100" w:type="dxa"/>
              <w:bottom w:w="100" w:type="dxa"/>
              <w:left w:w="140" w:type="dxa"/>
              <w:right w:w="140" w:type="dxa"/>
            </w:tcMar>
          </w:tcPr>
          <w:p>
            <w:r>
              <w:rPr>
                <w:rFonts w:ascii="Calibri" w:hAnsi="Calibri"/>
                <w:color w:val="334155"/>
                <w:sz w:val="17"/>
              </w:rPr>
              <w:t>subscriptionExpiryJob.js, billingWorker.js</w:t>
            </w:r>
          </w:p>
        </w:tc>
      </w:tr>
      <w:tr>
        <w:tc>
          <w:tcPr>
            <w:tcW w:type="dxa" w:w="2304"/>
            <w:shd w:fill="FFFFFF"/>
            <w:tcMar>
              <w:top w:w="100" w:type="dxa"/>
              <w:bottom w:w="100" w:type="dxa"/>
              <w:left w:w="140" w:type="dxa"/>
              <w:right w:w="140" w:type="dxa"/>
            </w:tcMar>
          </w:tcPr>
          <w:p>
            <w:r>
              <w:rPr>
                <w:rFonts w:ascii="Calibri" w:hAnsi="Calibri"/>
                <w:color w:val="334155"/>
                <w:sz w:val="17"/>
              </w:rPr>
              <w:t>src/uploads/</w:t>
            </w:r>
          </w:p>
        </w:tc>
        <w:tc>
          <w:tcPr>
            <w:tcW w:type="dxa" w:w="3456"/>
            <w:shd w:fill="FFFFFF"/>
            <w:tcMar>
              <w:top w:w="100" w:type="dxa"/>
              <w:bottom w:w="100" w:type="dxa"/>
              <w:left w:w="140" w:type="dxa"/>
              <w:right w:w="140" w:type="dxa"/>
            </w:tcMar>
          </w:tcPr>
          <w:p>
            <w:r>
              <w:rPr>
                <w:rFonts w:ascii="Calibri" w:hAnsi="Calibri"/>
                <w:color w:val="334155"/>
                <w:sz w:val="17"/>
              </w:rPr>
              <w:t>Almacenamiento local particionado para logos corporativos y banners.</w:t>
            </w:r>
          </w:p>
        </w:tc>
        <w:tc>
          <w:tcPr>
            <w:tcW w:type="dxa" w:w="3600"/>
            <w:shd w:fill="FFFFFF"/>
            <w:tcMar>
              <w:top w:w="100" w:type="dxa"/>
              <w:bottom w:w="100" w:type="dxa"/>
              <w:left w:w="140" w:type="dxa"/>
              <w:right w:w="140" w:type="dxa"/>
            </w:tcMar>
          </w:tcPr>
          <w:p>
            <w:r>
              <w:rPr>
                <w:rFonts w:ascii="Calibri" w:hAnsi="Calibri"/>
                <w:color w:val="334155"/>
                <w:sz w:val="17"/>
              </w:rPr>
              <w:t>uploads/logos/, uploads/banners/</w:t>
            </w:r>
          </w:p>
        </w:tc>
      </w:tr>
      <w:tr>
        <w:tc>
          <w:tcPr>
            <w:tcW w:type="dxa" w:w="2304"/>
            <w:shd w:fill="F8FAFC"/>
            <w:tcMar>
              <w:top w:w="100" w:type="dxa"/>
              <w:bottom w:w="100" w:type="dxa"/>
              <w:left w:w="140" w:type="dxa"/>
              <w:right w:w="140" w:type="dxa"/>
            </w:tcMar>
          </w:tcPr>
          <w:p>
            <w:r>
              <w:rPr>
                <w:rFonts w:ascii="Calibri" w:hAnsi="Calibri"/>
                <w:color w:val="334155"/>
                <w:sz w:val="17"/>
              </w:rPr>
              <w:t>src/app.js &amp; server.js</w:t>
            </w:r>
          </w:p>
        </w:tc>
        <w:tc>
          <w:tcPr>
            <w:tcW w:type="dxa" w:w="3456"/>
            <w:shd w:fill="F8FAFC"/>
            <w:tcMar>
              <w:top w:w="100" w:type="dxa"/>
              <w:bottom w:w="100" w:type="dxa"/>
              <w:left w:w="140" w:type="dxa"/>
              <w:right w:w="140" w:type="dxa"/>
            </w:tcMar>
          </w:tcPr>
          <w:p>
            <w:r>
              <w:rPr>
                <w:rFonts w:ascii="Calibri" w:hAnsi="Calibri"/>
                <w:color w:val="334155"/>
                <w:sz w:val="17"/>
              </w:rPr>
              <w:t>Montaje de Express, middlewares globales y apertura de socket TCP.</w:t>
            </w:r>
          </w:p>
        </w:tc>
        <w:tc>
          <w:tcPr>
            <w:tcW w:type="dxa" w:w="3600"/>
            <w:shd w:fill="F8FAFC"/>
            <w:tcMar>
              <w:top w:w="100" w:type="dxa"/>
              <w:bottom w:w="100" w:type="dxa"/>
              <w:left w:w="140" w:type="dxa"/>
              <w:right w:w="140" w:type="dxa"/>
            </w:tcMar>
          </w:tcPr>
          <w:p>
            <w:r>
              <w:rPr>
                <w:rFonts w:ascii="Calibri" w:hAnsi="Calibri"/>
                <w:color w:val="334155"/>
                <w:sz w:val="17"/>
              </w:rPr>
              <w:t>app.js, server.js</w:t>
            </w:r>
          </w:p>
        </w:tc>
      </w:tr>
    </w:tbl>
    <w:p>
      <w:pPr>
        <w:pStyle w:val="Heading2"/>
      </w:pPr>
      <w:r>
        <w:t>1.3 Desglose exhaustivo carpeta por carpeta</w:t>
      </w:r>
    </w:p>
    <w:p>
      <w:pPr>
        <w:pStyle w:val="Heading3"/>
      </w:pPr>
      <w:r>
        <w:t>1.3.1 Carpeta src/config/ (Configuración y conexiones)</w:t>
      </w:r>
    </w:p>
    <w:p>
      <w:r>
        <w:t>• database.js: Centraliza la conexión con el servidor MySQL mediante Sequelize. Configura un pool de conexiones administrado (máximo 10 simultáneas, mínimo 0, inactividad de 10 s, espera máxima de 30 s) para evitar agotar las conexiones del motor.</w:t>
        <w:br/>
        <w:t>• Sincronización horaria: Aplica timezone '-05:00' en Sequelize y sincroniza process.env.TZ = 'America/Bogota' en Node.js, garantizando que las fechas de emisión y vencimiento no sufran desfases.</w:t>
        <w:br/>
        <w:t>• Control de logging: En producción silencia las consultas SQL por consola (logging: false) para maximizar la velocidad.</w:t>
      </w:r>
    </w:p>
    <w:p>
      <w:pPr>
        <w:pStyle w:val="Heading3"/>
      </w:pPr>
      <w:r>
        <w:t>1.3.2 Carpeta src/middleware/ (Seguridad perimetral y validación)</w:t>
      </w:r>
    </w:p>
    <w:p>
      <w:r>
        <w:t>• contextMiddleware.js: Inicializa AsyncLocalStorage de Node.js por petición, asignando un UUIDv4 como x-request-id que acompaña todos los logs de Winston.</w:t>
        <w:br/>
        <w:t>• authMiddleware.js: Extrae la cabecera Authorization: Bearer &lt;token&gt;, valida la firma criptográfica con JWT_SECRET y extrae los claims (id, email, role, company_id, type). Si el token es de empresa, comprueba que la organización esté activa (status === 'active'). Si está suspendida por mora, bloquea con HTTP 403 Forbidden.</w:t>
        <w:br/>
        <w:t>• validateMiddleware.js: Validador genérico de esquemas Joi. Si detecta inconsistencias, responde 400 Bad Request detallando los campos faltantes.</w:t>
        <w:br/>
        <w:t>• uploadMiddleware.js / bannerUploadMiddleware.js: Configura Multer para recepción de archivos multipart con límite de 5 MB y filtrado MIME (JPG, PNG, WEBP).</w:t>
        <w:br/>
        <w:t>• errorMiddleware.js: Manejador central de errores. Captura excepciones operacionales (AppError) y fallos del sistema (500), devolviendo JSON estandarizado.</w:t>
      </w:r>
    </w:p>
    <w:p>
      <w:pPr>
        <w:pStyle w:val="Heading3"/>
      </w:pPr>
      <w:r>
        <w:t>1.3.3 Carpeta src/routes/ (Enrutamiento modular)</w:t>
      </w:r>
    </w:p>
    <w:p>
      <w:r>
        <w:t>El enrutador central index.js monta los submódulos bajo el prefijo /api:</w:t>
        <w:br/>
        <w:t>• Rutas públicas: /api/auth/login, /api/auth/register, /api/plans, /api/carnets/verify/:hash (validación pública QR), /api/webhooks/mercadopago.</w:t>
        <w:br/>
        <w:t>• Rutas SuperAdmin: /api/companies, /api/plans, /api/subscriptions, /api/system-users, /api/system-roles, /api/system-parameters, /api/banners.</w:t>
        <w:br/>
        <w:t>• Rutas Empresa (Tenant): /api/headquarters, /api/areas, /api/cargos, /api/colaboradores, /api/templates, /api/carnets.</w:t>
      </w:r>
    </w:p>
    <w:p>
      <w:pPr>
        <w:pStyle w:val="Heading3"/>
      </w:pPr>
      <w:r>
        <w:t>1.3.4 Carpeta src/controllers/ (Controladores delgados)</w:t>
      </w:r>
    </w:p>
    <w:p>
      <w:r>
        <w:t>Los controladores actúan como adaptadores delgados entre HTTP y la capa de servicios:</w:t>
        <w:br/>
        <w:t>1. Extraen los datos de la solicitud (req.body, req.params, req.query, req.file, req.user).</w:t>
        <w:br/>
        <w:t>2. Invocan los métodos correspondientes en la capa de servicios.</w:t>
        <w:br/>
        <w:t>3. Estructuran la respuesta JSON con códigos HTTP normalizados (200 OK, 201 Created, 204 No Content).</w:t>
        <w:br/>
        <w:t>Controladores destacados: authUnifiedController.js, companyCarnetController.js, companyUserController.js, webhookController.js.</w:t>
      </w:r>
    </w:p>
    <w:p>
      <w:pPr>
        <w:pStyle w:val="Heading3"/>
      </w:pPr>
      <w:r>
        <w:t>1.3.5 Carpeta src/services/ (Lógica de negocio y transacciones)</w:t>
      </w:r>
    </w:p>
    <w:p>
      <w:r>
        <w:t>Es el núcleo del backend (Thick Services). Contiene las reglas de dominio y transacciones ACID:</w:t>
        <w:br/>
        <w:t>• authService.js: Algoritmo de inicio de sesión unificado. Busca primero en company_users verificando el estado de la empresa; si no existe, busca en system_users. Compara hashes con Bcrypt e inyecta la información de personalización visual (branding).</w:t>
        <w:br/>
        <w:t>• companyCarnetService.js: Valida la cuota del plan (planLimits.js), calcula la fecha de vigencia y genera un hash criptográfico único SHA-256 para el código QR.</w:t>
        <w:br/>
        <w:t>• mercadopagoService.js: Genera preferencias de Checkout Pro, valida la firma HMAC x-signature del webhook y activa automáticamente las suscripciones pagadas.</w:t>
        <w:br/>
        <w:t>• companyUserService.js: Comprueba unicidad de documento de identidad y vincula sedes, áreas y cargos.</w:t>
      </w:r>
    </w:p>
    <w:p>
      <w:pPr>
        <w:pStyle w:val="Heading3"/>
      </w:pPr>
      <w:r>
        <w:t>1.3.6 Carpeta src/models/ (Modelado relacional Sequelize)</w:t>
      </w:r>
    </w:p>
    <w:p>
      <w:r>
        <w:t>Mapeo objeto-relacional sobre MySQL estructurado en 3 subdominios:</w:t>
        <w:br/>
        <w:t>• models/core/: company.js (datos de la empresa, NIT, plan y estado), companyParameter.js (branding y logos) y companyLog.js (auditoría interna).</w:t>
        <w:br/>
        <w:t>• models/tenant/: companyHeadquarter.js (sedes), companyArea.js (áreas), companyRol.js (cargos), companyUser.js (colaboradores), companyTemplateCarnet.js (plantillas) y companyCarnet.js (credenciales emitidas).</w:t>
        <w:br/>
        <w:t>• models/ raíz: plans.js, subscription.js, systemUser.js, systemRol.js, payment.js, Banner.js.</w:t>
        <w:br/>
        <w:t>• models/index.js: Define las relaciones foráneas aplicando la política estricta ON DELETE RESTRICT para evitar borrados accidentales en cascada.</w:t>
      </w:r>
    </w:p>
    <w:p>
      <w:pPr>
        <w:pStyle w:val="Heading3"/>
      </w:pPr>
      <w:r>
        <w:t>1.3.7 Carpeta src/validators/ (Validación declarativa con Joi)</w:t>
      </w:r>
    </w:p>
    <w:p>
      <w:r>
        <w:t>• authValidator.js: Valida formato de correo RFC y longitud de contraseña (6+ caracteres).</w:t>
        <w:br/>
        <w:t>• companyValidator.js: Exige razón social (3 a 150 caracteres), formato de NIT alfanumérico y teléfono consistente.</w:t>
        <w:br/>
        <w:t>• carnetValidator.js: Comprueba que user_id y template_id sean enteros positivos y que la fecha de caducidad sea estrictamente futura.</w:t>
        <w:br/>
        <w:t>• planValidator.js: Verifica que las cuotas máximas sean números enteros no negativos.</w:t>
      </w:r>
    </w:p>
    <w:p>
      <w:pPr>
        <w:pStyle w:val="Heading3"/>
      </w:pPr>
      <w:r>
        <w:t>1.3.8 Carpeta src/utils/ (Herramientas transversales y control de límites)</w:t>
      </w:r>
    </w:p>
    <w:p>
      <w:r>
        <w:t>• planLimits.js: Motor de control de consumo. Implementa checkPlanLimit(companyId, resourceType) para verificar que la empresa tenga suscripción activa y no exceda sus cupos antes de persistir registros.</w:t>
        <w:br/>
        <w:t>• context.js: Wrapper de AsyncLocalStorage para propagar el ID de solicitud y datos de sesión.</w:t>
        <w:br/>
        <w:t>• logger.js y logHooks.js: Logger Winston estructurado en JSON con rotación diaria y hooks Sequelize para auditar cambios sobre tablas maestras.</w:t>
        <w:br/>
        <w:t>• cache.js: Aceleración en memoria RAM con node-cache para parámetros de sistema y validaciones públicas de QR.</w:t>
        <w:br/>
        <w:t>• appError.js: Clase personalizada para el manejo de excepciones operacionales.</w:t>
      </w:r>
    </w:p>
    <w:p>
      <w:pPr>
        <w:pStyle w:val="Heading3"/>
      </w:pPr>
      <w:r>
        <w:t>1.3.9 Carpeta src/helpers/ (Inicialización y envoltorios)</w:t>
      </w:r>
    </w:p>
    <w:p>
      <w:r>
        <w:t>• initializeSystemData.js: Seeder que se ejecuta al arrancar server.js. Si la base de datos está vacía, crea el rol SuperAdmin, el usuario Admin@admin con Bcrypt y el Plan Gratuito con 10 cupos.</w:t>
        <w:br/>
        <w:t>• asyncHandler.js: Envoltorio de promesas para middlewares de Express.</w:t>
      </w:r>
    </w:p>
    <w:p>
      <w:pPr>
        <w:pStyle w:val="Heading3"/>
      </w:pPr>
      <w:r>
        <w:t>1.3.10 Carpetas src/jobs/ y src/workers/ (Segundo plano)</w:t>
      </w:r>
    </w:p>
    <w:p>
      <w:r>
        <w:t>• jobs/subscriptionExpiryJob.js: Tarea Cron ejecutada diariamente a las 00:05 AM (5 0 * * *). Detecta suscripciones vencidas, las actualiza a expired e inactiva a las empresas morosas.</w:t>
        <w:br/>
        <w:t>• workers/billingWorker.js: Procesamiento asíncrono de conciliación de pagos diferidos.</w:t>
      </w:r>
    </w:p>
    <w:p>
      <w:pPr>
        <w:pStyle w:val="Heading3"/>
      </w:pPr>
      <w:r>
        <w:t>1.3.11 Carpeta src/uploads/ (Almacenamiento de archivos)</w:t>
      </w:r>
    </w:p>
    <w:p>
      <w:r>
        <w:t>• uploads/logos/: Guarda logotipos corporativos por empresa.</w:t>
        <w:br/>
        <w:t>• uploads/banners/: Almacena banners informativos del sistema.</w:t>
        <w:br/>
        <w:t>• Servido mediante express.static('src/uploads') con cabeceras Cache-Control: public, max-age=86400.</w:t>
      </w:r>
    </w:p>
    <w:p>
      <w:pPr>
        <w:pStyle w:val="Heading3"/>
      </w:pPr>
      <w:r>
        <w:t>1.3.12 Archivos raíz: src/app.js y src/server.js</w:t>
      </w:r>
    </w:p>
    <w:p>
      <w:r>
        <w:t>• src/app.js: Monta middlewares de seguridad (Helmet, CORS, Rate Limit, Compression), parser JSON, Morgan, contextMiddleware, enrutador maestro /api y errorMiddleware.</w:t>
        <w:br/>
        <w:t>• src/server.js: Autentica Sequelize con MySQL, ejecuta initializeSystemData(), programa el Cron nocturno de suscripciones e inicia el socket TCP en el puerto 4000.</w:t>
      </w:r>
    </w:p>
    <w:p>
      <w:pPr>
        <w:pStyle w:val="Heading2"/>
      </w:pPr>
      <w:r>
        <w:t>1.4 Catálogo maestro de endpoints (API Reference completa)</w:t>
      </w:r>
    </w:p>
    <w:tbl>
      <w:tblPr>
        <w:tblW w:type="auto" w:w="0"/>
        <w:jc w:val="center"/>
        <w:tblLook w:firstColumn="1" w:firstRow="1" w:lastColumn="0" w:lastRow="0" w:noHBand="0" w:noVBand="1" w:val="04A0"/>
      </w:tblPr>
      <w:tblGrid>
        <w:gridCol w:w="2340"/>
        <w:gridCol w:w="2340"/>
        <w:gridCol w:w="2340"/>
        <w:gridCol w:w="2340"/>
      </w:tblGrid>
      <w:tr>
        <w:tc>
          <w:tcPr>
            <w:tcW w:type="dxa" w:w="2592"/>
            <w:shd w:fill="001F3F"/>
            <w:tcMar>
              <w:top w:w="120" w:type="dxa"/>
              <w:bottom w:w="120" w:type="dxa"/>
              <w:left w:w="140" w:type="dxa"/>
              <w:right w:w="140" w:type="dxa"/>
            </w:tcMar>
          </w:tcPr>
          <w:p>
            <w:pPr>
              <w:jc w:val="left"/>
            </w:pPr>
            <w:r>
              <w:rPr>
                <w:rFonts w:ascii="Calibri" w:hAnsi="Calibri"/>
                <w:b/>
                <w:color w:val="FFFFFF"/>
                <w:sz w:val="18"/>
              </w:rPr>
              <w:t>Método y Ruta</w:t>
            </w:r>
          </w:p>
        </w:tc>
        <w:tc>
          <w:tcPr>
            <w:tcW w:type="dxa" w:w="1872"/>
            <w:shd w:fill="001F3F"/>
            <w:tcMar>
              <w:top w:w="120" w:type="dxa"/>
              <w:bottom w:w="120" w:type="dxa"/>
              <w:left w:w="140" w:type="dxa"/>
              <w:right w:w="140" w:type="dxa"/>
            </w:tcMar>
          </w:tcPr>
          <w:p>
            <w:pPr>
              <w:jc w:val="left"/>
            </w:pPr>
            <w:r>
              <w:rPr>
                <w:rFonts w:ascii="Calibri" w:hAnsi="Calibri"/>
                <w:b/>
                <w:color w:val="FFFFFF"/>
                <w:sz w:val="18"/>
              </w:rPr>
              <w:t>Acceso requerido</w:t>
            </w:r>
          </w:p>
        </w:tc>
        <w:tc>
          <w:tcPr>
            <w:tcW w:type="dxa" w:w="2592"/>
            <w:shd w:fill="001F3F"/>
            <w:tcMar>
              <w:top w:w="120" w:type="dxa"/>
              <w:bottom w:w="120" w:type="dxa"/>
              <w:left w:w="140" w:type="dxa"/>
              <w:right w:w="140" w:type="dxa"/>
            </w:tcMar>
          </w:tcPr>
          <w:p>
            <w:pPr>
              <w:jc w:val="left"/>
            </w:pPr>
            <w:r>
              <w:rPr>
                <w:rFonts w:ascii="Calibri" w:hAnsi="Calibri"/>
                <w:b/>
                <w:color w:val="FFFFFF"/>
                <w:sz w:val="18"/>
              </w:rPr>
              <w:t>Payload / Parámetros</w:t>
            </w:r>
          </w:p>
        </w:tc>
        <w:tc>
          <w:tcPr>
            <w:tcW w:type="dxa" w:w="2304"/>
            <w:shd w:fill="001F3F"/>
            <w:tcMar>
              <w:top w:w="120" w:type="dxa"/>
              <w:bottom w:w="120" w:type="dxa"/>
              <w:left w:w="140" w:type="dxa"/>
              <w:right w:w="140" w:type="dxa"/>
            </w:tcMar>
          </w:tcPr>
          <w:p>
            <w:pPr>
              <w:jc w:val="left"/>
            </w:pPr>
            <w:r>
              <w:rPr>
                <w:rFonts w:ascii="Calibri" w:hAnsi="Calibri"/>
                <w:b/>
                <w:color w:val="FFFFFF"/>
                <w:sz w:val="18"/>
              </w:rPr>
              <w:t>Respuesta esperada</w:t>
            </w:r>
          </w:p>
        </w:tc>
      </w:tr>
      <w:tr>
        <w:tc>
          <w:tcPr>
            <w:tcW w:type="dxa" w:w="2592"/>
            <w:shd w:fill="FFFFFF"/>
            <w:tcMar>
              <w:top w:w="100" w:type="dxa"/>
              <w:bottom w:w="100" w:type="dxa"/>
              <w:left w:w="140" w:type="dxa"/>
              <w:right w:w="140" w:type="dxa"/>
            </w:tcMar>
          </w:tcPr>
          <w:p>
            <w:r>
              <w:rPr>
                <w:rFonts w:ascii="Calibri" w:hAnsi="Calibri"/>
                <w:color w:val="334155"/>
                <w:sz w:val="17"/>
              </w:rPr>
              <w:t>POST /api/auth/login</w:t>
            </w:r>
          </w:p>
        </w:tc>
        <w:tc>
          <w:tcPr>
            <w:tcW w:type="dxa" w:w="1872"/>
            <w:shd w:fill="FFFFFF"/>
            <w:tcMar>
              <w:top w:w="100" w:type="dxa"/>
              <w:bottom w:w="100" w:type="dxa"/>
              <w:left w:w="140" w:type="dxa"/>
              <w:right w:w="140" w:type="dxa"/>
            </w:tcMar>
          </w:tcPr>
          <w:p>
            <w:r>
              <w:rPr>
                <w:rFonts w:ascii="Calibri" w:hAnsi="Calibri"/>
                <w:color w:val="334155"/>
                <w:sz w:val="17"/>
              </w:rPr>
              <w:t>Público</w:t>
            </w:r>
          </w:p>
        </w:tc>
        <w:tc>
          <w:tcPr>
            <w:tcW w:type="dxa" w:w="2592"/>
            <w:shd w:fill="FFFFFF"/>
            <w:tcMar>
              <w:top w:w="100" w:type="dxa"/>
              <w:bottom w:w="100" w:type="dxa"/>
              <w:left w:w="140" w:type="dxa"/>
              <w:right w:w="140" w:type="dxa"/>
            </w:tcMar>
          </w:tcPr>
          <w:p>
            <w:r>
              <w:rPr>
                <w:rFonts w:ascii="Calibri" w:hAnsi="Calibri"/>
                <w:color w:val="334155"/>
                <w:sz w:val="17"/>
              </w:rPr>
              <w:t>{ email, password }</w:t>
            </w:r>
          </w:p>
        </w:tc>
        <w:tc>
          <w:tcPr>
            <w:tcW w:type="dxa" w:w="2304"/>
            <w:shd w:fill="FFFFFF"/>
            <w:tcMar>
              <w:top w:w="100" w:type="dxa"/>
              <w:bottom w:w="100" w:type="dxa"/>
              <w:left w:w="140" w:type="dxa"/>
              <w:right w:w="140" w:type="dxa"/>
            </w:tcMar>
          </w:tcPr>
          <w:p>
            <w:r>
              <w:rPr>
                <w:rFonts w:ascii="Calibri" w:hAnsi="Calibri"/>
                <w:color w:val="334155"/>
                <w:sz w:val="17"/>
              </w:rPr>
              <w:t>200 OK: { token, user, branding }</w:t>
            </w:r>
          </w:p>
        </w:tc>
      </w:tr>
      <w:tr>
        <w:tc>
          <w:tcPr>
            <w:tcW w:type="dxa" w:w="2592"/>
            <w:shd w:fill="F8FAFC"/>
            <w:tcMar>
              <w:top w:w="100" w:type="dxa"/>
              <w:bottom w:w="100" w:type="dxa"/>
              <w:left w:w="140" w:type="dxa"/>
              <w:right w:w="140" w:type="dxa"/>
            </w:tcMar>
          </w:tcPr>
          <w:p>
            <w:r>
              <w:rPr>
                <w:rFonts w:ascii="Calibri" w:hAnsi="Calibri"/>
                <w:color w:val="334155"/>
                <w:sz w:val="17"/>
              </w:rPr>
              <w:t>POST /api/auth/register</w:t>
            </w:r>
          </w:p>
        </w:tc>
        <w:tc>
          <w:tcPr>
            <w:tcW w:type="dxa" w:w="1872"/>
            <w:shd w:fill="F8FAFC"/>
            <w:tcMar>
              <w:top w:w="100" w:type="dxa"/>
              <w:bottom w:w="100" w:type="dxa"/>
              <w:left w:w="140" w:type="dxa"/>
              <w:right w:w="140" w:type="dxa"/>
            </w:tcMar>
          </w:tcPr>
          <w:p>
            <w:r>
              <w:rPr>
                <w:rFonts w:ascii="Calibri" w:hAnsi="Calibri"/>
                <w:color w:val="334155"/>
                <w:sz w:val="17"/>
              </w:rPr>
              <w:t>Público</w:t>
            </w:r>
          </w:p>
        </w:tc>
        <w:tc>
          <w:tcPr>
            <w:tcW w:type="dxa" w:w="2592"/>
            <w:shd w:fill="F8FAFC"/>
            <w:tcMar>
              <w:top w:w="100" w:type="dxa"/>
              <w:bottom w:w="100" w:type="dxa"/>
              <w:left w:w="140" w:type="dxa"/>
              <w:right w:w="140" w:type="dxa"/>
            </w:tcMar>
          </w:tcPr>
          <w:p>
            <w:r>
              <w:rPr>
                <w:rFonts w:ascii="Calibri" w:hAnsi="Calibri"/>
                <w:color w:val="334155"/>
                <w:sz w:val="17"/>
              </w:rPr>
              <w:t>{ company_name, nit, email, password, plan_id }</w:t>
            </w:r>
          </w:p>
        </w:tc>
        <w:tc>
          <w:tcPr>
            <w:tcW w:type="dxa" w:w="2304"/>
            <w:shd w:fill="F8FAFC"/>
            <w:tcMar>
              <w:top w:w="100" w:type="dxa"/>
              <w:bottom w:w="100" w:type="dxa"/>
              <w:left w:w="140" w:type="dxa"/>
              <w:right w:w="140" w:type="dxa"/>
            </w:tcMar>
          </w:tcPr>
          <w:p>
            <w:r>
              <w:rPr>
                <w:rFonts w:ascii="Calibri" w:hAnsi="Calibri"/>
                <w:color w:val="334155"/>
                <w:sz w:val="17"/>
              </w:rPr>
              <w:t>201 Created: { company, payment_url }</w:t>
            </w:r>
          </w:p>
        </w:tc>
      </w:tr>
      <w:tr>
        <w:tc>
          <w:tcPr>
            <w:tcW w:type="dxa" w:w="2592"/>
            <w:shd w:fill="FFFFFF"/>
            <w:tcMar>
              <w:top w:w="100" w:type="dxa"/>
              <w:bottom w:w="100" w:type="dxa"/>
              <w:left w:w="140" w:type="dxa"/>
              <w:right w:w="140" w:type="dxa"/>
            </w:tcMar>
          </w:tcPr>
          <w:p>
            <w:r>
              <w:rPr>
                <w:rFonts w:ascii="Calibri" w:hAnsi="Calibri"/>
                <w:color w:val="334155"/>
                <w:sz w:val="17"/>
              </w:rPr>
              <w:t>GET /api/auth/me</w:t>
            </w:r>
          </w:p>
        </w:tc>
        <w:tc>
          <w:tcPr>
            <w:tcW w:type="dxa" w:w="1872"/>
            <w:shd w:fill="FFFFFF"/>
            <w:tcMar>
              <w:top w:w="100" w:type="dxa"/>
              <w:bottom w:w="100" w:type="dxa"/>
              <w:left w:w="140" w:type="dxa"/>
              <w:right w:w="140" w:type="dxa"/>
            </w:tcMar>
          </w:tcPr>
          <w:p>
            <w:r>
              <w:rPr>
                <w:rFonts w:ascii="Calibri" w:hAnsi="Calibri"/>
                <w:color w:val="334155"/>
                <w:sz w:val="17"/>
              </w:rPr>
              <w:t>Bearer JWT</w:t>
            </w:r>
          </w:p>
        </w:tc>
        <w:tc>
          <w:tcPr>
            <w:tcW w:type="dxa" w:w="2592"/>
            <w:shd w:fill="FFFFFF"/>
            <w:tcMar>
              <w:top w:w="100" w:type="dxa"/>
              <w:bottom w:w="100" w:type="dxa"/>
              <w:left w:w="140" w:type="dxa"/>
              <w:right w:w="140" w:type="dxa"/>
            </w:tcMar>
          </w:tcPr>
          <w:p>
            <w:r>
              <w:rPr>
                <w:rFonts w:ascii="Calibri" w:hAnsi="Calibri"/>
                <w:color w:val="334155"/>
                <w:sz w:val="17"/>
              </w:rPr>
              <w:t>Cabecera Authorization</w:t>
            </w:r>
          </w:p>
        </w:tc>
        <w:tc>
          <w:tcPr>
            <w:tcW w:type="dxa" w:w="2304"/>
            <w:shd w:fill="FFFFFF"/>
            <w:tcMar>
              <w:top w:w="100" w:type="dxa"/>
              <w:bottom w:w="100" w:type="dxa"/>
              <w:left w:w="140" w:type="dxa"/>
              <w:right w:w="140" w:type="dxa"/>
            </w:tcMar>
          </w:tcPr>
          <w:p>
            <w:r>
              <w:rPr>
                <w:rFonts w:ascii="Calibri" w:hAnsi="Calibri"/>
                <w:color w:val="334155"/>
                <w:sz w:val="17"/>
              </w:rPr>
              <w:t>200 OK: { user, company, permissions }</w:t>
            </w:r>
          </w:p>
        </w:tc>
      </w:tr>
      <w:tr>
        <w:tc>
          <w:tcPr>
            <w:tcW w:type="dxa" w:w="2592"/>
            <w:shd w:fill="F8FAFC"/>
            <w:tcMar>
              <w:top w:w="100" w:type="dxa"/>
              <w:bottom w:w="100" w:type="dxa"/>
              <w:left w:w="140" w:type="dxa"/>
              <w:right w:w="140" w:type="dxa"/>
            </w:tcMar>
          </w:tcPr>
          <w:p>
            <w:r>
              <w:rPr>
                <w:rFonts w:ascii="Calibri" w:hAnsi="Calibri"/>
                <w:color w:val="334155"/>
                <w:sz w:val="17"/>
              </w:rPr>
              <w:t>GET /api/companies</w:t>
            </w:r>
          </w:p>
        </w:tc>
        <w:tc>
          <w:tcPr>
            <w:tcW w:type="dxa" w:w="1872"/>
            <w:shd w:fill="F8FAFC"/>
            <w:tcMar>
              <w:top w:w="100" w:type="dxa"/>
              <w:bottom w:w="100" w:type="dxa"/>
              <w:left w:w="140" w:type="dxa"/>
              <w:right w:w="140" w:type="dxa"/>
            </w:tcMar>
          </w:tcPr>
          <w:p>
            <w:r>
              <w:rPr>
                <w:rFonts w:ascii="Calibri" w:hAnsi="Calibri"/>
                <w:color w:val="334155"/>
                <w:sz w:val="17"/>
              </w:rPr>
              <w:t>SuperAdmin</w:t>
            </w:r>
          </w:p>
        </w:tc>
        <w:tc>
          <w:tcPr>
            <w:tcW w:type="dxa" w:w="2592"/>
            <w:shd w:fill="F8FAFC"/>
            <w:tcMar>
              <w:top w:w="100" w:type="dxa"/>
              <w:bottom w:w="100" w:type="dxa"/>
              <w:left w:w="140" w:type="dxa"/>
              <w:right w:w="140" w:type="dxa"/>
            </w:tcMar>
          </w:tcPr>
          <w:p>
            <w:r>
              <w:rPr>
                <w:rFonts w:ascii="Calibri" w:hAnsi="Calibri"/>
                <w:color w:val="334155"/>
                <w:sz w:val="17"/>
              </w:rPr>
              <w:t>?search, ?status, ?page</w:t>
            </w:r>
          </w:p>
        </w:tc>
        <w:tc>
          <w:tcPr>
            <w:tcW w:type="dxa" w:w="2304"/>
            <w:shd w:fill="F8FAFC"/>
            <w:tcMar>
              <w:top w:w="100" w:type="dxa"/>
              <w:bottom w:w="100" w:type="dxa"/>
              <w:left w:w="140" w:type="dxa"/>
              <w:right w:w="140" w:type="dxa"/>
            </w:tcMar>
          </w:tcPr>
          <w:p>
            <w:r>
              <w:rPr>
                <w:rFonts w:ascii="Calibri" w:hAnsi="Calibri"/>
                <w:color w:val="334155"/>
                <w:sz w:val="17"/>
              </w:rPr>
              <w:t>200 OK: { companies: [], total }</w:t>
            </w:r>
          </w:p>
        </w:tc>
      </w:tr>
      <w:tr>
        <w:tc>
          <w:tcPr>
            <w:tcW w:type="dxa" w:w="2592"/>
            <w:shd w:fill="FFFFFF"/>
            <w:tcMar>
              <w:top w:w="100" w:type="dxa"/>
              <w:bottom w:w="100" w:type="dxa"/>
              <w:left w:w="140" w:type="dxa"/>
              <w:right w:w="140" w:type="dxa"/>
            </w:tcMar>
          </w:tcPr>
          <w:p>
            <w:r>
              <w:rPr>
                <w:rFonts w:ascii="Calibri" w:hAnsi="Calibri"/>
                <w:color w:val="334155"/>
                <w:sz w:val="17"/>
              </w:rPr>
              <w:t>POST /api/companies</w:t>
            </w:r>
          </w:p>
        </w:tc>
        <w:tc>
          <w:tcPr>
            <w:tcW w:type="dxa" w:w="1872"/>
            <w:shd w:fill="FFFFFF"/>
            <w:tcMar>
              <w:top w:w="100" w:type="dxa"/>
              <w:bottom w:w="100" w:type="dxa"/>
              <w:left w:w="140" w:type="dxa"/>
              <w:right w:w="140" w:type="dxa"/>
            </w:tcMar>
          </w:tcPr>
          <w:p>
            <w:r>
              <w:rPr>
                <w:rFonts w:ascii="Calibri" w:hAnsi="Calibri"/>
                <w:color w:val="334155"/>
                <w:sz w:val="17"/>
              </w:rPr>
              <w:t>SuperAdmin</w:t>
            </w:r>
          </w:p>
        </w:tc>
        <w:tc>
          <w:tcPr>
            <w:tcW w:type="dxa" w:w="2592"/>
            <w:shd w:fill="FFFFFF"/>
            <w:tcMar>
              <w:top w:w="100" w:type="dxa"/>
              <w:bottom w:w="100" w:type="dxa"/>
              <w:left w:w="140" w:type="dxa"/>
              <w:right w:w="140" w:type="dxa"/>
            </w:tcMar>
          </w:tcPr>
          <w:p>
            <w:r>
              <w:rPr>
                <w:rFonts w:ascii="Calibri" w:hAnsi="Calibri"/>
                <w:color w:val="334155"/>
                <w:sz w:val="17"/>
              </w:rPr>
              <w:t>{ name, nit, email, phone, plan_id }</w:t>
            </w:r>
          </w:p>
        </w:tc>
        <w:tc>
          <w:tcPr>
            <w:tcW w:type="dxa" w:w="2304"/>
            <w:shd w:fill="FFFFFF"/>
            <w:tcMar>
              <w:top w:w="100" w:type="dxa"/>
              <w:bottom w:w="100" w:type="dxa"/>
              <w:left w:w="140" w:type="dxa"/>
              <w:right w:w="140" w:type="dxa"/>
            </w:tcMar>
          </w:tcPr>
          <w:p>
            <w:r>
              <w:rPr>
                <w:rFonts w:ascii="Calibri" w:hAnsi="Calibri"/>
                <w:color w:val="334155"/>
                <w:sz w:val="17"/>
              </w:rPr>
              <w:t>201 Created: { company }</w:t>
            </w:r>
          </w:p>
        </w:tc>
      </w:tr>
      <w:tr>
        <w:tc>
          <w:tcPr>
            <w:tcW w:type="dxa" w:w="2592"/>
            <w:shd w:fill="F8FAFC"/>
            <w:tcMar>
              <w:top w:w="100" w:type="dxa"/>
              <w:bottom w:w="100" w:type="dxa"/>
              <w:left w:w="140" w:type="dxa"/>
              <w:right w:w="140" w:type="dxa"/>
            </w:tcMar>
          </w:tcPr>
          <w:p>
            <w:r>
              <w:rPr>
                <w:rFonts w:ascii="Calibri" w:hAnsi="Calibri"/>
                <w:color w:val="334155"/>
                <w:sz w:val="17"/>
              </w:rPr>
              <w:t>GET /api/plans</w:t>
            </w:r>
          </w:p>
        </w:tc>
        <w:tc>
          <w:tcPr>
            <w:tcW w:type="dxa" w:w="1872"/>
            <w:shd w:fill="F8FAFC"/>
            <w:tcMar>
              <w:top w:w="100" w:type="dxa"/>
              <w:bottom w:w="100" w:type="dxa"/>
              <w:left w:w="140" w:type="dxa"/>
              <w:right w:w="140" w:type="dxa"/>
            </w:tcMar>
          </w:tcPr>
          <w:p>
            <w:r>
              <w:rPr>
                <w:rFonts w:ascii="Calibri" w:hAnsi="Calibri"/>
                <w:color w:val="334155"/>
                <w:sz w:val="17"/>
              </w:rPr>
              <w:t>Público / Autenticado</w:t>
            </w:r>
          </w:p>
        </w:tc>
        <w:tc>
          <w:tcPr>
            <w:tcW w:type="dxa" w:w="2592"/>
            <w:shd w:fill="F8FAFC"/>
            <w:tcMar>
              <w:top w:w="100" w:type="dxa"/>
              <w:bottom w:w="100" w:type="dxa"/>
              <w:left w:w="140" w:type="dxa"/>
              <w:right w:w="140" w:type="dxa"/>
            </w:tcMar>
          </w:tcPr>
          <w:p>
            <w:r>
              <w:rPr>
                <w:rFonts w:ascii="Calibri" w:hAnsi="Calibri"/>
                <w:color w:val="334155"/>
                <w:sz w:val="17"/>
              </w:rPr>
              <w:t>Ninguno</w:t>
            </w:r>
          </w:p>
        </w:tc>
        <w:tc>
          <w:tcPr>
            <w:tcW w:type="dxa" w:w="2304"/>
            <w:shd w:fill="F8FAFC"/>
            <w:tcMar>
              <w:top w:w="100" w:type="dxa"/>
              <w:bottom w:w="100" w:type="dxa"/>
              <w:left w:w="140" w:type="dxa"/>
              <w:right w:w="140" w:type="dxa"/>
            </w:tcMar>
          </w:tcPr>
          <w:p>
            <w:r>
              <w:rPr>
                <w:rFonts w:ascii="Calibri" w:hAnsi="Calibri"/>
                <w:color w:val="334155"/>
                <w:sz w:val="17"/>
              </w:rPr>
              <w:t>200 OK: [ { id, name, price, limits } ]</w:t>
            </w:r>
          </w:p>
        </w:tc>
      </w:tr>
      <w:tr>
        <w:tc>
          <w:tcPr>
            <w:tcW w:type="dxa" w:w="2592"/>
            <w:shd w:fill="FFFFFF"/>
            <w:tcMar>
              <w:top w:w="100" w:type="dxa"/>
              <w:bottom w:w="100" w:type="dxa"/>
              <w:left w:w="140" w:type="dxa"/>
              <w:right w:w="140" w:type="dxa"/>
            </w:tcMar>
          </w:tcPr>
          <w:p>
            <w:r>
              <w:rPr>
                <w:rFonts w:ascii="Calibri" w:hAnsi="Calibri"/>
                <w:color w:val="334155"/>
                <w:sz w:val="17"/>
              </w:rPr>
              <w:t>GET /api/headquarters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Token de Empresa</w:t>
            </w:r>
          </w:p>
        </w:tc>
        <w:tc>
          <w:tcPr>
            <w:tcW w:type="dxa" w:w="2304"/>
            <w:shd w:fill="FFFFFF"/>
            <w:tcMar>
              <w:top w:w="100" w:type="dxa"/>
              <w:bottom w:w="100" w:type="dxa"/>
              <w:left w:w="140" w:type="dxa"/>
              <w:right w:w="140" w:type="dxa"/>
            </w:tcMar>
          </w:tcPr>
          <w:p>
            <w:r>
              <w:rPr>
                <w:rFonts w:ascii="Calibri" w:hAnsi="Calibri"/>
                <w:color w:val="334155"/>
                <w:sz w:val="17"/>
              </w:rPr>
              <w:t>200 OK: [ { id, name, address } ]</w:t>
            </w:r>
          </w:p>
        </w:tc>
      </w:tr>
      <w:tr>
        <w:tc>
          <w:tcPr>
            <w:tcW w:type="dxa" w:w="2592"/>
            <w:shd w:fill="F8FAFC"/>
            <w:tcMar>
              <w:top w:w="100" w:type="dxa"/>
              <w:bottom w:w="100" w:type="dxa"/>
              <w:left w:w="140" w:type="dxa"/>
              <w:right w:w="140" w:type="dxa"/>
            </w:tcMar>
          </w:tcPr>
          <w:p>
            <w:r>
              <w:rPr>
                <w:rFonts w:ascii="Calibri" w:hAnsi="Calibri"/>
                <w:color w:val="334155"/>
                <w:sz w:val="17"/>
              </w:rPr>
              <w:t>POST /api/headquarters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name, address, city }</w:t>
            </w:r>
          </w:p>
        </w:tc>
        <w:tc>
          <w:tcPr>
            <w:tcW w:type="dxa" w:w="2304"/>
            <w:shd w:fill="F8FAFC"/>
            <w:tcMar>
              <w:top w:w="100" w:type="dxa"/>
              <w:bottom w:w="100" w:type="dxa"/>
              <w:left w:w="140" w:type="dxa"/>
              <w:right w:w="140" w:type="dxa"/>
            </w:tcMar>
          </w:tcPr>
          <w:p>
            <w:r>
              <w:rPr>
                <w:rFonts w:ascii="Calibri" w:hAnsi="Calibri"/>
                <w:color w:val="334155"/>
                <w:sz w:val="17"/>
              </w:rPr>
              <w:t>201 Created: { headquarter }</w:t>
            </w:r>
          </w:p>
        </w:tc>
      </w:tr>
      <w:tr>
        <w:tc>
          <w:tcPr>
            <w:tcW w:type="dxa" w:w="2592"/>
            <w:shd w:fill="FFFFFF"/>
            <w:tcMar>
              <w:top w:w="100" w:type="dxa"/>
              <w:bottom w:w="100" w:type="dxa"/>
              <w:left w:w="140" w:type="dxa"/>
              <w:right w:w="140" w:type="dxa"/>
            </w:tcMar>
          </w:tcPr>
          <w:p>
            <w:r>
              <w:rPr>
                <w:rFonts w:ascii="Calibri" w:hAnsi="Calibri"/>
                <w:color w:val="334155"/>
                <w:sz w:val="17"/>
              </w:rPr>
              <w:t>GET /api/areas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?headquarter_id</w:t>
            </w:r>
          </w:p>
        </w:tc>
        <w:tc>
          <w:tcPr>
            <w:tcW w:type="dxa" w:w="2304"/>
            <w:shd w:fill="FFFFFF"/>
            <w:tcMar>
              <w:top w:w="100" w:type="dxa"/>
              <w:bottom w:w="100" w:type="dxa"/>
              <w:left w:w="140" w:type="dxa"/>
              <w:right w:w="140" w:type="dxa"/>
            </w:tcMar>
          </w:tcPr>
          <w:p>
            <w:r>
              <w:rPr>
                <w:rFonts w:ascii="Calibri" w:hAnsi="Calibri"/>
                <w:color w:val="334155"/>
                <w:sz w:val="17"/>
              </w:rPr>
              <w:t>200 OK: [ { id, name, headquarter_id } ]</w:t>
            </w:r>
          </w:p>
        </w:tc>
      </w:tr>
      <w:tr>
        <w:tc>
          <w:tcPr>
            <w:tcW w:type="dxa" w:w="2592"/>
            <w:shd w:fill="F8FAFC"/>
            <w:tcMar>
              <w:top w:w="100" w:type="dxa"/>
              <w:bottom w:w="100" w:type="dxa"/>
              <w:left w:w="140" w:type="dxa"/>
              <w:right w:w="140" w:type="dxa"/>
            </w:tcMar>
          </w:tcPr>
          <w:p>
            <w:r>
              <w:rPr>
                <w:rFonts w:ascii="Calibri" w:hAnsi="Calibri"/>
                <w:color w:val="334155"/>
                <w:sz w:val="17"/>
              </w:rPr>
              <w:t>POST /api/areas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name, headquarter_id }</w:t>
            </w:r>
          </w:p>
        </w:tc>
        <w:tc>
          <w:tcPr>
            <w:tcW w:type="dxa" w:w="2304"/>
            <w:shd w:fill="F8FAFC"/>
            <w:tcMar>
              <w:top w:w="100" w:type="dxa"/>
              <w:bottom w:w="100" w:type="dxa"/>
              <w:left w:w="140" w:type="dxa"/>
              <w:right w:w="140" w:type="dxa"/>
            </w:tcMar>
          </w:tcPr>
          <w:p>
            <w:r>
              <w:rPr>
                <w:rFonts w:ascii="Calibri" w:hAnsi="Calibri"/>
                <w:color w:val="334155"/>
                <w:sz w:val="17"/>
              </w:rPr>
              <w:t>201 Created: { area }</w:t>
            </w:r>
          </w:p>
        </w:tc>
      </w:tr>
      <w:tr>
        <w:tc>
          <w:tcPr>
            <w:tcW w:type="dxa" w:w="2592"/>
            <w:shd w:fill="FFFFFF"/>
            <w:tcMar>
              <w:top w:w="100" w:type="dxa"/>
              <w:bottom w:w="100" w:type="dxa"/>
              <w:left w:w="140" w:type="dxa"/>
              <w:right w:w="140" w:type="dxa"/>
            </w:tcMar>
          </w:tcPr>
          <w:p>
            <w:r>
              <w:rPr>
                <w:rFonts w:ascii="Calibri" w:hAnsi="Calibri"/>
                <w:color w:val="334155"/>
                <w:sz w:val="17"/>
              </w:rPr>
              <w:t>GET /api/cargos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?area_id</w:t>
            </w:r>
          </w:p>
        </w:tc>
        <w:tc>
          <w:tcPr>
            <w:tcW w:type="dxa" w:w="2304"/>
            <w:shd w:fill="FFFFFF"/>
            <w:tcMar>
              <w:top w:w="100" w:type="dxa"/>
              <w:bottom w:w="100" w:type="dxa"/>
              <w:left w:w="140" w:type="dxa"/>
              <w:right w:w="140" w:type="dxa"/>
            </w:tcMar>
          </w:tcPr>
          <w:p>
            <w:r>
              <w:rPr>
                <w:rFonts w:ascii="Calibri" w:hAnsi="Calibri"/>
                <w:color w:val="334155"/>
                <w:sz w:val="17"/>
              </w:rPr>
              <w:t>200 OK: [ { id, name, area_id } ]</w:t>
            </w:r>
          </w:p>
        </w:tc>
      </w:tr>
      <w:tr>
        <w:tc>
          <w:tcPr>
            <w:tcW w:type="dxa" w:w="2592"/>
            <w:shd w:fill="F8FAFC"/>
            <w:tcMar>
              <w:top w:w="100" w:type="dxa"/>
              <w:bottom w:w="100" w:type="dxa"/>
              <w:left w:w="140" w:type="dxa"/>
              <w:right w:w="140" w:type="dxa"/>
            </w:tcMar>
          </w:tcPr>
          <w:p>
            <w:r>
              <w:rPr>
                <w:rFonts w:ascii="Calibri" w:hAnsi="Calibri"/>
                <w:color w:val="334155"/>
                <w:sz w:val="17"/>
              </w:rPr>
              <w:t>POST /api/cargos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name, area_id }</w:t>
            </w:r>
          </w:p>
        </w:tc>
        <w:tc>
          <w:tcPr>
            <w:tcW w:type="dxa" w:w="2304"/>
            <w:shd w:fill="F8FAFC"/>
            <w:tcMar>
              <w:top w:w="100" w:type="dxa"/>
              <w:bottom w:w="100" w:type="dxa"/>
              <w:left w:w="140" w:type="dxa"/>
              <w:right w:w="140" w:type="dxa"/>
            </w:tcMar>
          </w:tcPr>
          <w:p>
            <w:r>
              <w:rPr>
                <w:rFonts w:ascii="Calibri" w:hAnsi="Calibri"/>
                <w:color w:val="334155"/>
                <w:sz w:val="17"/>
              </w:rPr>
              <w:t>201 Created: { cargo }</w:t>
            </w:r>
          </w:p>
        </w:tc>
      </w:tr>
      <w:tr>
        <w:tc>
          <w:tcPr>
            <w:tcW w:type="dxa" w:w="2592"/>
            <w:shd w:fill="FFFFFF"/>
            <w:tcMar>
              <w:top w:w="100" w:type="dxa"/>
              <w:bottom w:w="100" w:type="dxa"/>
              <w:left w:w="140" w:type="dxa"/>
              <w:right w:w="140" w:type="dxa"/>
            </w:tcMar>
          </w:tcPr>
          <w:p>
            <w:r>
              <w:rPr>
                <w:rFonts w:ascii="Calibri" w:hAnsi="Calibri"/>
                <w:color w:val="334155"/>
                <w:sz w:val="17"/>
              </w:rPr>
              <w:t>GET /api/colaboradores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?search, ?area_id, ?page</w:t>
            </w:r>
          </w:p>
        </w:tc>
        <w:tc>
          <w:tcPr>
            <w:tcW w:type="dxa" w:w="2304"/>
            <w:shd w:fill="FFFFFF"/>
            <w:tcMar>
              <w:top w:w="100" w:type="dxa"/>
              <w:bottom w:w="100" w:type="dxa"/>
              <w:left w:w="140" w:type="dxa"/>
              <w:right w:w="140" w:type="dxa"/>
            </w:tcMar>
          </w:tcPr>
          <w:p>
            <w:r>
              <w:rPr>
                <w:rFonts w:ascii="Calibri" w:hAnsi="Calibri"/>
                <w:color w:val="334155"/>
                <w:sz w:val="17"/>
              </w:rPr>
              <w:t>200 OK: { colaboradores: [], total }</w:t>
            </w:r>
          </w:p>
        </w:tc>
      </w:tr>
      <w:tr>
        <w:tc>
          <w:tcPr>
            <w:tcW w:type="dxa" w:w="2592"/>
            <w:shd w:fill="F8FAFC"/>
            <w:tcMar>
              <w:top w:w="100" w:type="dxa"/>
              <w:bottom w:w="100" w:type="dxa"/>
              <w:left w:w="140" w:type="dxa"/>
              <w:right w:w="140" w:type="dxa"/>
            </w:tcMar>
          </w:tcPr>
          <w:p>
            <w:r>
              <w:rPr>
                <w:rFonts w:ascii="Calibri" w:hAnsi="Calibri"/>
                <w:color w:val="334155"/>
                <w:sz w:val="17"/>
              </w:rPr>
              <w:t>POST /api/colaboradores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Multipart: doc_type, doc_number, names, photo</w:t>
            </w:r>
          </w:p>
        </w:tc>
        <w:tc>
          <w:tcPr>
            <w:tcW w:type="dxa" w:w="2304"/>
            <w:shd w:fill="F8FAFC"/>
            <w:tcMar>
              <w:top w:w="100" w:type="dxa"/>
              <w:bottom w:w="100" w:type="dxa"/>
              <w:left w:w="140" w:type="dxa"/>
              <w:right w:w="140" w:type="dxa"/>
            </w:tcMar>
          </w:tcPr>
          <w:p>
            <w:r>
              <w:rPr>
                <w:rFonts w:ascii="Calibri" w:hAnsi="Calibri"/>
                <w:color w:val="334155"/>
                <w:sz w:val="17"/>
              </w:rPr>
              <w:t>201 Created: { colaborador }</w:t>
            </w:r>
          </w:p>
        </w:tc>
      </w:tr>
      <w:tr>
        <w:tc>
          <w:tcPr>
            <w:tcW w:type="dxa" w:w="2592"/>
            <w:shd w:fill="FFFFFF"/>
            <w:tcMar>
              <w:top w:w="100" w:type="dxa"/>
              <w:bottom w:w="100" w:type="dxa"/>
              <w:left w:w="140" w:type="dxa"/>
              <w:right w:w="140" w:type="dxa"/>
            </w:tcMar>
          </w:tcPr>
          <w:p>
            <w:r>
              <w:rPr>
                <w:rFonts w:ascii="Calibri" w:hAnsi="Calibri"/>
                <w:color w:val="334155"/>
                <w:sz w:val="17"/>
              </w:rPr>
              <w:t>GET /api/templates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Token de Empresa</w:t>
            </w:r>
          </w:p>
        </w:tc>
        <w:tc>
          <w:tcPr>
            <w:tcW w:type="dxa" w:w="2304"/>
            <w:shd w:fill="FFFFFF"/>
            <w:tcMar>
              <w:top w:w="100" w:type="dxa"/>
              <w:bottom w:w="100" w:type="dxa"/>
              <w:left w:w="140" w:type="dxa"/>
              <w:right w:w="140" w:type="dxa"/>
            </w:tcMar>
          </w:tcPr>
          <w:p>
            <w:r>
              <w:rPr>
                <w:rFonts w:ascii="Calibri" w:hAnsi="Calibri"/>
                <w:color w:val="334155"/>
                <w:sz w:val="17"/>
              </w:rPr>
              <w:t>200 OK: [ { id, name, design_json } ]</w:t>
            </w:r>
          </w:p>
        </w:tc>
      </w:tr>
      <w:tr>
        <w:tc>
          <w:tcPr>
            <w:tcW w:type="dxa" w:w="2592"/>
            <w:shd w:fill="F8FAFC"/>
            <w:tcMar>
              <w:top w:w="100" w:type="dxa"/>
              <w:bottom w:w="100" w:type="dxa"/>
              <w:left w:w="140" w:type="dxa"/>
              <w:right w:w="140" w:type="dxa"/>
            </w:tcMar>
          </w:tcPr>
          <w:p>
            <w:r>
              <w:rPr>
                <w:rFonts w:ascii="Calibri" w:hAnsi="Calibri"/>
                <w:color w:val="334155"/>
                <w:sz w:val="17"/>
              </w:rPr>
              <w:t>POST /api/templates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name, orientation, design_json }</w:t>
            </w:r>
          </w:p>
        </w:tc>
        <w:tc>
          <w:tcPr>
            <w:tcW w:type="dxa" w:w="2304"/>
            <w:shd w:fill="F8FAFC"/>
            <w:tcMar>
              <w:top w:w="100" w:type="dxa"/>
              <w:bottom w:w="100" w:type="dxa"/>
              <w:left w:w="140" w:type="dxa"/>
              <w:right w:w="140" w:type="dxa"/>
            </w:tcMar>
          </w:tcPr>
          <w:p>
            <w:r>
              <w:rPr>
                <w:rFonts w:ascii="Calibri" w:hAnsi="Calibri"/>
                <w:color w:val="334155"/>
                <w:sz w:val="17"/>
              </w:rPr>
              <w:t>201 Created: { template }</w:t>
            </w:r>
          </w:p>
        </w:tc>
      </w:tr>
      <w:tr>
        <w:tc>
          <w:tcPr>
            <w:tcW w:type="dxa" w:w="2592"/>
            <w:shd w:fill="FFFFFF"/>
            <w:tcMar>
              <w:top w:w="100" w:type="dxa"/>
              <w:bottom w:w="100" w:type="dxa"/>
              <w:left w:w="140" w:type="dxa"/>
              <w:right w:w="140" w:type="dxa"/>
            </w:tcMar>
          </w:tcPr>
          <w:p>
            <w:r>
              <w:rPr>
                <w:rFonts w:ascii="Calibri" w:hAnsi="Calibri"/>
                <w:color w:val="334155"/>
                <w:sz w:val="17"/>
              </w:rPr>
              <w:t>GET /api/carnets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?user_id, ?status, ?page</w:t>
            </w:r>
          </w:p>
        </w:tc>
        <w:tc>
          <w:tcPr>
            <w:tcW w:type="dxa" w:w="2304"/>
            <w:shd w:fill="FFFFFF"/>
            <w:tcMar>
              <w:top w:w="100" w:type="dxa"/>
              <w:bottom w:w="100" w:type="dxa"/>
              <w:left w:w="140" w:type="dxa"/>
              <w:right w:w="140" w:type="dxa"/>
            </w:tcMar>
          </w:tcPr>
          <w:p>
            <w:r>
              <w:rPr>
                <w:rFonts w:ascii="Calibri" w:hAnsi="Calibri"/>
                <w:color w:val="334155"/>
                <w:sz w:val="17"/>
              </w:rPr>
              <w:t>200 OK: { carnets: [], total }</w:t>
            </w:r>
          </w:p>
        </w:tc>
      </w:tr>
      <w:tr>
        <w:tc>
          <w:tcPr>
            <w:tcW w:type="dxa" w:w="2592"/>
            <w:shd w:fill="F8FAFC"/>
            <w:tcMar>
              <w:top w:w="100" w:type="dxa"/>
              <w:bottom w:w="100" w:type="dxa"/>
              <w:left w:w="140" w:type="dxa"/>
              <w:right w:w="140" w:type="dxa"/>
            </w:tcMar>
          </w:tcPr>
          <w:p>
            <w:r>
              <w:rPr>
                <w:rFonts w:ascii="Calibri" w:hAnsi="Calibri"/>
                <w:color w:val="334155"/>
                <w:sz w:val="17"/>
              </w:rPr>
              <w:t>POST /api/carnets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user_id, template_id, expiration_date }</w:t>
            </w:r>
          </w:p>
        </w:tc>
        <w:tc>
          <w:tcPr>
            <w:tcW w:type="dxa" w:w="2304"/>
            <w:shd w:fill="F8FAFC"/>
            <w:tcMar>
              <w:top w:w="100" w:type="dxa"/>
              <w:bottom w:w="100" w:type="dxa"/>
              <w:left w:w="140" w:type="dxa"/>
              <w:right w:w="140" w:type="dxa"/>
            </w:tcMar>
          </w:tcPr>
          <w:p>
            <w:r>
              <w:rPr>
                <w:rFonts w:ascii="Calibri" w:hAnsi="Calibri"/>
                <w:color w:val="334155"/>
                <w:sz w:val="17"/>
              </w:rPr>
              <w:t>201 Created: { carnet, qr_hash, pdf_url }</w:t>
            </w:r>
          </w:p>
        </w:tc>
      </w:tr>
      <w:tr>
        <w:tc>
          <w:tcPr>
            <w:tcW w:type="dxa" w:w="2592"/>
            <w:shd w:fill="FFFFFF"/>
            <w:tcMar>
              <w:top w:w="100" w:type="dxa"/>
              <w:bottom w:w="100" w:type="dxa"/>
              <w:left w:w="140" w:type="dxa"/>
              <w:right w:w="140" w:type="dxa"/>
            </w:tcMar>
          </w:tcPr>
          <w:p>
            <w:r>
              <w:rPr>
                <w:rFonts w:ascii="Calibri" w:hAnsi="Calibri"/>
                <w:color w:val="334155"/>
                <w:sz w:val="17"/>
              </w:rPr>
              <w:t>DELETE /api/carnets/:id</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ID del carnet a revocar</w:t>
            </w:r>
          </w:p>
        </w:tc>
        <w:tc>
          <w:tcPr>
            <w:tcW w:type="dxa" w:w="2304"/>
            <w:shd w:fill="FFFFFF"/>
            <w:tcMar>
              <w:top w:w="100" w:type="dxa"/>
              <w:bottom w:w="100" w:type="dxa"/>
              <w:left w:w="140" w:type="dxa"/>
              <w:right w:w="140" w:type="dxa"/>
            </w:tcMar>
          </w:tcPr>
          <w:p>
            <w:r>
              <w:rPr>
                <w:rFonts w:ascii="Calibri" w:hAnsi="Calibri"/>
                <w:color w:val="334155"/>
                <w:sz w:val="17"/>
              </w:rPr>
              <w:t>200 OK: { message: 'Carnet revocado' }</w:t>
            </w:r>
          </w:p>
        </w:tc>
      </w:tr>
      <w:tr>
        <w:tc>
          <w:tcPr>
            <w:tcW w:type="dxa" w:w="2592"/>
            <w:shd w:fill="F8FAFC"/>
            <w:tcMar>
              <w:top w:w="100" w:type="dxa"/>
              <w:bottom w:w="100" w:type="dxa"/>
              <w:left w:w="140" w:type="dxa"/>
              <w:right w:w="140" w:type="dxa"/>
            </w:tcMar>
          </w:tcPr>
          <w:p>
            <w:r>
              <w:rPr>
                <w:rFonts w:ascii="Calibri" w:hAnsi="Calibri"/>
                <w:color w:val="334155"/>
                <w:sz w:val="17"/>
              </w:rPr>
              <w:t>GET /api/carnets/verify/:hash</w:t>
            </w:r>
          </w:p>
        </w:tc>
        <w:tc>
          <w:tcPr>
            <w:tcW w:type="dxa" w:w="1872"/>
            <w:shd w:fill="F8FAFC"/>
            <w:tcMar>
              <w:top w:w="100" w:type="dxa"/>
              <w:bottom w:w="100" w:type="dxa"/>
              <w:left w:w="140" w:type="dxa"/>
              <w:right w:w="140" w:type="dxa"/>
            </w:tcMar>
          </w:tcPr>
          <w:p>
            <w:r>
              <w:rPr>
                <w:rFonts w:ascii="Calibri" w:hAnsi="Calibri"/>
                <w:color w:val="334155"/>
                <w:sz w:val="17"/>
              </w:rPr>
              <w:t>Público</w:t>
            </w:r>
          </w:p>
        </w:tc>
        <w:tc>
          <w:tcPr>
            <w:tcW w:type="dxa" w:w="2592"/>
            <w:shd w:fill="F8FAFC"/>
            <w:tcMar>
              <w:top w:w="100" w:type="dxa"/>
              <w:bottom w:w="100" w:type="dxa"/>
              <w:left w:w="140" w:type="dxa"/>
              <w:right w:w="140" w:type="dxa"/>
            </w:tcMar>
          </w:tcPr>
          <w:p>
            <w:r>
              <w:rPr>
                <w:rFonts w:ascii="Calibri" w:hAnsi="Calibri"/>
                <w:color w:val="334155"/>
                <w:sz w:val="17"/>
              </w:rPr>
              <w:t>Hash único del código QR</w:t>
            </w:r>
          </w:p>
        </w:tc>
        <w:tc>
          <w:tcPr>
            <w:tcW w:type="dxa" w:w="2304"/>
            <w:shd w:fill="F8FAFC"/>
            <w:tcMar>
              <w:top w:w="100" w:type="dxa"/>
              <w:bottom w:w="100" w:type="dxa"/>
              <w:left w:w="140" w:type="dxa"/>
              <w:right w:w="140" w:type="dxa"/>
            </w:tcMar>
          </w:tcPr>
          <w:p>
            <w:r>
              <w:rPr>
                <w:rFonts w:ascii="Calibri" w:hAnsi="Calibri"/>
                <w:color w:val="334155"/>
                <w:sz w:val="17"/>
              </w:rPr>
              <w:t>200 OK: { valid: true, colaborador, vigencia }</w:t>
            </w:r>
          </w:p>
        </w:tc>
      </w:tr>
      <w:tr>
        <w:tc>
          <w:tcPr>
            <w:tcW w:type="dxa" w:w="2592"/>
            <w:shd w:fill="FFFFFF"/>
            <w:tcMar>
              <w:top w:w="100" w:type="dxa"/>
              <w:bottom w:w="100" w:type="dxa"/>
              <w:left w:w="140" w:type="dxa"/>
              <w:right w:w="140" w:type="dxa"/>
            </w:tcMar>
          </w:tcPr>
          <w:p>
            <w:r>
              <w:rPr>
                <w:rFonts w:ascii="Calibri" w:hAnsi="Calibri"/>
                <w:color w:val="334155"/>
                <w:sz w:val="17"/>
              </w:rPr>
              <w:t>POST /api/webhooks/mercadopago</w:t>
            </w:r>
          </w:p>
        </w:tc>
        <w:tc>
          <w:tcPr>
            <w:tcW w:type="dxa" w:w="1872"/>
            <w:shd w:fill="FFFFFF"/>
            <w:tcMar>
              <w:top w:w="100" w:type="dxa"/>
              <w:bottom w:w="100" w:type="dxa"/>
              <w:left w:w="140" w:type="dxa"/>
              <w:right w:w="140" w:type="dxa"/>
            </w:tcMar>
          </w:tcPr>
          <w:p>
            <w:r>
              <w:rPr>
                <w:rFonts w:ascii="Calibri" w:hAnsi="Calibri"/>
                <w:color w:val="334155"/>
                <w:sz w:val="17"/>
              </w:rPr>
              <w:t>Público (Firma HMAC)</w:t>
            </w:r>
          </w:p>
        </w:tc>
        <w:tc>
          <w:tcPr>
            <w:tcW w:type="dxa" w:w="2592"/>
            <w:shd w:fill="FFFFFF"/>
            <w:tcMar>
              <w:top w:w="100" w:type="dxa"/>
              <w:bottom w:w="100" w:type="dxa"/>
              <w:left w:w="140" w:type="dxa"/>
              <w:right w:w="140" w:type="dxa"/>
            </w:tcMar>
          </w:tcPr>
          <w:p>
            <w:r>
              <w:rPr>
                <w:rFonts w:ascii="Calibri" w:hAnsi="Calibri"/>
                <w:color w:val="334155"/>
                <w:sz w:val="17"/>
              </w:rPr>
              <w:t>Header: x-signature, Body: { data: { id } }</w:t>
            </w:r>
          </w:p>
        </w:tc>
        <w:tc>
          <w:tcPr>
            <w:tcW w:type="dxa" w:w="2304"/>
            <w:shd w:fill="FFFFFF"/>
            <w:tcMar>
              <w:top w:w="100" w:type="dxa"/>
              <w:bottom w:w="100" w:type="dxa"/>
              <w:left w:w="140" w:type="dxa"/>
              <w:right w:w="140" w:type="dxa"/>
            </w:tcMar>
          </w:tcPr>
          <w:p>
            <w:r>
              <w:rPr>
                <w:rFonts w:ascii="Calibri" w:hAnsi="Calibri"/>
                <w:color w:val="334155"/>
                <w:sz w:val="17"/>
              </w:rPr>
              <w:t>200 OK: { received: true }</w:t>
            </w:r>
          </w:p>
        </w:tc>
      </w:tr>
    </w:tbl>
    <w:p>
      <w:r>
        <w:br w:type="page"/>
      </w:r>
    </w:p>
    <w:p>
      <w:pPr>
        <w:pStyle w:val="Heading1"/>
      </w:pPr>
      <w:r>
        <w:t>Parte 2. Arquitectura técnica del frontend</w:t>
      </w:r>
    </w:p>
    <w:p>
      <w:pPr>
        <w:pStyle w:val="Heading2"/>
      </w:pPr>
      <w:r>
        <w:t>2.1 Stack tecnológico y capacidades del cliente</w:t>
      </w:r>
    </w:p>
    <w:tbl>
      <w:tblPr>
        <w:tblW w:type="auto" w:w="0"/>
        <w:jc w:val="center"/>
        <w:tblLook w:firstColumn="1" w:firstRow="1" w:lastColumn="0" w:lastRow="0" w:noHBand="0" w:noVBand="1" w:val="04A0"/>
      </w:tblPr>
      <w:tblGrid>
        <w:gridCol w:w="3120"/>
        <w:gridCol w:w="3120"/>
        <w:gridCol w:w="3120"/>
      </w:tblGrid>
      <w:tr>
        <w:tc>
          <w:tcPr>
            <w:tcW w:type="dxa" w:w="2304"/>
            <w:shd w:fill="001F3F"/>
            <w:tcMar>
              <w:top w:w="120" w:type="dxa"/>
              <w:bottom w:w="120" w:type="dxa"/>
              <w:left w:w="140" w:type="dxa"/>
              <w:right w:w="140" w:type="dxa"/>
            </w:tcMar>
          </w:tcPr>
          <w:p>
            <w:pPr>
              <w:jc w:val="left"/>
            </w:pPr>
            <w:r>
              <w:rPr>
                <w:rFonts w:ascii="Calibri" w:hAnsi="Calibri"/>
                <w:b/>
                <w:color w:val="FFFFFF"/>
                <w:sz w:val="18"/>
              </w:rPr>
              <w:t>Capa tecnológica</w:t>
            </w:r>
          </w:p>
        </w:tc>
        <w:tc>
          <w:tcPr>
            <w:tcW w:type="dxa" w:w="2592"/>
            <w:shd w:fill="001F3F"/>
            <w:tcMar>
              <w:top w:w="120" w:type="dxa"/>
              <w:bottom w:w="120" w:type="dxa"/>
              <w:left w:w="140" w:type="dxa"/>
              <w:right w:w="140" w:type="dxa"/>
            </w:tcMar>
          </w:tcPr>
          <w:p>
            <w:pPr>
              <w:jc w:val="left"/>
            </w:pPr>
            <w:r>
              <w:rPr>
                <w:rFonts w:ascii="Calibri" w:hAnsi="Calibri"/>
                <w:b/>
                <w:color w:val="FFFFFF"/>
                <w:sz w:val="18"/>
              </w:rPr>
              <w:t>Librería y versión</w:t>
            </w:r>
          </w:p>
        </w:tc>
        <w:tc>
          <w:tcPr>
            <w:tcW w:type="dxa" w:w="4464"/>
            <w:shd w:fill="001F3F"/>
            <w:tcMar>
              <w:top w:w="120" w:type="dxa"/>
              <w:bottom w:w="120" w:type="dxa"/>
              <w:left w:w="140" w:type="dxa"/>
              <w:right w:w="140" w:type="dxa"/>
            </w:tcMar>
          </w:tcPr>
          <w:p>
            <w:pPr>
              <w:jc w:val="left"/>
            </w:pPr>
            <w:r>
              <w:rPr>
                <w:rFonts w:ascii="Calibri" w:hAnsi="Calibri"/>
                <w:b/>
                <w:color w:val="FFFFFF"/>
                <w:sz w:val="18"/>
              </w:rPr>
              <w:t>Rol y responsabilidad en la plataforma</w:t>
            </w:r>
          </w:p>
        </w:tc>
      </w:tr>
      <w:tr>
        <w:tc>
          <w:tcPr>
            <w:tcW w:type="dxa" w:w="2304"/>
            <w:shd w:fill="FFFFFF"/>
            <w:tcMar>
              <w:top w:w="100" w:type="dxa"/>
              <w:bottom w:w="100" w:type="dxa"/>
              <w:left w:w="140" w:type="dxa"/>
              <w:right w:w="140" w:type="dxa"/>
            </w:tcMar>
          </w:tcPr>
          <w:p>
            <w:r>
              <w:rPr>
                <w:rFonts w:ascii="Calibri" w:hAnsi="Calibri"/>
                <w:color w:val="334155"/>
                <w:sz w:val="17"/>
              </w:rPr>
              <w:t>Librería de interfaz</w:t>
            </w:r>
          </w:p>
        </w:tc>
        <w:tc>
          <w:tcPr>
            <w:tcW w:type="dxa" w:w="2592"/>
            <w:shd w:fill="FFFFFF"/>
            <w:tcMar>
              <w:top w:w="100" w:type="dxa"/>
              <w:bottom w:w="100" w:type="dxa"/>
              <w:left w:w="140" w:type="dxa"/>
              <w:right w:w="140" w:type="dxa"/>
            </w:tcMar>
          </w:tcPr>
          <w:p>
            <w:r>
              <w:rPr>
                <w:rFonts w:ascii="Calibri" w:hAnsi="Calibri"/>
                <w:color w:val="334155"/>
                <w:sz w:val="17"/>
              </w:rPr>
              <w:t>React v19.x</w:t>
            </w:r>
          </w:p>
        </w:tc>
        <w:tc>
          <w:tcPr>
            <w:tcW w:type="dxa" w:w="4464"/>
            <w:shd w:fill="FFFFFF"/>
            <w:tcMar>
              <w:top w:w="100" w:type="dxa"/>
              <w:bottom w:w="100" w:type="dxa"/>
              <w:left w:w="140" w:type="dxa"/>
              <w:right w:w="140" w:type="dxa"/>
            </w:tcMar>
          </w:tcPr>
          <w:p>
            <w:r>
              <w:rPr>
                <w:rFonts w:ascii="Calibri" w:hAnsi="Calibri"/>
                <w:color w:val="334155"/>
                <w:sz w:val="17"/>
              </w:rPr>
              <w:t>Renderizado reactivo de componentes, concurrencia y ciclo de vida.</w:t>
            </w:r>
          </w:p>
        </w:tc>
      </w:tr>
      <w:tr>
        <w:tc>
          <w:tcPr>
            <w:tcW w:type="dxa" w:w="2304"/>
            <w:shd w:fill="F8FAFC"/>
            <w:tcMar>
              <w:top w:w="100" w:type="dxa"/>
              <w:bottom w:w="100" w:type="dxa"/>
              <w:left w:w="140" w:type="dxa"/>
              <w:right w:w="140" w:type="dxa"/>
            </w:tcMar>
          </w:tcPr>
          <w:p>
            <w:r>
              <w:rPr>
                <w:rFonts w:ascii="Calibri" w:hAnsi="Calibri"/>
                <w:color w:val="334155"/>
                <w:sz w:val="17"/>
              </w:rPr>
              <w:t>Empaquetador y build tool</w:t>
            </w:r>
          </w:p>
        </w:tc>
        <w:tc>
          <w:tcPr>
            <w:tcW w:type="dxa" w:w="2592"/>
            <w:shd w:fill="F8FAFC"/>
            <w:tcMar>
              <w:top w:w="100" w:type="dxa"/>
              <w:bottom w:w="100" w:type="dxa"/>
              <w:left w:w="140" w:type="dxa"/>
              <w:right w:w="140" w:type="dxa"/>
            </w:tcMar>
          </w:tcPr>
          <w:p>
            <w:r>
              <w:rPr>
                <w:rFonts w:ascii="Calibri" w:hAnsi="Calibri"/>
                <w:color w:val="334155"/>
                <w:sz w:val="17"/>
              </w:rPr>
              <w:t>Vite v5.x / Rollup</w:t>
            </w:r>
          </w:p>
        </w:tc>
        <w:tc>
          <w:tcPr>
            <w:tcW w:type="dxa" w:w="4464"/>
            <w:shd w:fill="F8FAFC"/>
            <w:tcMar>
              <w:top w:w="100" w:type="dxa"/>
              <w:bottom w:w="100" w:type="dxa"/>
              <w:left w:w="140" w:type="dxa"/>
              <w:right w:w="140" w:type="dxa"/>
            </w:tcMar>
          </w:tcPr>
          <w:p>
            <w:r>
              <w:rPr>
                <w:rFonts w:ascii="Calibri" w:hAnsi="Calibri"/>
                <w:color w:val="334155"/>
                <w:sz w:val="17"/>
              </w:rPr>
              <w:t>Desarrollo ágil con Hot Module Replacement (HMR) y empaquetado minificado.</w:t>
            </w:r>
          </w:p>
        </w:tc>
      </w:tr>
      <w:tr>
        <w:tc>
          <w:tcPr>
            <w:tcW w:type="dxa" w:w="2304"/>
            <w:shd w:fill="FFFFFF"/>
            <w:tcMar>
              <w:top w:w="100" w:type="dxa"/>
              <w:bottom w:w="100" w:type="dxa"/>
              <w:left w:w="140" w:type="dxa"/>
              <w:right w:w="140" w:type="dxa"/>
            </w:tcMar>
          </w:tcPr>
          <w:p>
            <w:r>
              <w:rPr>
                <w:rFonts w:ascii="Calibri" w:hAnsi="Calibri"/>
                <w:color w:val="334155"/>
                <w:sz w:val="17"/>
              </w:rPr>
              <w:t>Enrutamiento SPA</w:t>
            </w:r>
          </w:p>
        </w:tc>
        <w:tc>
          <w:tcPr>
            <w:tcW w:type="dxa" w:w="2592"/>
            <w:shd w:fill="FFFFFF"/>
            <w:tcMar>
              <w:top w:w="100" w:type="dxa"/>
              <w:bottom w:w="100" w:type="dxa"/>
              <w:left w:w="140" w:type="dxa"/>
              <w:right w:w="140" w:type="dxa"/>
            </w:tcMar>
          </w:tcPr>
          <w:p>
            <w:r>
              <w:rPr>
                <w:rFonts w:ascii="Calibri" w:hAnsi="Calibri"/>
                <w:color w:val="334155"/>
                <w:sz w:val="17"/>
              </w:rPr>
              <w:t>React Router DOM v7.x</w:t>
            </w:r>
          </w:p>
        </w:tc>
        <w:tc>
          <w:tcPr>
            <w:tcW w:type="dxa" w:w="4464"/>
            <w:shd w:fill="FFFFFF"/>
            <w:tcMar>
              <w:top w:w="100" w:type="dxa"/>
              <w:bottom w:w="100" w:type="dxa"/>
              <w:left w:w="140" w:type="dxa"/>
              <w:right w:w="140" w:type="dxa"/>
            </w:tcMar>
          </w:tcPr>
          <w:p>
            <w:r>
              <w:rPr>
                <w:rFonts w:ascii="Calibri" w:hAnsi="Calibri"/>
                <w:color w:val="334155"/>
                <w:sz w:val="17"/>
              </w:rPr>
              <w:t>Navegación del lado del cliente, layouts anidados y rutas protegidas por rol.</w:t>
            </w:r>
          </w:p>
        </w:tc>
      </w:tr>
      <w:tr>
        <w:tc>
          <w:tcPr>
            <w:tcW w:type="dxa" w:w="2304"/>
            <w:shd w:fill="F8FAFC"/>
            <w:tcMar>
              <w:top w:w="100" w:type="dxa"/>
              <w:bottom w:w="100" w:type="dxa"/>
              <w:left w:w="140" w:type="dxa"/>
              <w:right w:w="140" w:type="dxa"/>
            </w:tcMar>
          </w:tcPr>
          <w:p>
            <w:r>
              <w:rPr>
                <w:rFonts w:ascii="Calibri" w:hAnsi="Calibri"/>
                <w:color w:val="334155"/>
                <w:sz w:val="17"/>
              </w:rPr>
              <w:t>Cliente HTTP</w:t>
            </w:r>
          </w:p>
        </w:tc>
        <w:tc>
          <w:tcPr>
            <w:tcW w:type="dxa" w:w="2592"/>
            <w:shd w:fill="F8FAFC"/>
            <w:tcMar>
              <w:top w:w="100" w:type="dxa"/>
              <w:bottom w:w="100" w:type="dxa"/>
              <w:left w:w="140" w:type="dxa"/>
              <w:right w:w="140" w:type="dxa"/>
            </w:tcMar>
          </w:tcPr>
          <w:p>
            <w:r>
              <w:rPr>
                <w:rFonts w:ascii="Calibri" w:hAnsi="Calibri"/>
                <w:color w:val="334155"/>
                <w:sz w:val="17"/>
              </w:rPr>
              <w:t>Axios v1.x</w:t>
            </w:r>
          </w:p>
        </w:tc>
        <w:tc>
          <w:tcPr>
            <w:tcW w:type="dxa" w:w="4464"/>
            <w:shd w:fill="F8FAFC"/>
            <w:tcMar>
              <w:top w:w="100" w:type="dxa"/>
              <w:bottom w:w="100" w:type="dxa"/>
              <w:left w:w="140" w:type="dxa"/>
              <w:right w:w="140" w:type="dxa"/>
            </w:tcMar>
          </w:tcPr>
          <w:p>
            <w:r>
              <w:rPr>
                <w:rFonts w:ascii="Calibri" w:hAnsi="Calibri"/>
                <w:color w:val="334155"/>
                <w:sz w:val="17"/>
              </w:rPr>
              <w:t>Inyección automática de cabeceras Bearer JWT y manejo uniforme de excepciones 401/403.</w:t>
            </w:r>
          </w:p>
        </w:tc>
      </w:tr>
      <w:tr>
        <w:tc>
          <w:tcPr>
            <w:tcW w:type="dxa" w:w="2304"/>
            <w:shd w:fill="FFFFFF"/>
            <w:tcMar>
              <w:top w:w="100" w:type="dxa"/>
              <w:bottom w:w="100" w:type="dxa"/>
              <w:left w:w="140" w:type="dxa"/>
              <w:right w:w="140" w:type="dxa"/>
            </w:tcMar>
          </w:tcPr>
          <w:p>
            <w:r>
              <w:rPr>
                <w:rFonts w:ascii="Calibri" w:hAnsi="Calibri"/>
                <w:color w:val="334155"/>
                <w:sz w:val="17"/>
              </w:rPr>
              <w:t>Motor de animaciones</w:t>
            </w:r>
          </w:p>
        </w:tc>
        <w:tc>
          <w:tcPr>
            <w:tcW w:type="dxa" w:w="2592"/>
            <w:shd w:fill="FFFFFF"/>
            <w:tcMar>
              <w:top w:w="100" w:type="dxa"/>
              <w:bottom w:w="100" w:type="dxa"/>
              <w:left w:w="140" w:type="dxa"/>
              <w:right w:w="140" w:type="dxa"/>
            </w:tcMar>
          </w:tcPr>
          <w:p>
            <w:r>
              <w:rPr>
                <w:rFonts w:ascii="Calibri" w:hAnsi="Calibri"/>
                <w:color w:val="334155"/>
                <w:sz w:val="17"/>
              </w:rPr>
              <w:t>Framer Motion v12.x</w:t>
            </w:r>
          </w:p>
        </w:tc>
        <w:tc>
          <w:tcPr>
            <w:tcW w:type="dxa" w:w="4464"/>
            <w:shd w:fill="FFFFFF"/>
            <w:tcMar>
              <w:top w:w="100" w:type="dxa"/>
              <w:bottom w:w="100" w:type="dxa"/>
              <w:left w:w="140" w:type="dxa"/>
              <w:right w:w="140" w:type="dxa"/>
            </w:tcMar>
          </w:tcPr>
          <w:p>
            <w:r>
              <w:rPr>
                <w:rFonts w:ascii="Calibri" w:hAnsi="Calibri"/>
                <w:color w:val="334155"/>
                <w:sz w:val="17"/>
              </w:rPr>
              <w:t>Transiciones fluidas entre pantallas, modales animados y microinteracciones a 60 fps.</w:t>
            </w:r>
          </w:p>
        </w:tc>
      </w:tr>
      <w:tr>
        <w:tc>
          <w:tcPr>
            <w:tcW w:type="dxa" w:w="2304"/>
            <w:shd w:fill="F8FAFC"/>
            <w:tcMar>
              <w:top w:w="100" w:type="dxa"/>
              <w:bottom w:w="100" w:type="dxa"/>
              <w:left w:w="140" w:type="dxa"/>
              <w:right w:w="140" w:type="dxa"/>
            </w:tcMar>
          </w:tcPr>
          <w:p>
            <w:r>
              <w:rPr>
                <w:rFonts w:ascii="Calibri" w:hAnsi="Calibri"/>
                <w:color w:val="334155"/>
                <w:sz w:val="17"/>
              </w:rPr>
              <w:t>Iconografía vectorial</w:t>
            </w:r>
          </w:p>
        </w:tc>
        <w:tc>
          <w:tcPr>
            <w:tcW w:type="dxa" w:w="2592"/>
            <w:shd w:fill="F8FAFC"/>
            <w:tcMar>
              <w:top w:w="100" w:type="dxa"/>
              <w:bottom w:w="100" w:type="dxa"/>
              <w:left w:w="140" w:type="dxa"/>
              <w:right w:w="140" w:type="dxa"/>
            </w:tcMar>
          </w:tcPr>
          <w:p>
            <w:r>
              <w:rPr>
                <w:rFonts w:ascii="Calibri" w:hAnsi="Calibri"/>
                <w:color w:val="334155"/>
                <w:sz w:val="17"/>
              </w:rPr>
              <w:t>Lucide React</w:t>
            </w:r>
          </w:p>
        </w:tc>
        <w:tc>
          <w:tcPr>
            <w:tcW w:type="dxa" w:w="4464"/>
            <w:shd w:fill="F8FAFC"/>
            <w:tcMar>
              <w:top w:w="100" w:type="dxa"/>
              <w:bottom w:w="100" w:type="dxa"/>
              <w:left w:w="140" w:type="dxa"/>
              <w:right w:w="140" w:type="dxa"/>
            </w:tcMar>
          </w:tcPr>
          <w:p>
            <w:r>
              <w:rPr>
                <w:rFonts w:ascii="Calibri" w:hAnsi="Calibri"/>
                <w:color w:val="334155"/>
                <w:sz w:val="17"/>
              </w:rPr>
              <w:t>Catálogo de íconos vectoriales SVG optimizados para reducir el tamaño final del paquete.</w:t>
            </w:r>
          </w:p>
        </w:tc>
      </w:tr>
      <w:tr>
        <w:tc>
          <w:tcPr>
            <w:tcW w:type="dxa" w:w="2304"/>
            <w:shd w:fill="FFFFFF"/>
            <w:tcMar>
              <w:top w:w="100" w:type="dxa"/>
              <w:bottom w:w="100" w:type="dxa"/>
              <w:left w:w="140" w:type="dxa"/>
              <w:right w:w="140" w:type="dxa"/>
            </w:tcMar>
          </w:tcPr>
          <w:p>
            <w:r>
              <w:rPr>
                <w:rFonts w:ascii="Calibri" w:hAnsi="Calibri"/>
                <w:color w:val="334155"/>
                <w:sz w:val="17"/>
              </w:rPr>
              <w:t>Motor gráfico de carnets</w:t>
            </w:r>
          </w:p>
        </w:tc>
        <w:tc>
          <w:tcPr>
            <w:tcW w:type="dxa" w:w="2592"/>
            <w:shd w:fill="FFFFFF"/>
            <w:tcMar>
              <w:top w:w="100" w:type="dxa"/>
              <w:bottom w:w="100" w:type="dxa"/>
              <w:left w:w="140" w:type="dxa"/>
              <w:right w:w="140" w:type="dxa"/>
            </w:tcMar>
          </w:tcPr>
          <w:p>
            <w:r>
              <w:rPr>
                <w:rFonts w:ascii="Calibri" w:hAnsi="Calibri"/>
                <w:color w:val="334155"/>
                <w:sz w:val="17"/>
              </w:rPr>
              <w:t>HTML5 Canvas API Nativa</w:t>
            </w:r>
          </w:p>
        </w:tc>
        <w:tc>
          <w:tcPr>
            <w:tcW w:type="dxa" w:w="4464"/>
            <w:shd w:fill="FFFFFF"/>
            <w:tcMar>
              <w:top w:w="100" w:type="dxa"/>
              <w:bottom w:w="100" w:type="dxa"/>
              <w:left w:w="140" w:type="dxa"/>
              <w:right w:w="140" w:type="dxa"/>
            </w:tcMar>
          </w:tcPr>
          <w:p>
            <w:r>
              <w:rPr>
                <w:rFonts w:ascii="Calibri" w:hAnsi="Calibri"/>
                <w:color w:val="334155"/>
                <w:sz w:val="17"/>
              </w:rPr>
              <w:t>Renderizado pixel-perfect de capas de texto, fotos y código QR a 300 DPI.</w:t>
            </w:r>
          </w:p>
        </w:tc>
      </w:tr>
    </w:tbl>
    <w:p>
      <w:pPr>
        <w:pStyle w:val="Heading2"/>
      </w:pPr>
      <w:r>
        <w:t>2.2 Estructura y topología modular de carpetas (src/)</w:t>
      </w:r>
    </w:p>
    <w:p>
      <w:r>
        <w:t>El frontend aplica una arquitectura modular Feature-First, separando de forma estricta los servicios centrales, las plantillas visuales y los dominios de usuario:</w:t>
      </w:r>
    </w:p>
    <w:tbl>
      <w:tblPr>
        <w:tblW w:type="auto" w:w="0"/>
        <w:jc w:val="center"/>
        <w:tblLook w:firstColumn="1" w:firstRow="1" w:lastColumn="0" w:lastRow="0" w:noHBand="0" w:noVBand="1" w:val="04A0"/>
      </w:tblPr>
      <w:tblGrid>
        <w:gridCol w:w="3120"/>
        <w:gridCol w:w="3120"/>
        <w:gridCol w:w="3120"/>
      </w:tblGrid>
      <w:tr>
        <w:tc>
          <w:tcPr>
            <w:tcW w:type="dxa" w:w="2304"/>
            <w:shd w:fill="001F3F"/>
            <w:tcMar>
              <w:top w:w="120" w:type="dxa"/>
              <w:bottom w:w="120" w:type="dxa"/>
              <w:left w:w="140" w:type="dxa"/>
              <w:right w:w="140" w:type="dxa"/>
            </w:tcMar>
          </w:tcPr>
          <w:p>
            <w:pPr>
              <w:jc w:val="left"/>
            </w:pPr>
            <w:r>
              <w:rPr>
                <w:rFonts w:ascii="Calibri" w:hAnsi="Calibri"/>
                <w:b/>
                <w:color w:val="FFFFFF"/>
                <w:sz w:val="18"/>
              </w:rPr>
              <w:t>Directorio en src/</w:t>
            </w:r>
          </w:p>
        </w:tc>
        <w:tc>
          <w:tcPr>
            <w:tcW w:type="dxa" w:w="3456"/>
            <w:shd w:fill="001F3F"/>
            <w:tcMar>
              <w:top w:w="120" w:type="dxa"/>
              <w:bottom w:w="120" w:type="dxa"/>
              <w:left w:w="140" w:type="dxa"/>
              <w:right w:w="140" w:type="dxa"/>
            </w:tcMar>
          </w:tcPr>
          <w:p>
            <w:pPr>
              <w:jc w:val="left"/>
            </w:pPr>
            <w:r>
              <w:rPr>
                <w:rFonts w:ascii="Calibri" w:hAnsi="Calibri"/>
                <w:b/>
                <w:color w:val="FFFFFF"/>
                <w:sz w:val="18"/>
              </w:rPr>
              <w:t>Responsabilidad técnica</w:t>
            </w:r>
          </w:p>
        </w:tc>
        <w:tc>
          <w:tcPr>
            <w:tcW w:type="dxa" w:w="3600"/>
            <w:shd w:fill="001F3F"/>
            <w:tcMar>
              <w:top w:w="120" w:type="dxa"/>
              <w:bottom w:w="120" w:type="dxa"/>
              <w:left w:w="140" w:type="dxa"/>
              <w:right w:w="140" w:type="dxa"/>
            </w:tcMar>
          </w:tcPr>
          <w:p>
            <w:pPr>
              <w:jc w:val="left"/>
            </w:pPr>
            <w:r>
              <w:rPr>
                <w:rFonts w:ascii="Calibri" w:hAnsi="Calibri"/>
                <w:b/>
                <w:color w:val="FFFFFF"/>
                <w:sz w:val="18"/>
              </w:rPr>
              <w:t>Componentes destacados</w:t>
            </w:r>
          </w:p>
        </w:tc>
      </w:tr>
      <w:tr>
        <w:tc>
          <w:tcPr>
            <w:tcW w:type="dxa" w:w="2304"/>
            <w:shd w:fill="FFFFFF"/>
            <w:tcMar>
              <w:top w:w="100" w:type="dxa"/>
              <w:bottom w:w="100" w:type="dxa"/>
              <w:left w:w="140" w:type="dxa"/>
              <w:right w:w="140" w:type="dxa"/>
            </w:tcMar>
          </w:tcPr>
          <w:p>
            <w:r>
              <w:rPr>
                <w:rFonts w:ascii="Calibri" w:hAnsi="Calibri"/>
                <w:color w:val="334155"/>
                <w:sz w:val="17"/>
              </w:rPr>
              <w:t>src/core/</w:t>
            </w:r>
          </w:p>
        </w:tc>
        <w:tc>
          <w:tcPr>
            <w:tcW w:type="dxa" w:w="3456"/>
            <w:shd w:fill="FFFFFF"/>
            <w:tcMar>
              <w:top w:w="100" w:type="dxa"/>
              <w:bottom w:w="100" w:type="dxa"/>
              <w:left w:w="140" w:type="dxa"/>
              <w:right w:w="140" w:type="dxa"/>
            </w:tcMar>
          </w:tcPr>
          <w:p>
            <w:r>
              <w:rPr>
                <w:rFonts w:ascii="Calibri" w:hAnsi="Calibri"/>
                <w:color w:val="334155"/>
                <w:sz w:val="17"/>
              </w:rPr>
              <w:t>Servicios compartidos, clientes HTTP y contexto global de sesión.</w:t>
            </w:r>
          </w:p>
        </w:tc>
        <w:tc>
          <w:tcPr>
            <w:tcW w:type="dxa" w:w="3600"/>
            <w:shd w:fill="FFFFFF"/>
            <w:tcMar>
              <w:top w:w="100" w:type="dxa"/>
              <w:bottom w:w="100" w:type="dxa"/>
              <w:left w:w="140" w:type="dxa"/>
              <w:right w:w="140" w:type="dxa"/>
            </w:tcMar>
          </w:tcPr>
          <w:p>
            <w:r>
              <w:rPr>
                <w:rFonts w:ascii="Calibri" w:hAnsi="Calibri"/>
                <w:color w:val="334155"/>
                <w:sz w:val="17"/>
              </w:rPr>
              <w:t>AuthContext.jsx, apiClient.js, storage.js</w:t>
            </w:r>
          </w:p>
        </w:tc>
      </w:tr>
      <w:tr>
        <w:tc>
          <w:tcPr>
            <w:tcW w:type="dxa" w:w="2304"/>
            <w:shd w:fill="F8FAFC"/>
            <w:tcMar>
              <w:top w:w="100" w:type="dxa"/>
              <w:bottom w:w="100" w:type="dxa"/>
              <w:left w:w="140" w:type="dxa"/>
              <w:right w:w="140" w:type="dxa"/>
            </w:tcMar>
          </w:tcPr>
          <w:p>
            <w:r>
              <w:rPr>
                <w:rFonts w:ascii="Calibri" w:hAnsi="Calibri"/>
                <w:color w:val="334155"/>
                <w:sz w:val="17"/>
              </w:rPr>
              <w:t>src/layouts/</w:t>
            </w:r>
          </w:p>
        </w:tc>
        <w:tc>
          <w:tcPr>
            <w:tcW w:type="dxa" w:w="3456"/>
            <w:shd w:fill="F8FAFC"/>
            <w:tcMar>
              <w:top w:w="100" w:type="dxa"/>
              <w:bottom w:w="100" w:type="dxa"/>
              <w:left w:w="140" w:type="dxa"/>
              <w:right w:w="140" w:type="dxa"/>
            </w:tcMar>
          </w:tcPr>
          <w:p>
            <w:r>
              <w:rPr>
                <w:rFonts w:ascii="Calibri" w:hAnsi="Calibri"/>
                <w:color w:val="334155"/>
                <w:sz w:val="17"/>
              </w:rPr>
              <w:t>Estructuras de navegación y marcos de diseño visual.</w:t>
            </w:r>
          </w:p>
        </w:tc>
        <w:tc>
          <w:tcPr>
            <w:tcW w:type="dxa" w:w="3600"/>
            <w:shd w:fill="F8FAFC"/>
            <w:tcMar>
              <w:top w:w="100" w:type="dxa"/>
              <w:bottom w:w="100" w:type="dxa"/>
              <w:left w:w="140" w:type="dxa"/>
              <w:right w:w="140" w:type="dxa"/>
            </w:tcMar>
          </w:tcPr>
          <w:p>
            <w:r>
              <w:rPr>
                <w:rFonts w:ascii="Calibri" w:hAnsi="Calibri"/>
                <w:color w:val="334155"/>
                <w:sz w:val="17"/>
              </w:rPr>
              <w:t>public/Layout.jsx, system/SystemLayout.jsx, company/CompanyLayout.jsx</w:t>
            </w:r>
          </w:p>
        </w:tc>
      </w:tr>
      <w:tr>
        <w:tc>
          <w:tcPr>
            <w:tcW w:type="dxa" w:w="2304"/>
            <w:shd w:fill="FFFFFF"/>
            <w:tcMar>
              <w:top w:w="100" w:type="dxa"/>
              <w:bottom w:w="100" w:type="dxa"/>
              <w:left w:w="140" w:type="dxa"/>
              <w:right w:w="140" w:type="dxa"/>
            </w:tcMar>
          </w:tcPr>
          <w:p>
            <w:r>
              <w:rPr>
                <w:rFonts w:ascii="Calibri" w:hAnsi="Calibri"/>
                <w:color w:val="334155"/>
                <w:sz w:val="17"/>
              </w:rPr>
              <w:t>src/modules/public/</w:t>
            </w:r>
          </w:p>
        </w:tc>
        <w:tc>
          <w:tcPr>
            <w:tcW w:type="dxa" w:w="3456"/>
            <w:shd w:fill="FFFFFF"/>
            <w:tcMar>
              <w:top w:w="100" w:type="dxa"/>
              <w:bottom w:w="100" w:type="dxa"/>
              <w:left w:w="140" w:type="dxa"/>
              <w:right w:w="140" w:type="dxa"/>
            </w:tcMar>
          </w:tcPr>
          <w:p>
            <w:r>
              <w:rPr>
                <w:rFonts w:ascii="Calibri" w:hAnsi="Calibri"/>
                <w:color w:val="334155"/>
                <w:sz w:val="17"/>
              </w:rPr>
              <w:t>Módulos de acceso libre sin autenticación previa.</w:t>
            </w:r>
          </w:p>
        </w:tc>
        <w:tc>
          <w:tcPr>
            <w:tcW w:type="dxa" w:w="3600"/>
            <w:shd w:fill="FFFFFF"/>
            <w:tcMar>
              <w:top w:w="100" w:type="dxa"/>
              <w:bottom w:w="100" w:type="dxa"/>
              <w:left w:w="140" w:type="dxa"/>
              <w:right w:w="140" w:type="dxa"/>
            </w:tcMar>
          </w:tcPr>
          <w:p>
            <w:r>
              <w:rPr>
                <w:rFonts w:ascii="Calibri" w:hAnsi="Calibri"/>
                <w:color w:val="334155"/>
                <w:sz w:val="17"/>
              </w:rPr>
              <w:t>home/ (Landing page), blog/, auth/ (Login, Registro, Checkout)</w:t>
            </w:r>
          </w:p>
        </w:tc>
      </w:tr>
      <w:tr>
        <w:tc>
          <w:tcPr>
            <w:tcW w:type="dxa" w:w="2304"/>
            <w:shd w:fill="F8FAFC"/>
            <w:tcMar>
              <w:top w:w="100" w:type="dxa"/>
              <w:bottom w:w="100" w:type="dxa"/>
              <w:left w:w="140" w:type="dxa"/>
              <w:right w:w="140" w:type="dxa"/>
            </w:tcMar>
          </w:tcPr>
          <w:p>
            <w:r>
              <w:rPr>
                <w:rFonts w:ascii="Calibri" w:hAnsi="Calibri"/>
                <w:color w:val="334155"/>
                <w:sz w:val="17"/>
              </w:rPr>
              <w:t>src/modules/system/</w:t>
            </w:r>
          </w:p>
        </w:tc>
        <w:tc>
          <w:tcPr>
            <w:tcW w:type="dxa" w:w="3456"/>
            <w:shd w:fill="F8FAFC"/>
            <w:tcMar>
              <w:top w:w="100" w:type="dxa"/>
              <w:bottom w:w="100" w:type="dxa"/>
              <w:left w:w="140" w:type="dxa"/>
              <w:right w:w="140" w:type="dxa"/>
            </w:tcMar>
          </w:tcPr>
          <w:p>
            <w:r>
              <w:rPr>
                <w:rFonts w:ascii="Calibri" w:hAnsi="Calibri"/>
                <w:color w:val="334155"/>
                <w:sz w:val="17"/>
              </w:rPr>
              <w:t>Consola de administración global para superusuarios.</w:t>
            </w:r>
          </w:p>
        </w:tc>
        <w:tc>
          <w:tcPr>
            <w:tcW w:type="dxa" w:w="3600"/>
            <w:shd w:fill="F8FAFC"/>
            <w:tcMar>
              <w:top w:w="100" w:type="dxa"/>
              <w:bottom w:w="100" w:type="dxa"/>
              <w:left w:w="140" w:type="dxa"/>
              <w:right w:w="140" w:type="dxa"/>
            </w:tcMar>
          </w:tcPr>
          <w:p>
            <w:r>
              <w:rPr>
                <w:rFonts w:ascii="Calibri" w:hAnsi="Calibri"/>
                <w:color w:val="334155"/>
                <w:sz w:val="17"/>
              </w:rPr>
              <w:t>home/, companies/, plans/, subscriptions/, users/, roles/, parameters/</w:t>
            </w:r>
          </w:p>
        </w:tc>
      </w:tr>
      <w:tr>
        <w:tc>
          <w:tcPr>
            <w:tcW w:type="dxa" w:w="2304"/>
            <w:shd w:fill="FFFFFF"/>
            <w:tcMar>
              <w:top w:w="100" w:type="dxa"/>
              <w:bottom w:w="100" w:type="dxa"/>
              <w:left w:w="140" w:type="dxa"/>
              <w:right w:w="140" w:type="dxa"/>
            </w:tcMar>
          </w:tcPr>
          <w:p>
            <w:r>
              <w:rPr>
                <w:rFonts w:ascii="Calibri" w:hAnsi="Calibri"/>
                <w:color w:val="334155"/>
                <w:sz w:val="17"/>
              </w:rPr>
              <w:t>src/modules/company/</w:t>
            </w:r>
          </w:p>
        </w:tc>
        <w:tc>
          <w:tcPr>
            <w:tcW w:type="dxa" w:w="3456"/>
            <w:shd w:fill="FFFFFF"/>
            <w:tcMar>
              <w:top w:w="100" w:type="dxa"/>
              <w:bottom w:w="100" w:type="dxa"/>
              <w:left w:w="140" w:type="dxa"/>
              <w:right w:w="140" w:type="dxa"/>
            </w:tcMar>
          </w:tcPr>
          <w:p>
            <w:r>
              <w:rPr>
                <w:rFonts w:ascii="Calibri" w:hAnsi="Calibri"/>
                <w:color w:val="334155"/>
                <w:sz w:val="17"/>
              </w:rPr>
              <w:t>Consola operativa de la empresa cliente (tenant).</w:t>
            </w:r>
          </w:p>
        </w:tc>
        <w:tc>
          <w:tcPr>
            <w:tcW w:type="dxa" w:w="3600"/>
            <w:shd w:fill="FFFFFF"/>
            <w:tcMar>
              <w:top w:w="100" w:type="dxa"/>
              <w:bottom w:w="100" w:type="dxa"/>
              <w:left w:w="140" w:type="dxa"/>
              <w:right w:w="140" w:type="dxa"/>
            </w:tcMar>
          </w:tcPr>
          <w:p>
            <w:r>
              <w:rPr>
                <w:rFonts w:ascii="Calibri" w:hAnsi="Calibri"/>
                <w:color w:val="334155"/>
                <w:sz w:val="17"/>
              </w:rPr>
              <w:t>home/, headquarters/, areas/, roles/, users/, templates/, carnets/, parameter/, subscription/</w:t>
            </w:r>
          </w:p>
        </w:tc>
      </w:tr>
      <w:tr>
        <w:tc>
          <w:tcPr>
            <w:tcW w:type="dxa" w:w="2304"/>
            <w:shd w:fill="F8FAFC"/>
            <w:tcMar>
              <w:top w:w="100" w:type="dxa"/>
              <w:bottom w:w="100" w:type="dxa"/>
              <w:left w:w="140" w:type="dxa"/>
              <w:right w:w="140" w:type="dxa"/>
            </w:tcMar>
          </w:tcPr>
          <w:p>
            <w:r>
              <w:rPr>
                <w:rFonts w:ascii="Calibri" w:hAnsi="Calibri"/>
                <w:color w:val="334155"/>
                <w:sz w:val="17"/>
              </w:rPr>
              <w:t>src/routes/</w:t>
            </w:r>
          </w:p>
        </w:tc>
        <w:tc>
          <w:tcPr>
            <w:tcW w:type="dxa" w:w="3456"/>
            <w:shd w:fill="F8FAFC"/>
            <w:tcMar>
              <w:top w:w="100" w:type="dxa"/>
              <w:bottom w:w="100" w:type="dxa"/>
              <w:left w:w="140" w:type="dxa"/>
              <w:right w:w="140" w:type="dxa"/>
            </w:tcMar>
          </w:tcPr>
          <w:p>
            <w:r>
              <w:rPr>
                <w:rFonts w:ascii="Calibri" w:hAnsi="Calibri"/>
                <w:color w:val="334155"/>
                <w:sz w:val="17"/>
              </w:rPr>
              <w:t>Configuración centralizada de rutas y protección de accesos.</w:t>
            </w:r>
          </w:p>
        </w:tc>
        <w:tc>
          <w:tcPr>
            <w:tcW w:type="dxa" w:w="3600"/>
            <w:shd w:fill="F8FAFC"/>
            <w:tcMar>
              <w:top w:w="100" w:type="dxa"/>
              <w:bottom w:w="100" w:type="dxa"/>
              <w:left w:w="140" w:type="dxa"/>
              <w:right w:w="140" w:type="dxa"/>
            </w:tcMar>
          </w:tcPr>
          <w:p>
            <w:r>
              <w:rPr>
                <w:rFonts w:ascii="Calibri" w:hAnsi="Calibri"/>
                <w:color w:val="334155"/>
                <w:sz w:val="17"/>
              </w:rPr>
              <w:t>PublicRoutes.jsx, SystemRoutes.jsx, CompanyRoutes.jsx, ProtectedRoute.jsx</w:t>
            </w:r>
          </w:p>
        </w:tc>
      </w:tr>
      <w:tr>
        <w:tc>
          <w:tcPr>
            <w:tcW w:type="dxa" w:w="2304"/>
            <w:shd w:fill="FFFFFF"/>
            <w:tcMar>
              <w:top w:w="100" w:type="dxa"/>
              <w:bottom w:w="100" w:type="dxa"/>
              <w:left w:w="140" w:type="dxa"/>
              <w:right w:w="140" w:type="dxa"/>
            </w:tcMar>
          </w:tcPr>
          <w:p>
            <w:r>
              <w:rPr>
                <w:rFonts w:ascii="Calibri" w:hAnsi="Calibri"/>
                <w:color w:val="334155"/>
                <w:sz w:val="17"/>
              </w:rPr>
              <w:t>src/components/</w:t>
            </w:r>
          </w:p>
        </w:tc>
        <w:tc>
          <w:tcPr>
            <w:tcW w:type="dxa" w:w="3456"/>
            <w:shd w:fill="FFFFFF"/>
            <w:tcMar>
              <w:top w:w="100" w:type="dxa"/>
              <w:bottom w:w="100" w:type="dxa"/>
              <w:left w:w="140" w:type="dxa"/>
              <w:right w:w="140" w:type="dxa"/>
            </w:tcMar>
          </w:tcPr>
          <w:p>
            <w:r>
              <w:rPr>
                <w:rFonts w:ascii="Calibri" w:hAnsi="Calibri"/>
                <w:color w:val="334155"/>
                <w:sz w:val="17"/>
              </w:rPr>
              <w:t>Elementos visuales genéricos y reutilizables.</w:t>
            </w:r>
          </w:p>
        </w:tc>
        <w:tc>
          <w:tcPr>
            <w:tcW w:type="dxa" w:w="3600"/>
            <w:shd w:fill="FFFFFF"/>
            <w:tcMar>
              <w:top w:w="100" w:type="dxa"/>
              <w:bottom w:w="100" w:type="dxa"/>
              <w:left w:w="140" w:type="dxa"/>
              <w:right w:w="140" w:type="dxa"/>
            </w:tcMar>
          </w:tcPr>
          <w:p>
            <w:r>
              <w:rPr>
                <w:rFonts w:ascii="Calibri" w:hAnsi="Calibri"/>
                <w:color w:val="334155"/>
                <w:sz w:val="17"/>
              </w:rPr>
              <w:t>ui/ (Botones, Modales, Inputs), common/ (Pagination, LimitAlert)</w:t>
            </w:r>
          </w:p>
        </w:tc>
      </w:tr>
      <w:tr>
        <w:tc>
          <w:tcPr>
            <w:tcW w:type="dxa" w:w="2304"/>
            <w:shd w:fill="F8FAFC"/>
            <w:tcMar>
              <w:top w:w="100" w:type="dxa"/>
              <w:bottom w:w="100" w:type="dxa"/>
              <w:left w:w="140" w:type="dxa"/>
              <w:right w:w="140" w:type="dxa"/>
            </w:tcMar>
          </w:tcPr>
          <w:p>
            <w:r>
              <w:rPr>
                <w:rFonts w:ascii="Calibri" w:hAnsi="Calibri"/>
                <w:color w:val="334155"/>
                <w:sz w:val="17"/>
              </w:rPr>
              <w:t>src/hooks/</w:t>
            </w:r>
          </w:p>
        </w:tc>
        <w:tc>
          <w:tcPr>
            <w:tcW w:type="dxa" w:w="3456"/>
            <w:shd w:fill="F8FAFC"/>
            <w:tcMar>
              <w:top w:w="100" w:type="dxa"/>
              <w:bottom w:w="100" w:type="dxa"/>
              <w:left w:w="140" w:type="dxa"/>
              <w:right w:w="140" w:type="dxa"/>
            </w:tcMar>
          </w:tcPr>
          <w:p>
            <w:r>
              <w:rPr>
                <w:rFonts w:ascii="Calibri" w:hAnsi="Calibri"/>
                <w:color w:val="334155"/>
                <w:sz w:val="17"/>
              </w:rPr>
              <w:t>Custom hooks para consumo de APIs y debounce reactivo.</w:t>
            </w:r>
          </w:p>
        </w:tc>
        <w:tc>
          <w:tcPr>
            <w:tcW w:type="dxa" w:w="3600"/>
            <w:shd w:fill="F8FAFC"/>
            <w:tcMar>
              <w:top w:w="100" w:type="dxa"/>
              <w:bottom w:w="100" w:type="dxa"/>
              <w:left w:w="140" w:type="dxa"/>
              <w:right w:w="140" w:type="dxa"/>
            </w:tcMar>
          </w:tcPr>
          <w:p>
            <w:r>
              <w:rPr>
                <w:rFonts w:ascii="Calibri" w:hAnsi="Calibri"/>
                <w:color w:val="334155"/>
                <w:sz w:val="17"/>
              </w:rPr>
              <w:t>useDebounce.js, useCarnets.js</w:t>
            </w:r>
          </w:p>
        </w:tc>
      </w:tr>
    </w:tbl>
    <w:p>
      <w:pPr>
        <w:pStyle w:val="Heading2"/>
      </w:pPr>
      <w:r>
        <w:t>2.3 Catálogo de rutas del frontend y niveles de acceso</w:t>
      </w:r>
    </w:p>
    <w:tbl>
      <w:tblPr>
        <w:tblW w:type="auto" w:w="0"/>
        <w:jc w:val="center"/>
        <w:tblLook w:firstColumn="1" w:firstRow="1" w:lastColumn="0" w:lastRow="0" w:noHBand="0" w:noVBand="1" w:val="04A0"/>
      </w:tblPr>
      <w:tblGrid>
        <w:gridCol w:w="2340"/>
        <w:gridCol w:w="2340"/>
        <w:gridCol w:w="2340"/>
        <w:gridCol w:w="2340"/>
      </w:tblGrid>
      <w:tr>
        <w:tc>
          <w:tcPr>
            <w:tcW w:type="dxa" w:w="2304"/>
            <w:shd w:fill="001F3F"/>
            <w:tcMar>
              <w:top w:w="120" w:type="dxa"/>
              <w:bottom w:w="120" w:type="dxa"/>
              <w:left w:w="140" w:type="dxa"/>
              <w:right w:w="140" w:type="dxa"/>
            </w:tcMar>
          </w:tcPr>
          <w:p>
            <w:pPr>
              <w:jc w:val="left"/>
            </w:pPr>
            <w:r>
              <w:rPr>
                <w:rFonts w:ascii="Calibri" w:hAnsi="Calibri"/>
                <w:b/>
                <w:color w:val="FFFFFF"/>
                <w:sz w:val="18"/>
              </w:rPr>
              <w:t>Ruta del frontend</w:t>
            </w:r>
          </w:p>
        </w:tc>
        <w:tc>
          <w:tcPr>
            <w:tcW w:type="dxa" w:w="1728"/>
            <w:shd w:fill="001F3F"/>
            <w:tcMar>
              <w:top w:w="120" w:type="dxa"/>
              <w:bottom w:w="120" w:type="dxa"/>
              <w:left w:w="140" w:type="dxa"/>
              <w:right w:w="140" w:type="dxa"/>
            </w:tcMar>
          </w:tcPr>
          <w:p>
            <w:pPr>
              <w:jc w:val="left"/>
            </w:pPr>
            <w:r>
              <w:rPr>
                <w:rFonts w:ascii="Calibri" w:hAnsi="Calibri"/>
                <w:b/>
                <w:color w:val="FFFFFF"/>
                <w:sz w:val="18"/>
              </w:rPr>
              <w:t>Nivel de acceso</w:t>
            </w:r>
          </w:p>
        </w:tc>
        <w:tc>
          <w:tcPr>
            <w:tcW w:type="dxa" w:w="2016"/>
            <w:shd w:fill="001F3F"/>
            <w:tcMar>
              <w:top w:w="120" w:type="dxa"/>
              <w:bottom w:w="120" w:type="dxa"/>
              <w:left w:w="140" w:type="dxa"/>
              <w:right w:w="140" w:type="dxa"/>
            </w:tcMar>
          </w:tcPr>
          <w:p>
            <w:pPr>
              <w:jc w:val="left"/>
            </w:pPr>
            <w:r>
              <w:rPr>
                <w:rFonts w:ascii="Calibri" w:hAnsi="Calibri"/>
                <w:b/>
                <w:color w:val="FFFFFF"/>
                <w:sz w:val="18"/>
              </w:rPr>
              <w:t>Estructura de layout</w:t>
            </w:r>
          </w:p>
        </w:tc>
        <w:tc>
          <w:tcPr>
            <w:tcW w:type="dxa" w:w="3312"/>
            <w:shd w:fill="001F3F"/>
            <w:tcMar>
              <w:top w:w="120" w:type="dxa"/>
              <w:bottom w:w="120" w:type="dxa"/>
              <w:left w:w="140" w:type="dxa"/>
              <w:right w:w="140" w:type="dxa"/>
            </w:tcMar>
          </w:tcPr>
          <w:p>
            <w:pPr>
              <w:jc w:val="left"/>
            </w:pPr>
            <w:r>
              <w:rPr>
                <w:rFonts w:ascii="Calibri" w:hAnsi="Calibri"/>
                <w:b/>
                <w:color w:val="FFFFFF"/>
                <w:sz w:val="18"/>
              </w:rPr>
              <w:t>Propósito en el sistema</w:t>
            </w:r>
          </w:p>
        </w:tc>
      </w:tr>
      <w:tr>
        <w:tc>
          <w:tcPr>
            <w:tcW w:type="dxa" w:w="2304"/>
            <w:shd w:fill="FFFFFF"/>
            <w:tcMar>
              <w:top w:w="100" w:type="dxa"/>
              <w:bottom w:w="100" w:type="dxa"/>
              <w:left w:w="140" w:type="dxa"/>
              <w:right w:w="140" w:type="dxa"/>
            </w:tcMar>
          </w:tcPr>
          <w:p>
            <w:r>
              <w:rPr>
                <w:rFonts w:ascii="Calibri" w:hAnsi="Calibri"/>
                <w:color w:val="334155"/>
                <w:sz w:val="17"/>
              </w:rPr>
              <w:t>/</w:t>
            </w:r>
          </w:p>
        </w:tc>
        <w:tc>
          <w:tcPr>
            <w:tcW w:type="dxa" w:w="1728"/>
            <w:shd w:fill="FFFFFF"/>
            <w:tcMar>
              <w:top w:w="100" w:type="dxa"/>
              <w:bottom w:w="100" w:type="dxa"/>
              <w:left w:w="140" w:type="dxa"/>
              <w:right w:w="140" w:type="dxa"/>
            </w:tcMar>
          </w:tcPr>
          <w:p>
            <w:r>
              <w:rPr>
                <w:rFonts w:ascii="Calibri" w:hAnsi="Calibri"/>
                <w:color w:val="334155"/>
                <w:sz w:val="17"/>
              </w:rPr>
              <w:t>Público</w:t>
            </w:r>
          </w:p>
        </w:tc>
        <w:tc>
          <w:tcPr>
            <w:tcW w:type="dxa" w:w="2016"/>
            <w:shd w:fill="FFFFFF"/>
            <w:tcMar>
              <w:top w:w="100" w:type="dxa"/>
              <w:bottom w:w="100" w:type="dxa"/>
              <w:left w:w="140" w:type="dxa"/>
              <w:right w:w="140" w:type="dxa"/>
            </w:tcMar>
          </w:tcPr>
          <w:p>
            <w:r>
              <w:rPr>
                <w:rFonts w:ascii="Calibri" w:hAnsi="Calibri"/>
                <w:color w:val="334155"/>
                <w:sz w:val="17"/>
              </w:rPr>
              <w:t>Public Layout</w:t>
            </w:r>
          </w:p>
        </w:tc>
        <w:tc>
          <w:tcPr>
            <w:tcW w:type="dxa" w:w="3312"/>
            <w:shd w:fill="FFFFFF"/>
            <w:tcMar>
              <w:top w:w="100" w:type="dxa"/>
              <w:bottom w:w="100" w:type="dxa"/>
              <w:left w:w="140" w:type="dxa"/>
              <w:right w:w="140" w:type="dxa"/>
            </w:tcMar>
          </w:tcPr>
          <w:p>
            <w:r>
              <w:rPr>
                <w:rFonts w:ascii="Calibri" w:hAnsi="Calibri"/>
                <w:color w:val="334155"/>
                <w:sz w:val="17"/>
              </w:rPr>
              <w:t>Página principal con catálogo interactivo y propuesta comercial.</w:t>
            </w:r>
          </w:p>
        </w:tc>
      </w:tr>
      <w:tr>
        <w:tc>
          <w:tcPr>
            <w:tcW w:type="dxa" w:w="2304"/>
            <w:shd w:fill="F8FAFC"/>
            <w:tcMar>
              <w:top w:w="100" w:type="dxa"/>
              <w:bottom w:w="100" w:type="dxa"/>
              <w:left w:w="140" w:type="dxa"/>
              <w:right w:w="140" w:type="dxa"/>
            </w:tcMar>
          </w:tcPr>
          <w:p>
            <w:r>
              <w:rPr>
                <w:rFonts w:ascii="Calibri" w:hAnsi="Calibri"/>
                <w:color w:val="334155"/>
                <w:sz w:val="17"/>
              </w:rPr>
              <w:t>/blog</w:t>
            </w:r>
          </w:p>
        </w:tc>
        <w:tc>
          <w:tcPr>
            <w:tcW w:type="dxa" w:w="1728"/>
            <w:shd w:fill="F8FAFC"/>
            <w:tcMar>
              <w:top w:w="100" w:type="dxa"/>
              <w:bottom w:w="100" w:type="dxa"/>
              <w:left w:w="140" w:type="dxa"/>
              <w:right w:w="140" w:type="dxa"/>
            </w:tcMar>
          </w:tcPr>
          <w:p>
            <w:r>
              <w:rPr>
                <w:rFonts w:ascii="Calibri" w:hAnsi="Calibri"/>
                <w:color w:val="334155"/>
                <w:sz w:val="17"/>
              </w:rPr>
              <w:t>Público</w:t>
            </w:r>
          </w:p>
        </w:tc>
        <w:tc>
          <w:tcPr>
            <w:tcW w:type="dxa" w:w="2016"/>
            <w:shd w:fill="F8FAFC"/>
            <w:tcMar>
              <w:top w:w="100" w:type="dxa"/>
              <w:bottom w:w="100" w:type="dxa"/>
              <w:left w:w="140" w:type="dxa"/>
              <w:right w:w="140" w:type="dxa"/>
            </w:tcMar>
          </w:tcPr>
          <w:p>
            <w:r>
              <w:rPr>
                <w:rFonts w:ascii="Calibri" w:hAnsi="Calibri"/>
                <w:color w:val="334155"/>
                <w:sz w:val="17"/>
              </w:rPr>
              <w:t>Public Layout</w:t>
            </w:r>
          </w:p>
        </w:tc>
        <w:tc>
          <w:tcPr>
            <w:tcW w:type="dxa" w:w="3312"/>
            <w:shd w:fill="F8FAFC"/>
            <w:tcMar>
              <w:top w:w="100" w:type="dxa"/>
              <w:bottom w:w="100" w:type="dxa"/>
              <w:left w:w="140" w:type="dxa"/>
              <w:right w:w="140" w:type="dxa"/>
            </w:tcMar>
          </w:tcPr>
          <w:p>
            <w:r>
              <w:rPr>
                <w:rFonts w:ascii="Calibri" w:hAnsi="Calibri"/>
                <w:color w:val="334155"/>
                <w:sz w:val="17"/>
              </w:rPr>
              <w:t>Portal de artículos pedagógicos sobre identificación digital.</w:t>
            </w:r>
          </w:p>
        </w:tc>
      </w:tr>
      <w:tr>
        <w:tc>
          <w:tcPr>
            <w:tcW w:type="dxa" w:w="2304"/>
            <w:shd w:fill="FFFFFF"/>
            <w:tcMar>
              <w:top w:w="100" w:type="dxa"/>
              <w:bottom w:w="100" w:type="dxa"/>
              <w:left w:w="140" w:type="dxa"/>
              <w:right w:w="140" w:type="dxa"/>
            </w:tcMar>
          </w:tcPr>
          <w:p>
            <w:r>
              <w:rPr>
                <w:rFonts w:ascii="Calibri" w:hAnsi="Calibri"/>
                <w:color w:val="334155"/>
                <w:sz w:val="17"/>
              </w:rPr>
              <w:t>/login</w:t>
            </w:r>
          </w:p>
        </w:tc>
        <w:tc>
          <w:tcPr>
            <w:tcW w:type="dxa" w:w="1728"/>
            <w:shd w:fill="FFFFFF"/>
            <w:tcMar>
              <w:top w:w="100" w:type="dxa"/>
              <w:bottom w:w="100" w:type="dxa"/>
              <w:left w:w="140" w:type="dxa"/>
              <w:right w:w="140" w:type="dxa"/>
            </w:tcMar>
          </w:tcPr>
          <w:p>
            <w:r>
              <w:rPr>
                <w:rFonts w:ascii="Calibri" w:hAnsi="Calibri"/>
                <w:color w:val="334155"/>
                <w:sz w:val="17"/>
              </w:rPr>
              <w:t>Público</w:t>
            </w:r>
          </w:p>
        </w:tc>
        <w:tc>
          <w:tcPr>
            <w:tcW w:type="dxa" w:w="2016"/>
            <w:shd w:fill="FFFFFF"/>
            <w:tcMar>
              <w:top w:w="100" w:type="dxa"/>
              <w:bottom w:w="100" w:type="dxa"/>
              <w:left w:w="140" w:type="dxa"/>
              <w:right w:w="140" w:type="dxa"/>
            </w:tcMar>
          </w:tcPr>
          <w:p>
            <w:r>
              <w:rPr>
                <w:rFonts w:ascii="Calibri" w:hAnsi="Calibri"/>
                <w:color w:val="334155"/>
                <w:sz w:val="17"/>
              </w:rPr>
              <w:t>Standalone</w:t>
            </w:r>
          </w:p>
        </w:tc>
        <w:tc>
          <w:tcPr>
            <w:tcW w:type="dxa" w:w="3312"/>
            <w:shd w:fill="FFFFFF"/>
            <w:tcMar>
              <w:top w:w="100" w:type="dxa"/>
              <w:bottom w:w="100" w:type="dxa"/>
              <w:left w:w="140" w:type="dxa"/>
              <w:right w:w="140" w:type="dxa"/>
            </w:tcMar>
          </w:tcPr>
          <w:p>
            <w:r>
              <w:rPr>
                <w:rFonts w:ascii="Calibri" w:hAnsi="Calibri"/>
                <w:color w:val="334155"/>
                <w:sz w:val="17"/>
              </w:rPr>
              <w:t>Formulario de inicio de sesión único para empresas y superusuarios.</w:t>
            </w:r>
          </w:p>
        </w:tc>
      </w:tr>
      <w:tr>
        <w:tc>
          <w:tcPr>
            <w:tcW w:type="dxa" w:w="2304"/>
            <w:shd w:fill="F8FAFC"/>
            <w:tcMar>
              <w:top w:w="100" w:type="dxa"/>
              <w:bottom w:w="100" w:type="dxa"/>
              <w:left w:w="140" w:type="dxa"/>
              <w:right w:w="140" w:type="dxa"/>
            </w:tcMar>
          </w:tcPr>
          <w:p>
            <w:r>
              <w:rPr>
                <w:rFonts w:ascii="Calibri" w:hAnsi="Calibri"/>
                <w:color w:val="334155"/>
                <w:sz w:val="17"/>
              </w:rPr>
              <w:t>/payment-success</w:t>
            </w:r>
          </w:p>
        </w:tc>
        <w:tc>
          <w:tcPr>
            <w:tcW w:type="dxa" w:w="1728"/>
            <w:shd w:fill="F8FAFC"/>
            <w:tcMar>
              <w:top w:w="100" w:type="dxa"/>
              <w:bottom w:w="100" w:type="dxa"/>
              <w:left w:w="140" w:type="dxa"/>
              <w:right w:w="140" w:type="dxa"/>
            </w:tcMar>
          </w:tcPr>
          <w:p>
            <w:r>
              <w:rPr>
                <w:rFonts w:ascii="Calibri" w:hAnsi="Calibri"/>
                <w:color w:val="334155"/>
                <w:sz w:val="17"/>
              </w:rPr>
              <w:t>Público</w:t>
            </w:r>
          </w:p>
        </w:tc>
        <w:tc>
          <w:tcPr>
            <w:tcW w:type="dxa" w:w="2016"/>
            <w:shd w:fill="F8FAFC"/>
            <w:tcMar>
              <w:top w:w="100" w:type="dxa"/>
              <w:bottom w:w="100" w:type="dxa"/>
              <w:left w:w="140" w:type="dxa"/>
              <w:right w:w="140" w:type="dxa"/>
            </w:tcMar>
          </w:tcPr>
          <w:p>
            <w:r>
              <w:rPr>
                <w:rFonts w:ascii="Calibri" w:hAnsi="Calibri"/>
                <w:color w:val="334155"/>
                <w:sz w:val="17"/>
              </w:rPr>
              <w:t>Standalone</w:t>
            </w:r>
          </w:p>
        </w:tc>
        <w:tc>
          <w:tcPr>
            <w:tcW w:type="dxa" w:w="3312"/>
            <w:shd w:fill="F8FAFC"/>
            <w:tcMar>
              <w:top w:w="100" w:type="dxa"/>
              <w:bottom w:w="100" w:type="dxa"/>
              <w:left w:w="140" w:type="dxa"/>
              <w:right w:w="140" w:type="dxa"/>
            </w:tcMar>
          </w:tcPr>
          <w:p>
            <w:r>
              <w:rPr>
                <w:rFonts w:ascii="Calibri" w:hAnsi="Calibri"/>
                <w:color w:val="334155"/>
                <w:sz w:val="17"/>
              </w:rPr>
              <w:t>Confirmación de transacción aprobada y redirección.</w:t>
            </w:r>
          </w:p>
        </w:tc>
      </w:tr>
      <w:tr>
        <w:tc>
          <w:tcPr>
            <w:tcW w:type="dxa" w:w="2304"/>
            <w:shd w:fill="FFFFFF"/>
            <w:tcMar>
              <w:top w:w="100" w:type="dxa"/>
              <w:bottom w:w="100" w:type="dxa"/>
              <w:left w:w="140" w:type="dxa"/>
              <w:right w:w="140" w:type="dxa"/>
            </w:tcMar>
          </w:tcPr>
          <w:p>
            <w:r>
              <w:rPr>
                <w:rFonts w:ascii="Calibri" w:hAnsi="Calibri"/>
                <w:color w:val="334155"/>
                <w:sz w:val="17"/>
              </w:rPr>
              <w:t>/system/home</w:t>
            </w:r>
          </w:p>
        </w:tc>
        <w:tc>
          <w:tcPr>
            <w:tcW w:type="dxa" w:w="1728"/>
            <w:shd w:fill="FFFFFF"/>
            <w:tcMar>
              <w:top w:w="100" w:type="dxa"/>
              <w:bottom w:w="100" w:type="dxa"/>
              <w:left w:w="140" w:type="dxa"/>
              <w:right w:w="140" w:type="dxa"/>
            </w:tcMar>
          </w:tcPr>
          <w:p>
            <w:r>
              <w:rPr>
                <w:rFonts w:ascii="Calibri" w:hAnsi="Calibri"/>
                <w:color w:val="334155"/>
                <w:sz w:val="17"/>
              </w:rPr>
              <w:t>Admin Sistema</w:t>
            </w:r>
          </w:p>
        </w:tc>
        <w:tc>
          <w:tcPr>
            <w:tcW w:type="dxa" w:w="2016"/>
            <w:shd w:fill="FFFFFF"/>
            <w:tcMar>
              <w:top w:w="100" w:type="dxa"/>
              <w:bottom w:w="100" w:type="dxa"/>
              <w:left w:w="140" w:type="dxa"/>
              <w:right w:w="140" w:type="dxa"/>
            </w:tcMar>
          </w:tcPr>
          <w:p>
            <w:r>
              <w:rPr>
                <w:rFonts w:ascii="Calibri" w:hAnsi="Calibri"/>
                <w:color w:val="334155"/>
                <w:sz w:val="17"/>
              </w:rPr>
              <w:t>System Layout</w:t>
            </w:r>
          </w:p>
        </w:tc>
        <w:tc>
          <w:tcPr>
            <w:tcW w:type="dxa" w:w="3312"/>
            <w:shd w:fill="FFFFFF"/>
            <w:tcMar>
              <w:top w:w="100" w:type="dxa"/>
              <w:bottom w:w="100" w:type="dxa"/>
              <w:left w:w="140" w:type="dxa"/>
              <w:right w:w="140" w:type="dxa"/>
            </w:tcMar>
          </w:tcPr>
          <w:p>
            <w:r>
              <w:rPr>
                <w:rFonts w:ascii="Calibri" w:hAnsi="Calibri"/>
                <w:color w:val="334155"/>
                <w:sz w:val="17"/>
              </w:rPr>
              <w:t>Panel principal con indicadores macro, cobros y empresas.</w:t>
            </w:r>
          </w:p>
        </w:tc>
      </w:tr>
      <w:tr>
        <w:tc>
          <w:tcPr>
            <w:tcW w:type="dxa" w:w="2304"/>
            <w:shd w:fill="F8FAFC"/>
            <w:tcMar>
              <w:top w:w="100" w:type="dxa"/>
              <w:bottom w:w="100" w:type="dxa"/>
              <w:left w:w="140" w:type="dxa"/>
              <w:right w:w="140" w:type="dxa"/>
            </w:tcMar>
          </w:tcPr>
          <w:p>
            <w:r>
              <w:rPr>
                <w:rFonts w:ascii="Calibri" w:hAnsi="Calibri"/>
                <w:color w:val="334155"/>
                <w:sz w:val="17"/>
              </w:rPr>
              <w:t>/system/companies</w:t>
            </w:r>
          </w:p>
        </w:tc>
        <w:tc>
          <w:tcPr>
            <w:tcW w:type="dxa" w:w="1728"/>
            <w:shd w:fill="F8FAFC"/>
            <w:tcMar>
              <w:top w:w="100" w:type="dxa"/>
              <w:bottom w:w="100" w:type="dxa"/>
              <w:left w:w="140" w:type="dxa"/>
              <w:right w:w="140" w:type="dxa"/>
            </w:tcMar>
          </w:tcPr>
          <w:p>
            <w:r>
              <w:rPr>
                <w:rFonts w:ascii="Calibri" w:hAnsi="Calibri"/>
                <w:color w:val="334155"/>
                <w:sz w:val="17"/>
              </w:rPr>
              <w:t>Admin Sistema</w:t>
            </w:r>
          </w:p>
        </w:tc>
        <w:tc>
          <w:tcPr>
            <w:tcW w:type="dxa" w:w="2016"/>
            <w:shd w:fill="F8FAFC"/>
            <w:tcMar>
              <w:top w:w="100" w:type="dxa"/>
              <w:bottom w:w="100" w:type="dxa"/>
              <w:left w:w="140" w:type="dxa"/>
              <w:right w:w="140" w:type="dxa"/>
            </w:tcMar>
          </w:tcPr>
          <w:p>
            <w:r>
              <w:rPr>
                <w:rFonts w:ascii="Calibri" w:hAnsi="Calibri"/>
                <w:color w:val="334155"/>
                <w:sz w:val="17"/>
              </w:rPr>
              <w:t>System Layout</w:t>
            </w:r>
          </w:p>
        </w:tc>
        <w:tc>
          <w:tcPr>
            <w:tcW w:type="dxa" w:w="3312"/>
            <w:shd w:fill="F8FAFC"/>
            <w:tcMar>
              <w:top w:w="100" w:type="dxa"/>
              <w:bottom w:w="100" w:type="dxa"/>
              <w:left w:w="140" w:type="dxa"/>
              <w:right w:w="140" w:type="dxa"/>
            </w:tcMar>
          </w:tcPr>
          <w:p>
            <w:r>
              <w:rPr>
                <w:rFonts w:ascii="Calibri" w:hAnsi="Calibri"/>
                <w:color w:val="334155"/>
                <w:sz w:val="17"/>
              </w:rPr>
              <w:t>Directorio maestro de organizaciones suscritas.</w:t>
            </w:r>
          </w:p>
        </w:tc>
      </w:tr>
      <w:tr>
        <w:tc>
          <w:tcPr>
            <w:tcW w:type="dxa" w:w="2304"/>
            <w:shd w:fill="FFFFFF"/>
            <w:tcMar>
              <w:top w:w="100" w:type="dxa"/>
              <w:bottom w:w="100" w:type="dxa"/>
              <w:left w:w="140" w:type="dxa"/>
              <w:right w:w="140" w:type="dxa"/>
            </w:tcMar>
          </w:tcPr>
          <w:p>
            <w:r>
              <w:rPr>
                <w:rFonts w:ascii="Calibri" w:hAnsi="Calibri"/>
                <w:color w:val="334155"/>
                <w:sz w:val="17"/>
              </w:rPr>
              <w:t>/system/plans</w:t>
            </w:r>
          </w:p>
        </w:tc>
        <w:tc>
          <w:tcPr>
            <w:tcW w:type="dxa" w:w="1728"/>
            <w:shd w:fill="FFFFFF"/>
            <w:tcMar>
              <w:top w:w="100" w:type="dxa"/>
              <w:bottom w:w="100" w:type="dxa"/>
              <w:left w:w="140" w:type="dxa"/>
              <w:right w:w="140" w:type="dxa"/>
            </w:tcMar>
          </w:tcPr>
          <w:p>
            <w:r>
              <w:rPr>
                <w:rFonts w:ascii="Calibri" w:hAnsi="Calibri"/>
                <w:color w:val="334155"/>
                <w:sz w:val="17"/>
              </w:rPr>
              <w:t>Admin Sistema</w:t>
            </w:r>
          </w:p>
        </w:tc>
        <w:tc>
          <w:tcPr>
            <w:tcW w:type="dxa" w:w="2016"/>
            <w:shd w:fill="FFFFFF"/>
            <w:tcMar>
              <w:top w:w="100" w:type="dxa"/>
              <w:bottom w:w="100" w:type="dxa"/>
              <w:left w:w="140" w:type="dxa"/>
              <w:right w:w="140" w:type="dxa"/>
            </w:tcMar>
          </w:tcPr>
          <w:p>
            <w:r>
              <w:rPr>
                <w:rFonts w:ascii="Calibri" w:hAnsi="Calibri"/>
                <w:color w:val="334155"/>
                <w:sz w:val="17"/>
              </w:rPr>
              <w:t>System Layout</w:t>
            </w:r>
          </w:p>
        </w:tc>
        <w:tc>
          <w:tcPr>
            <w:tcW w:type="dxa" w:w="3312"/>
            <w:shd w:fill="FFFFFF"/>
            <w:tcMar>
              <w:top w:w="100" w:type="dxa"/>
              <w:bottom w:w="100" w:type="dxa"/>
              <w:left w:w="140" w:type="dxa"/>
              <w:right w:w="140" w:type="dxa"/>
            </w:tcMar>
          </w:tcPr>
          <w:p>
            <w:r>
              <w:rPr>
                <w:rFonts w:ascii="Calibri" w:hAnsi="Calibri"/>
                <w:color w:val="334155"/>
                <w:sz w:val="17"/>
              </w:rPr>
              <w:t>Administración de tarifas comerciales y cuotas de carnets.</w:t>
            </w:r>
          </w:p>
        </w:tc>
      </w:tr>
      <w:tr>
        <w:tc>
          <w:tcPr>
            <w:tcW w:type="dxa" w:w="2304"/>
            <w:shd w:fill="F8FAFC"/>
            <w:tcMar>
              <w:top w:w="100" w:type="dxa"/>
              <w:bottom w:w="100" w:type="dxa"/>
              <w:left w:w="140" w:type="dxa"/>
              <w:right w:w="140" w:type="dxa"/>
            </w:tcMar>
          </w:tcPr>
          <w:p>
            <w:r>
              <w:rPr>
                <w:rFonts w:ascii="Calibri" w:hAnsi="Calibri"/>
                <w:color w:val="334155"/>
                <w:sz w:val="17"/>
              </w:rPr>
              <w:t>/system/subscriptions</w:t>
            </w:r>
          </w:p>
        </w:tc>
        <w:tc>
          <w:tcPr>
            <w:tcW w:type="dxa" w:w="1728"/>
            <w:shd w:fill="F8FAFC"/>
            <w:tcMar>
              <w:top w:w="100" w:type="dxa"/>
              <w:bottom w:w="100" w:type="dxa"/>
              <w:left w:w="140" w:type="dxa"/>
              <w:right w:w="140" w:type="dxa"/>
            </w:tcMar>
          </w:tcPr>
          <w:p>
            <w:r>
              <w:rPr>
                <w:rFonts w:ascii="Calibri" w:hAnsi="Calibri"/>
                <w:color w:val="334155"/>
                <w:sz w:val="17"/>
              </w:rPr>
              <w:t>Admin Sistema</w:t>
            </w:r>
          </w:p>
        </w:tc>
        <w:tc>
          <w:tcPr>
            <w:tcW w:type="dxa" w:w="2016"/>
            <w:shd w:fill="F8FAFC"/>
            <w:tcMar>
              <w:top w:w="100" w:type="dxa"/>
              <w:bottom w:w="100" w:type="dxa"/>
              <w:left w:w="140" w:type="dxa"/>
              <w:right w:w="140" w:type="dxa"/>
            </w:tcMar>
          </w:tcPr>
          <w:p>
            <w:r>
              <w:rPr>
                <w:rFonts w:ascii="Calibri" w:hAnsi="Calibri"/>
                <w:color w:val="334155"/>
                <w:sz w:val="17"/>
              </w:rPr>
              <w:t>System Layout</w:t>
            </w:r>
          </w:p>
        </w:tc>
        <w:tc>
          <w:tcPr>
            <w:tcW w:type="dxa" w:w="3312"/>
            <w:shd w:fill="F8FAFC"/>
            <w:tcMar>
              <w:top w:w="100" w:type="dxa"/>
              <w:bottom w:w="100" w:type="dxa"/>
              <w:left w:w="140" w:type="dxa"/>
              <w:right w:w="140" w:type="dxa"/>
            </w:tcMar>
          </w:tcPr>
          <w:p>
            <w:r>
              <w:rPr>
                <w:rFonts w:ascii="Calibri" w:hAnsi="Calibri"/>
                <w:color w:val="334155"/>
                <w:sz w:val="17"/>
              </w:rPr>
              <w:t>Supervisión de transacciones y estados de cobranza.</w:t>
            </w:r>
          </w:p>
        </w:tc>
      </w:tr>
      <w:tr>
        <w:tc>
          <w:tcPr>
            <w:tcW w:type="dxa" w:w="2304"/>
            <w:shd w:fill="FFFFFF"/>
            <w:tcMar>
              <w:top w:w="100" w:type="dxa"/>
              <w:bottom w:w="100" w:type="dxa"/>
              <w:left w:w="140" w:type="dxa"/>
              <w:right w:w="140" w:type="dxa"/>
            </w:tcMar>
          </w:tcPr>
          <w:p>
            <w:r>
              <w:rPr>
                <w:rFonts w:ascii="Calibri" w:hAnsi="Calibri"/>
                <w:color w:val="334155"/>
                <w:sz w:val="17"/>
              </w:rPr>
              <w:t>/system/users</w:t>
            </w:r>
          </w:p>
        </w:tc>
        <w:tc>
          <w:tcPr>
            <w:tcW w:type="dxa" w:w="1728"/>
            <w:shd w:fill="FFFFFF"/>
            <w:tcMar>
              <w:top w:w="100" w:type="dxa"/>
              <w:bottom w:w="100" w:type="dxa"/>
              <w:left w:w="140" w:type="dxa"/>
              <w:right w:w="140" w:type="dxa"/>
            </w:tcMar>
          </w:tcPr>
          <w:p>
            <w:r>
              <w:rPr>
                <w:rFonts w:ascii="Calibri" w:hAnsi="Calibri"/>
                <w:color w:val="334155"/>
                <w:sz w:val="17"/>
              </w:rPr>
              <w:t>Admin Sistema</w:t>
            </w:r>
          </w:p>
        </w:tc>
        <w:tc>
          <w:tcPr>
            <w:tcW w:type="dxa" w:w="2016"/>
            <w:shd w:fill="FFFFFF"/>
            <w:tcMar>
              <w:top w:w="100" w:type="dxa"/>
              <w:bottom w:w="100" w:type="dxa"/>
              <w:left w:w="140" w:type="dxa"/>
              <w:right w:w="140" w:type="dxa"/>
            </w:tcMar>
          </w:tcPr>
          <w:p>
            <w:r>
              <w:rPr>
                <w:rFonts w:ascii="Calibri" w:hAnsi="Calibri"/>
                <w:color w:val="334155"/>
                <w:sz w:val="17"/>
              </w:rPr>
              <w:t>System Layout</w:t>
            </w:r>
          </w:p>
        </w:tc>
        <w:tc>
          <w:tcPr>
            <w:tcW w:type="dxa" w:w="3312"/>
            <w:shd w:fill="FFFFFF"/>
            <w:tcMar>
              <w:top w:w="100" w:type="dxa"/>
              <w:bottom w:w="100" w:type="dxa"/>
              <w:left w:w="140" w:type="dxa"/>
              <w:right w:w="140" w:type="dxa"/>
            </w:tcMar>
          </w:tcPr>
          <w:p>
            <w:r>
              <w:rPr>
                <w:rFonts w:ascii="Calibri" w:hAnsi="Calibri"/>
                <w:color w:val="334155"/>
                <w:sz w:val="17"/>
              </w:rPr>
              <w:t>Gestión de operadores del núcleo de la plataforma.</w:t>
            </w:r>
          </w:p>
        </w:tc>
      </w:tr>
      <w:tr>
        <w:tc>
          <w:tcPr>
            <w:tcW w:type="dxa" w:w="2304"/>
            <w:shd w:fill="F8FAFC"/>
            <w:tcMar>
              <w:top w:w="100" w:type="dxa"/>
              <w:bottom w:w="100" w:type="dxa"/>
              <w:left w:w="140" w:type="dxa"/>
              <w:right w:w="140" w:type="dxa"/>
            </w:tcMar>
          </w:tcPr>
          <w:p>
            <w:r>
              <w:rPr>
                <w:rFonts w:ascii="Calibri" w:hAnsi="Calibri"/>
                <w:color w:val="334155"/>
                <w:sz w:val="17"/>
              </w:rPr>
              <w:t>/system/roles</w:t>
            </w:r>
          </w:p>
        </w:tc>
        <w:tc>
          <w:tcPr>
            <w:tcW w:type="dxa" w:w="1728"/>
            <w:shd w:fill="F8FAFC"/>
            <w:tcMar>
              <w:top w:w="100" w:type="dxa"/>
              <w:bottom w:w="100" w:type="dxa"/>
              <w:left w:w="140" w:type="dxa"/>
              <w:right w:w="140" w:type="dxa"/>
            </w:tcMar>
          </w:tcPr>
          <w:p>
            <w:r>
              <w:rPr>
                <w:rFonts w:ascii="Calibri" w:hAnsi="Calibri"/>
                <w:color w:val="334155"/>
                <w:sz w:val="17"/>
              </w:rPr>
              <w:t>Admin Sistema</w:t>
            </w:r>
          </w:p>
        </w:tc>
        <w:tc>
          <w:tcPr>
            <w:tcW w:type="dxa" w:w="2016"/>
            <w:shd w:fill="F8FAFC"/>
            <w:tcMar>
              <w:top w:w="100" w:type="dxa"/>
              <w:bottom w:w="100" w:type="dxa"/>
              <w:left w:w="140" w:type="dxa"/>
              <w:right w:w="140" w:type="dxa"/>
            </w:tcMar>
          </w:tcPr>
          <w:p>
            <w:r>
              <w:rPr>
                <w:rFonts w:ascii="Calibri" w:hAnsi="Calibri"/>
                <w:color w:val="334155"/>
                <w:sz w:val="17"/>
              </w:rPr>
              <w:t>System Layout</w:t>
            </w:r>
          </w:p>
        </w:tc>
        <w:tc>
          <w:tcPr>
            <w:tcW w:type="dxa" w:w="3312"/>
            <w:shd w:fill="F8FAFC"/>
            <w:tcMar>
              <w:top w:w="100" w:type="dxa"/>
              <w:bottom w:w="100" w:type="dxa"/>
              <w:left w:w="140" w:type="dxa"/>
              <w:right w:w="140" w:type="dxa"/>
            </w:tcMar>
          </w:tcPr>
          <w:p>
            <w:r>
              <w:rPr>
                <w:rFonts w:ascii="Calibri" w:hAnsi="Calibri"/>
                <w:color w:val="334155"/>
                <w:sz w:val="17"/>
              </w:rPr>
              <w:t>Matriz de privilegios para usuarios del sistema.</w:t>
            </w:r>
          </w:p>
        </w:tc>
      </w:tr>
      <w:tr>
        <w:tc>
          <w:tcPr>
            <w:tcW w:type="dxa" w:w="2304"/>
            <w:shd w:fill="FFFFFF"/>
            <w:tcMar>
              <w:top w:w="100" w:type="dxa"/>
              <w:bottom w:w="100" w:type="dxa"/>
              <w:left w:w="140" w:type="dxa"/>
              <w:right w:w="140" w:type="dxa"/>
            </w:tcMar>
          </w:tcPr>
          <w:p>
            <w:r>
              <w:rPr>
                <w:rFonts w:ascii="Calibri" w:hAnsi="Calibri"/>
                <w:color w:val="334155"/>
                <w:sz w:val="17"/>
              </w:rPr>
              <w:t>/system/parameters</w:t>
            </w:r>
          </w:p>
        </w:tc>
        <w:tc>
          <w:tcPr>
            <w:tcW w:type="dxa" w:w="1728"/>
            <w:shd w:fill="FFFFFF"/>
            <w:tcMar>
              <w:top w:w="100" w:type="dxa"/>
              <w:bottom w:w="100" w:type="dxa"/>
              <w:left w:w="140" w:type="dxa"/>
              <w:right w:w="140" w:type="dxa"/>
            </w:tcMar>
          </w:tcPr>
          <w:p>
            <w:r>
              <w:rPr>
                <w:rFonts w:ascii="Calibri" w:hAnsi="Calibri"/>
                <w:color w:val="334155"/>
                <w:sz w:val="17"/>
              </w:rPr>
              <w:t>Admin Sistema</w:t>
            </w:r>
          </w:p>
        </w:tc>
        <w:tc>
          <w:tcPr>
            <w:tcW w:type="dxa" w:w="2016"/>
            <w:shd w:fill="FFFFFF"/>
            <w:tcMar>
              <w:top w:w="100" w:type="dxa"/>
              <w:bottom w:w="100" w:type="dxa"/>
              <w:left w:w="140" w:type="dxa"/>
              <w:right w:w="140" w:type="dxa"/>
            </w:tcMar>
          </w:tcPr>
          <w:p>
            <w:r>
              <w:rPr>
                <w:rFonts w:ascii="Calibri" w:hAnsi="Calibri"/>
                <w:color w:val="334155"/>
                <w:sz w:val="17"/>
              </w:rPr>
              <w:t>System Layout</w:t>
            </w:r>
          </w:p>
        </w:tc>
        <w:tc>
          <w:tcPr>
            <w:tcW w:type="dxa" w:w="3312"/>
            <w:shd w:fill="FFFFFF"/>
            <w:tcMar>
              <w:top w:w="100" w:type="dxa"/>
              <w:bottom w:w="100" w:type="dxa"/>
              <w:left w:w="140" w:type="dxa"/>
              <w:right w:w="140" w:type="dxa"/>
            </w:tcMar>
          </w:tcPr>
          <w:p>
            <w:r>
              <w:rPr>
                <w:rFonts w:ascii="Calibri" w:hAnsi="Calibri"/>
                <w:color w:val="334155"/>
                <w:sz w:val="17"/>
              </w:rPr>
              <w:t>Control de banners promocionales y modo de mantenimiento.</w:t>
            </w:r>
          </w:p>
        </w:tc>
      </w:tr>
      <w:tr>
        <w:tc>
          <w:tcPr>
            <w:tcW w:type="dxa" w:w="2304"/>
            <w:shd w:fill="F8FAFC"/>
            <w:tcMar>
              <w:top w:w="100" w:type="dxa"/>
              <w:bottom w:w="100" w:type="dxa"/>
              <w:left w:w="140" w:type="dxa"/>
              <w:right w:w="140" w:type="dxa"/>
            </w:tcMar>
          </w:tcPr>
          <w:p>
            <w:r>
              <w:rPr>
                <w:rFonts w:ascii="Calibri" w:hAnsi="Calibri"/>
                <w:color w:val="334155"/>
                <w:sz w:val="17"/>
              </w:rPr>
              <w:t>/company/home</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2016"/>
            <w:shd w:fill="F8FAFC"/>
            <w:tcMar>
              <w:top w:w="100" w:type="dxa"/>
              <w:bottom w:w="100" w:type="dxa"/>
              <w:left w:w="140" w:type="dxa"/>
              <w:right w:w="140" w:type="dxa"/>
            </w:tcMar>
          </w:tcPr>
          <w:p>
            <w:r>
              <w:rPr>
                <w:rFonts w:ascii="Calibri" w:hAnsi="Calibri"/>
                <w:color w:val="334155"/>
                <w:sz w:val="17"/>
              </w:rPr>
              <w:t>Company Layout</w:t>
            </w:r>
          </w:p>
        </w:tc>
        <w:tc>
          <w:tcPr>
            <w:tcW w:type="dxa" w:w="3312"/>
            <w:shd w:fill="F8FAFC"/>
            <w:tcMar>
              <w:top w:w="100" w:type="dxa"/>
              <w:bottom w:w="100" w:type="dxa"/>
              <w:left w:w="140" w:type="dxa"/>
              <w:right w:w="140" w:type="dxa"/>
            </w:tcMar>
          </w:tcPr>
          <w:p>
            <w:r>
              <w:rPr>
                <w:rFonts w:ascii="Calibri" w:hAnsi="Calibri"/>
                <w:color w:val="334155"/>
                <w:sz w:val="17"/>
              </w:rPr>
              <w:t>Panel de bienvenida, estadísticas internas y consumo de cupos.</w:t>
            </w:r>
          </w:p>
        </w:tc>
      </w:tr>
      <w:tr>
        <w:tc>
          <w:tcPr>
            <w:tcW w:type="dxa" w:w="2304"/>
            <w:shd w:fill="FFFFFF"/>
            <w:tcMar>
              <w:top w:w="100" w:type="dxa"/>
              <w:bottom w:w="100" w:type="dxa"/>
              <w:left w:w="140" w:type="dxa"/>
              <w:right w:w="140" w:type="dxa"/>
            </w:tcMar>
          </w:tcPr>
          <w:p>
            <w:r>
              <w:rPr>
                <w:rFonts w:ascii="Calibri" w:hAnsi="Calibri"/>
                <w:color w:val="334155"/>
                <w:sz w:val="17"/>
              </w:rPr>
              <w:t>/company/headquarters</w:t>
            </w:r>
          </w:p>
        </w:tc>
        <w:tc>
          <w:tcPr>
            <w:tcW w:type="dxa" w:w="1728"/>
            <w:shd w:fill="FFFFFF"/>
            <w:tcMar>
              <w:top w:w="100" w:type="dxa"/>
              <w:bottom w:w="100" w:type="dxa"/>
              <w:left w:w="140" w:type="dxa"/>
              <w:right w:w="140" w:type="dxa"/>
            </w:tcMar>
          </w:tcPr>
          <w:p>
            <w:r>
              <w:rPr>
                <w:rFonts w:ascii="Calibri" w:hAnsi="Calibri"/>
                <w:color w:val="334155"/>
                <w:sz w:val="17"/>
              </w:rPr>
              <w:t>Admin Empresa</w:t>
            </w:r>
          </w:p>
        </w:tc>
        <w:tc>
          <w:tcPr>
            <w:tcW w:type="dxa" w:w="2016"/>
            <w:shd w:fill="FFFFFF"/>
            <w:tcMar>
              <w:top w:w="100" w:type="dxa"/>
              <w:bottom w:w="100" w:type="dxa"/>
              <w:left w:w="140" w:type="dxa"/>
              <w:right w:w="140" w:type="dxa"/>
            </w:tcMar>
          </w:tcPr>
          <w:p>
            <w:r>
              <w:rPr>
                <w:rFonts w:ascii="Calibri" w:hAnsi="Calibri"/>
                <w:color w:val="334155"/>
                <w:sz w:val="17"/>
              </w:rPr>
              <w:t>Company Layout</w:t>
            </w:r>
          </w:p>
        </w:tc>
        <w:tc>
          <w:tcPr>
            <w:tcW w:type="dxa" w:w="3312"/>
            <w:shd w:fill="FFFFFF"/>
            <w:tcMar>
              <w:top w:w="100" w:type="dxa"/>
              <w:bottom w:w="100" w:type="dxa"/>
              <w:left w:w="140" w:type="dxa"/>
              <w:right w:w="140" w:type="dxa"/>
            </w:tcMar>
          </w:tcPr>
          <w:p>
            <w:r>
              <w:rPr>
                <w:rFonts w:ascii="Calibri" w:hAnsi="Calibri"/>
                <w:color w:val="334155"/>
                <w:sz w:val="17"/>
              </w:rPr>
              <w:t>Registro y administración de sedes físicas.</w:t>
            </w:r>
          </w:p>
        </w:tc>
      </w:tr>
      <w:tr>
        <w:tc>
          <w:tcPr>
            <w:tcW w:type="dxa" w:w="2304"/>
            <w:shd w:fill="F8FAFC"/>
            <w:tcMar>
              <w:top w:w="100" w:type="dxa"/>
              <w:bottom w:w="100" w:type="dxa"/>
              <w:left w:w="140" w:type="dxa"/>
              <w:right w:w="140" w:type="dxa"/>
            </w:tcMar>
          </w:tcPr>
          <w:p>
            <w:r>
              <w:rPr>
                <w:rFonts w:ascii="Calibri" w:hAnsi="Calibri"/>
                <w:color w:val="334155"/>
                <w:sz w:val="17"/>
              </w:rPr>
              <w:t>/company/areas</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2016"/>
            <w:shd w:fill="F8FAFC"/>
            <w:tcMar>
              <w:top w:w="100" w:type="dxa"/>
              <w:bottom w:w="100" w:type="dxa"/>
              <w:left w:w="140" w:type="dxa"/>
              <w:right w:w="140" w:type="dxa"/>
            </w:tcMar>
          </w:tcPr>
          <w:p>
            <w:r>
              <w:rPr>
                <w:rFonts w:ascii="Calibri" w:hAnsi="Calibri"/>
                <w:color w:val="334155"/>
                <w:sz w:val="17"/>
              </w:rPr>
              <w:t>Company Layout</w:t>
            </w:r>
          </w:p>
        </w:tc>
        <w:tc>
          <w:tcPr>
            <w:tcW w:type="dxa" w:w="3312"/>
            <w:shd w:fill="F8FAFC"/>
            <w:tcMar>
              <w:top w:w="100" w:type="dxa"/>
              <w:bottom w:w="100" w:type="dxa"/>
              <w:left w:w="140" w:type="dxa"/>
              <w:right w:w="140" w:type="dxa"/>
            </w:tcMar>
          </w:tcPr>
          <w:p>
            <w:r>
              <w:rPr>
                <w:rFonts w:ascii="Calibri" w:hAnsi="Calibri"/>
                <w:color w:val="334155"/>
                <w:sz w:val="17"/>
              </w:rPr>
              <w:t>Estructura departamental asociada a sedes.</w:t>
            </w:r>
          </w:p>
        </w:tc>
      </w:tr>
      <w:tr>
        <w:tc>
          <w:tcPr>
            <w:tcW w:type="dxa" w:w="2304"/>
            <w:shd w:fill="FFFFFF"/>
            <w:tcMar>
              <w:top w:w="100" w:type="dxa"/>
              <w:bottom w:w="100" w:type="dxa"/>
              <w:left w:w="140" w:type="dxa"/>
              <w:right w:w="140" w:type="dxa"/>
            </w:tcMar>
          </w:tcPr>
          <w:p>
            <w:r>
              <w:rPr>
                <w:rFonts w:ascii="Calibri" w:hAnsi="Calibri"/>
                <w:color w:val="334155"/>
                <w:sz w:val="17"/>
              </w:rPr>
              <w:t>/company/cargos</w:t>
            </w:r>
          </w:p>
        </w:tc>
        <w:tc>
          <w:tcPr>
            <w:tcW w:type="dxa" w:w="1728"/>
            <w:shd w:fill="FFFFFF"/>
            <w:tcMar>
              <w:top w:w="100" w:type="dxa"/>
              <w:bottom w:w="100" w:type="dxa"/>
              <w:left w:w="140" w:type="dxa"/>
              <w:right w:w="140" w:type="dxa"/>
            </w:tcMar>
          </w:tcPr>
          <w:p>
            <w:r>
              <w:rPr>
                <w:rFonts w:ascii="Calibri" w:hAnsi="Calibri"/>
                <w:color w:val="334155"/>
                <w:sz w:val="17"/>
              </w:rPr>
              <w:t>Admin Empresa</w:t>
            </w:r>
          </w:p>
        </w:tc>
        <w:tc>
          <w:tcPr>
            <w:tcW w:type="dxa" w:w="2016"/>
            <w:shd w:fill="FFFFFF"/>
            <w:tcMar>
              <w:top w:w="100" w:type="dxa"/>
              <w:bottom w:w="100" w:type="dxa"/>
              <w:left w:w="140" w:type="dxa"/>
              <w:right w:w="140" w:type="dxa"/>
            </w:tcMar>
          </w:tcPr>
          <w:p>
            <w:r>
              <w:rPr>
                <w:rFonts w:ascii="Calibri" w:hAnsi="Calibri"/>
                <w:color w:val="334155"/>
                <w:sz w:val="17"/>
              </w:rPr>
              <w:t>Company Layout</w:t>
            </w:r>
          </w:p>
        </w:tc>
        <w:tc>
          <w:tcPr>
            <w:tcW w:type="dxa" w:w="3312"/>
            <w:shd w:fill="FFFFFF"/>
            <w:tcMar>
              <w:top w:w="100" w:type="dxa"/>
              <w:bottom w:w="100" w:type="dxa"/>
              <w:left w:w="140" w:type="dxa"/>
              <w:right w:w="140" w:type="dxa"/>
            </w:tcMar>
          </w:tcPr>
          <w:p>
            <w:r>
              <w:rPr>
                <w:rFonts w:ascii="Calibri" w:hAnsi="Calibri"/>
                <w:color w:val="334155"/>
                <w:sz w:val="17"/>
              </w:rPr>
              <w:t>Catálogo de puestos de trabajo organizacionales.</w:t>
            </w:r>
          </w:p>
        </w:tc>
      </w:tr>
      <w:tr>
        <w:tc>
          <w:tcPr>
            <w:tcW w:type="dxa" w:w="2304"/>
            <w:shd w:fill="F8FAFC"/>
            <w:tcMar>
              <w:top w:w="100" w:type="dxa"/>
              <w:bottom w:w="100" w:type="dxa"/>
              <w:left w:w="140" w:type="dxa"/>
              <w:right w:w="140" w:type="dxa"/>
            </w:tcMar>
          </w:tcPr>
          <w:p>
            <w:r>
              <w:rPr>
                <w:rFonts w:ascii="Calibri" w:hAnsi="Calibri"/>
                <w:color w:val="334155"/>
                <w:sz w:val="17"/>
              </w:rPr>
              <w:t>/company/users</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2016"/>
            <w:shd w:fill="F8FAFC"/>
            <w:tcMar>
              <w:top w:w="100" w:type="dxa"/>
              <w:bottom w:w="100" w:type="dxa"/>
              <w:left w:w="140" w:type="dxa"/>
              <w:right w:w="140" w:type="dxa"/>
            </w:tcMar>
          </w:tcPr>
          <w:p>
            <w:r>
              <w:rPr>
                <w:rFonts w:ascii="Calibri" w:hAnsi="Calibri"/>
                <w:color w:val="334155"/>
                <w:sz w:val="17"/>
              </w:rPr>
              <w:t>Company Layout</w:t>
            </w:r>
          </w:p>
        </w:tc>
        <w:tc>
          <w:tcPr>
            <w:tcW w:type="dxa" w:w="3312"/>
            <w:shd w:fill="F8FAFC"/>
            <w:tcMar>
              <w:top w:w="100" w:type="dxa"/>
              <w:bottom w:w="100" w:type="dxa"/>
              <w:left w:w="140" w:type="dxa"/>
              <w:right w:w="140" w:type="dxa"/>
            </w:tcMar>
          </w:tcPr>
          <w:p>
            <w:r>
              <w:rPr>
                <w:rFonts w:ascii="Calibri" w:hAnsi="Calibri"/>
                <w:color w:val="334155"/>
                <w:sz w:val="17"/>
              </w:rPr>
              <w:t>Directorio completo de colaboradores y personal.</w:t>
            </w:r>
          </w:p>
        </w:tc>
      </w:tr>
      <w:tr>
        <w:tc>
          <w:tcPr>
            <w:tcW w:type="dxa" w:w="2304"/>
            <w:shd w:fill="FFFFFF"/>
            <w:tcMar>
              <w:top w:w="100" w:type="dxa"/>
              <w:bottom w:w="100" w:type="dxa"/>
              <w:left w:w="140" w:type="dxa"/>
              <w:right w:w="140" w:type="dxa"/>
            </w:tcMar>
          </w:tcPr>
          <w:p>
            <w:r>
              <w:rPr>
                <w:rFonts w:ascii="Calibri" w:hAnsi="Calibri"/>
                <w:color w:val="334155"/>
                <w:sz w:val="17"/>
              </w:rPr>
              <w:t>/company/templates</w:t>
            </w:r>
          </w:p>
        </w:tc>
        <w:tc>
          <w:tcPr>
            <w:tcW w:type="dxa" w:w="1728"/>
            <w:shd w:fill="FFFFFF"/>
            <w:tcMar>
              <w:top w:w="100" w:type="dxa"/>
              <w:bottom w:w="100" w:type="dxa"/>
              <w:left w:w="140" w:type="dxa"/>
              <w:right w:w="140" w:type="dxa"/>
            </w:tcMar>
          </w:tcPr>
          <w:p>
            <w:r>
              <w:rPr>
                <w:rFonts w:ascii="Calibri" w:hAnsi="Calibri"/>
                <w:color w:val="334155"/>
                <w:sz w:val="17"/>
              </w:rPr>
              <w:t>Admin Empresa</w:t>
            </w:r>
          </w:p>
        </w:tc>
        <w:tc>
          <w:tcPr>
            <w:tcW w:type="dxa" w:w="2016"/>
            <w:shd w:fill="FFFFFF"/>
            <w:tcMar>
              <w:top w:w="100" w:type="dxa"/>
              <w:bottom w:w="100" w:type="dxa"/>
              <w:left w:w="140" w:type="dxa"/>
              <w:right w:w="140" w:type="dxa"/>
            </w:tcMar>
          </w:tcPr>
          <w:p>
            <w:r>
              <w:rPr>
                <w:rFonts w:ascii="Calibri" w:hAnsi="Calibri"/>
                <w:color w:val="334155"/>
                <w:sz w:val="17"/>
              </w:rPr>
              <w:t>Company Layout</w:t>
            </w:r>
          </w:p>
        </w:tc>
        <w:tc>
          <w:tcPr>
            <w:tcW w:type="dxa" w:w="3312"/>
            <w:shd w:fill="FFFFFF"/>
            <w:tcMar>
              <w:top w:w="100" w:type="dxa"/>
              <w:bottom w:w="100" w:type="dxa"/>
              <w:left w:w="140" w:type="dxa"/>
              <w:right w:w="140" w:type="dxa"/>
            </w:tcMar>
          </w:tcPr>
          <w:p>
            <w:r>
              <w:rPr>
                <w:rFonts w:ascii="Calibri" w:hAnsi="Calibri"/>
                <w:color w:val="334155"/>
                <w:sz w:val="17"/>
              </w:rPr>
              <w:t>Galería de plantillas y acceso al editor Canvas.</w:t>
            </w:r>
          </w:p>
        </w:tc>
      </w:tr>
      <w:tr>
        <w:tc>
          <w:tcPr>
            <w:tcW w:type="dxa" w:w="2304"/>
            <w:shd w:fill="F8FAFC"/>
            <w:tcMar>
              <w:top w:w="100" w:type="dxa"/>
              <w:bottom w:w="100" w:type="dxa"/>
              <w:left w:w="140" w:type="dxa"/>
              <w:right w:w="140" w:type="dxa"/>
            </w:tcMar>
          </w:tcPr>
          <w:p>
            <w:r>
              <w:rPr>
                <w:rFonts w:ascii="Calibri" w:hAnsi="Calibri"/>
                <w:color w:val="334155"/>
                <w:sz w:val="17"/>
              </w:rPr>
              <w:t>/company/carnets</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2016"/>
            <w:shd w:fill="F8FAFC"/>
            <w:tcMar>
              <w:top w:w="100" w:type="dxa"/>
              <w:bottom w:w="100" w:type="dxa"/>
              <w:left w:w="140" w:type="dxa"/>
              <w:right w:w="140" w:type="dxa"/>
            </w:tcMar>
          </w:tcPr>
          <w:p>
            <w:r>
              <w:rPr>
                <w:rFonts w:ascii="Calibri" w:hAnsi="Calibri"/>
                <w:color w:val="334155"/>
                <w:sz w:val="17"/>
              </w:rPr>
              <w:t>Company Layout</w:t>
            </w:r>
          </w:p>
        </w:tc>
        <w:tc>
          <w:tcPr>
            <w:tcW w:type="dxa" w:w="3312"/>
            <w:shd w:fill="F8FAFC"/>
            <w:tcMar>
              <w:top w:w="100" w:type="dxa"/>
              <w:bottom w:w="100" w:type="dxa"/>
              <w:left w:w="140" w:type="dxa"/>
              <w:right w:w="140" w:type="dxa"/>
            </w:tcMar>
          </w:tcPr>
          <w:p>
            <w:r>
              <w:rPr>
                <w:rFonts w:ascii="Calibri" w:hAnsi="Calibri"/>
                <w:color w:val="334155"/>
                <w:sz w:val="17"/>
              </w:rPr>
              <w:t>Emisión masiva o individual, descarga en PDF y revocaciones.</w:t>
            </w:r>
          </w:p>
        </w:tc>
      </w:tr>
      <w:tr>
        <w:tc>
          <w:tcPr>
            <w:tcW w:type="dxa" w:w="2304"/>
            <w:shd w:fill="FFFFFF"/>
            <w:tcMar>
              <w:top w:w="100" w:type="dxa"/>
              <w:bottom w:w="100" w:type="dxa"/>
              <w:left w:w="140" w:type="dxa"/>
              <w:right w:w="140" w:type="dxa"/>
            </w:tcMar>
          </w:tcPr>
          <w:p>
            <w:r>
              <w:rPr>
                <w:rFonts w:ascii="Calibri" w:hAnsi="Calibri"/>
                <w:color w:val="334155"/>
                <w:sz w:val="17"/>
              </w:rPr>
              <w:t>/company/parameter</w:t>
            </w:r>
          </w:p>
        </w:tc>
        <w:tc>
          <w:tcPr>
            <w:tcW w:type="dxa" w:w="1728"/>
            <w:shd w:fill="FFFFFF"/>
            <w:tcMar>
              <w:top w:w="100" w:type="dxa"/>
              <w:bottom w:w="100" w:type="dxa"/>
              <w:left w:w="140" w:type="dxa"/>
              <w:right w:w="140" w:type="dxa"/>
            </w:tcMar>
          </w:tcPr>
          <w:p>
            <w:r>
              <w:rPr>
                <w:rFonts w:ascii="Calibri" w:hAnsi="Calibri"/>
                <w:color w:val="334155"/>
                <w:sz w:val="17"/>
              </w:rPr>
              <w:t>Admin Empresa</w:t>
            </w:r>
          </w:p>
        </w:tc>
        <w:tc>
          <w:tcPr>
            <w:tcW w:type="dxa" w:w="2016"/>
            <w:shd w:fill="FFFFFF"/>
            <w:tcMar>
              <w:top w:w="100" w:type="dxa"/>
              <w:bottom w:w="100" w:type="dxa"/>
              <w:left w:w="140" w:type="dxa"/>
              <w:right w:w="140" w:type="dxa"/>
            </w:tcMar>
          </w:tcPr>
          <w:p>
            <w:r>
              <w:rPr>
                <w:rFonts w:ascii="Calibri" w:hAnsi="Calibri"/>
                <w:color w:val="334155"/>
                <w:sz w:val="17"/>
              </w:rPr>
              <w:t>Company Layout</w:t>
            </w:r>
          </w:p>
        </w:tc>
        <w:tc>
          <w:tcPr>
            <w:tcW w:type="dxa" w:w="3312"/>
            <w:shd w:fill="FFFFFF"/>
            <w:tcMar>
              <w:top w:w="100" w:type="dxa"/>
              <w:bottom w:w="100" w:type="dxa"/>
              <w:left w:w="140" w:type="dxa"/>
              <w:right w:w="140" w:type="dxa"/>
            </w:tcMar>
          </w:tcPr>
          <w:p>
            <w:r>
              <w:rPr>
                <w:rFonts w:ascii="Calibri" w:hAnsi="Calibri"/>
                <w:color w:val="334155"/>
                <w:sz w:val="17"/>
              </w:rPr>
              <w:t>Personalización de marca corporativa (white-labeling).</w:t>
            </w:r>
          </w:p>
        </w:tc>
      </w:tr>
      <w:tr>
        <w:tc>
          <w:tcPr>
            <w:tcW w:type="dxa" w:w="2304"/>
            <w:shd w:fill="F8FAFC"/>
            <w:tcMar>
              <w:top w:w="100" w:type="dxa"/>
              <w:bottom w:w="100" w:type="dxa"/>
              <w:left w:w="140" w:type="dxa"/>
              <w:right w:w="140" w:type="dxa"/>
            </w:tcMar>
          </w:tcPr>
          <w:p>
            <w:r>
              <w:rPr>
                <w:rFonts w:ascii="Calibri" w:hAnsi="Calibri"/>
                <w:color w:val="334155"/>
                <w:sz w:val="17"/>
              </w:rPr>
              <w:t>/company/subscription</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2016"/>
            <w:shd w:fill="F8FAFC"/>
            <w:tcMar>
              <w:top w:w="100" w:type="dxa"/>
              <w:bottom w:w="100" w:type="dxa"/>
              <w:left w:w="140" w:type="dxa"/>
              <w:right w:w="140" w:type="dxa"/>
            </w:tcMar>
          </w:tcPr>
          <w:p>
            <w:r>
              <w:rPr>
                <w:rFonts w:ascii="Calibri" w:hAnsi="Calibri"/>
                <w:color w:val="334155"/>
                <w:sz w:val="17"/>
              </w:rPr>
              <w:t>Company Layout</w:t>
            </w:r>
          </w:p>
        </w:tc>
        <w:tc>
          <w:tcPr>
            <w:tcW w:type="dxa" w:w="3312"/>
            <w:shd w:fill="F8FAFC"/>
            <w:tcMar>
              <w:top w:w="100" w:type="dxa"/>
              <w:bottom w:w="100" w:type="dxa"/>
              <w:left w:w="140" w:type="dxa"/>
              <w:right w:w="140" w:type="dxa"/>
            </w:tcMar>
          </w:tcPr>
          <w:p>
            <w:r>
              <w:rPr>
                <w:rFonts w:ascii="Calibri" w:hAnsi="Calibri"/>
                <w:color w:val="334155"/>
                <w:sz w:val="17"/>
              </w:rPr>
              <w:t>Consulta del plan contratado y recarga de cuotas.</w:t>
            </w:r>
          </w:p>
        </w:tc>
      </w:tr>
    </w:tbl>
    <w:p>
      <w:pPr>
        <w:pStyle w:val="Heading2"/>
      </w:pPr>
      <w:r>
        <w:t>2.4 Motor gráfico de credenciales (Canvas Engine a 300 DPI)</w:t>
      </w:r>
    </w:p>
    <w:p>
      <w:r>
        <w:t>El diseñador de plantillas (CanvasDesigner.jsx) opera con un motor gráfico nativo sobre el elemento &lt;canvas&gt; de HTML5, evitando el uso de renderizadores pesados en el servidor (Puppeteer/wkhtmltopdf):</w:t>
        <w:br/>
        <w:t>• Capas ordenadas (z-index): Capa de fondo corporativo, logos vectoriales, fotografía del colaborador, textos y código QR.</w:t>
        <w:br/>
        <w:t>• Marcadores dinámicos: Etiquetas como {{nombres}}, {{apellidos}}, {{documento}}, {{cargo}} y {{sede}} que el sistema reemplaza en tiempo real durante la emisión.</w:t>
        <w:br/>
        <w:t>• Generación de código QR seguro: Dibujado de códigos bidimensionales que contienen la URL pública de verificación criptográfica.</w:t>
        <w:br/>
        <w:t>• Exportación de alta resolución: Salida gráfica rasterizada a 300 DPI adecuada para impresión física o visualización en teléfonos móviles.</w:t>
      </w:r>
    </w:p>
    <w:p>
      <w:r>
        <w:br w:type="page"/>
      </w:r>
    </w:p>
    <w:p>
      <w:pPr>
        <w:pStyle w:val="Heading1"/>
      </w:pPr>
      <w:r>
        <w:t>Parte 3. Conceptos transversales y decisiones de arquitectura (ADR)</w:t>
      </w:r>
    </w:p>
    <w:p>
      <w:pPr>
        <w:pStyle w:val="Heading2"/>
      </w:pPr>
      <w:r>
        <w:t>3.1 Seguridad Zero-Trust y aislamiento multi-inquilino</w:t>
      </w:r>
    </w:p>
    <w:p>
      <w:r>
        <w:t>1. Aislamiento estricto de base de datos: Todas las consultas de lectura y mutación ejecutan obligatoriamente la cláusula WHERE company_id = ?, impidiendo la vulnerabilidad de referencia directa a objetos inseguros (IDOR).</w:t>
        <w:br/>
        <w:t>2. Manejo de secretos: Las credenciales de MySQL y Mercado Pago se inyectan como variables de entorno (.env) y nunca se persisten en el repositorio Git.</w:t>
        <w:br/>
        <w:t>3. Hashing de contraseñas: Implementación de Bcrypt con costo 10 y semillas criptográficas pseudo-aleatorias.</w:t>
      </w:r>
    </w:p>
    <w:p>
      <w:pPr>
        <w:pStyle w:val="Heading2"/>
      </w:pPr>
      <w:r>
        <w:t>3.2 Registro maestro de decisiones de arquitectura (ADR)</w:t>
      </w:r>
    </w:p>
    <w:tbl>
      <w:tblPr>
        <w:tblW w:type="auto" w:w="0"/>
        <w:jc w:val="center"/>
        <w:tblLook w:firstColumn="1" w:firstRow="1" w:lastColumn="0" w:lastRow="0" w:noHBand="0" w:noVBand="1" w:val="04A0"/>
      </w:tblPr>
      <w:tblGrid>
        <w:gridCol w:w="2340"/>
        <w:gridCol w:w="2340"/>
        <w:gridCol w:w="2340"/>
        <w:gridCol w:w="2340"/>
      </w:tblGrid>
      <w:tr>
        <w:tc>
          <w:tcPr>
            <w:tcW w:type="dxa" w:w="1440"/>
            <w:shd w:fill="001F3F"/>
            <w:tcMar>
              <w:top w:w="120" w:type="dxa"/>
              <w:bottom w:w="120" w:type="dxa"/>
              <w:left w:w="140" w:type="dxa"/>
              <w:right w:w="140" w:type="dxa"/>
            </w:tcMar>
          </w:tcPr>
          <w:p>
            <w:pPr>
              <w:jc w:val="left"/>
            </w:pPr>
            <w:r>
              <w:rPr>
                <w:rFonts w:ascii="Calibri" w:hAnsi="Calibri"/>
                <w:b/>
                <w:color w:val="FFFFFF"/>
                <w:sz w:val="18"/>
              </w:rPr>
              <w:t>ID</w:t>
            </w:r>
          </w:p>
        </w:tc>
        <w:tc>
          <w:tcPr>
            <w:tcW w:type="dxa" w:w="3168"/>
            <w:shd w:fill="001F3F"/>
            <w:tcMar>
              <w:top w:w="120" w:type="dxa"/>
              <w:bottom w:w="120" w:type="dxa"/>
              <w:left w:w="140" w:type="dxa"/>
              <w:right w:w="140" w:type="dxa"/>
            </w:tcMar>
          </w:tcPr>
          <w:p>
            <w:pPr>
              <w:jc w:val="left"/>
            </w:pPr>
            <w:r>
              <w:rPr>
                <w:rFonts w:ascii="Calibri" w:hAnsi="Calibri"/>
                <w:b/>
                <w:color w:val="FFFFFF"/>
                <w:sz w:val="18"/>
              </w:rPr>
              <w:t>Título de la Decisión</w:t>
            </w:r>
          </w:p>
        </w:tc>
        <w:tc>
          <w:tcPr>
            <w:tcW w:type="dxa" w:w="1440"/>
            <w:shd w:fill="001F3F"/>
            <w:tcMar>
              <w:top w:w="120" w:type="dxa"/>
              <w:bottom w:w="120" w:type="dxa"/>
              <w:left w:w="140" w:type="dxa"/>
              <w:right w:w="140" w:type="dxa"/>
            </w:tcMar>
          </w:tcPr>
          <w:p>
            <w:pPr>
              <w:jc w:val="left"/>
            </w:pPr>
            <w:r>
              <w:rPr>
                <w:rFonts w:ascii="Calibri" w:hAnsi="Calibri"/>
                <w:b/>
                <w:color w:val="FFFFFF"/>
                <w:sz w:val="18"/>
              </w:rPr>
              <w:t>Estado</w:t>
            </w:r>
          </w:p>
        </w:tc>
        <w:tc>
          <w:tcPr>
            <w:tcW w:type="dxa" w:w="3312"/>
            <w:shd w:fill="001F3F"/>
            <w:tcMar>
              <w:top w:w="120" w:type="dxa"/>
              <w:bottom w:w="120" w:type="dxa"/>
              <w:left w:w="140" w:type="dxa"/>
              <w:right w:w="140" w:type="dxa"/>
            </w:tcMar>
          </w:tcPr>
          <w:p>
            <w:pPr>
              <w:jc w:val="left"/>
            </w:pPr>
            <w:r>
              <w:rPr>
                <w:rFonts w:ascii="Calibri" w:hAnsi="Calibri"/>
                <w:b/>
                <w:color w:val="FFFFFF"/>
                <w:sz w:val="18"/>
              </w:rPr>
              <w:t>Decisión Adoptada y Justificación</w:t>
            </w:r>
          </w:p>
        </w:tc>
      </w:tr>
      <w:tr>
        <w:tc>
          <w:tcPr>
            <w:tcW w:type="dxa" w:w="1440"/>
            <w:shd w:fill="FFFFFF"/>
            <w:tcMar>
              <w:top w:w="100" w:type="dxa"/>
              <w:bottom w:w="100" w:type="dxa"/>
              <w:left w:w="140" w:type="dxa"/>
              <w:right w:w="140" w:type="dxa"/>
            </w:tcMar>
          </w:tcPr>
          <w:p>
            <w:r>
              <w:rPr>
                <w:rFonts w:ascii="Calibri" w:hAnsi="Calibri"/>
                <w:color w:val="334155"/>
                <w:sz w:val="17"/>
              </w:rPr>
              <w:t>ADR-001</w:t>
            </w:r>
          </w:p>
        </w:tc>
        <w:tc>
          <w:tcPr>
            <w:tcW w:type="dxa" w:w="3168"/>
            <w:shd w:fill="FFFFFF"/>
            <w:tcMar>
              <w:top w:w="100" w:type="dxa"/>
              <w:bottom w:w="100" w:type="dxa"/>
              <w:left w:w="140" w:type="dxa"/>
              <w:right w:w="140" w:type="dxa"/>
            </w:tcMar>
          </w:tcPr>
          <w:p>
            <w:r>
              <w:rPr>
                <w:rFonts w:ascii="Calibri" w:hAnsi="Calibri"/>
                <w:color w:val="334155"/>
                <w:sz w:val="17"/>
              </w:rPr>
              <w:t>MySQL con Sequelize para Persistencia Relacional</w:t>
            </w:r>
          </w:p>
        </w:tc>
        <w:tc>
          <w:tcPr>
            <w:tcW w:type="dxa" w:w="1440"/>
            <w:shd w:fill="FFFFFF"/>
            <w:tcMar>
              <w:top w:w="100" w:type="dxa"/>
              <w:bottom w:w="100" w:type="dxa"/>
              <w:left w:w="140" w:type="dxa"/>
              <w:right w:w="140" w:type="dxa"/>
            </w:tcMar>
          </w:tcPr>
          <w:p>
            <w:r>
              <w:rPr>
                <w:rFonts w:ascii="Calibri" w:hAnsi="Calibri"/>
                <w:color w:val="334155"/>
                <w:sz w:val="17"/>
              </w:rPr>
              <w:t>Aceptado</w:t>
            </w:r>
          </w:p>
        </w:tc>
        <w:tc>
          <w:tcPr>
            <w:tcW w:type="dxa" w:w="3312"/>
            <w:shd w:fill="FFFFFF"/>
            <w:tcMar>
              <w:top w:w="100" w:type="dxa"/>
              <w:bottom w:w="100" w:type="dxa"/>
              <w:left w:w="140" w:type="dxa"/>
              <w:right w:w="140" w:type="dxa"/>
            </w:tcMar>
          </w:tcPr>
          <w:p>
            <w:r>
              <w:rPr>
                <w:rFonts w:ascii="Calibri" w:hAnsi="Calibri"/>
                <w:color w:val="334155"/>
                <w:sz w:val="17"/>
              </w:rPr>
              <w:t>Adopción de MySQL 8 con Sequelize aplicando borrado restringido (ON DELETE RESTRICT) para preservar la integridad histórica.</w:t>
            </w:r>
          </w:p>
        </w:tc>
      </w:tr>
      <w:tr>
        <w:tc>
          <w:tcPr>
            <w:tcW w:type="dxa" w:w="1440"/>
            <w:shd w:fill="F8FAFC"/>
            <w:tcMar>
              <w:top w:w="100" w:type="dxa"/>
              <w:bottom w:w="100" w:type="dxa"/>
              <w:left w:w="140" w:type="dxa"/>
              <w:right w:w="140" w:type="dxa"/>
            </w:tcMar>
          </w:tcPr>
          <w:p>
            <w:r>
              <w:rPr>
                <w:rFonts w:ascii="Calibri" w:hAnsi="Calibri"/>
                <w:color w:val="334155"/>
                <w:sz w:val="17"/>
              </w:rPr>
              <w:t>ADR-002</w:t>
            </w:r>
          </w:p>
        </w:tc>
        <w:tc>
          <w:tcPr>
            <w:tcW w:type="dxa" w:w="3168"/>
            <w:shd w:fill="F8FAFC"/>
            <w:tcMar>
              <w:top w:w="100" w:type="dxa"/>
              <w:bottom w:w="100" w:type="dxa"/>
              <w:left w:w="140" w:type="dxa"/>
              <w:right w:w="140" w:type="dxa"/>
            </w:tcMar>
          </w:tcPr>
          <w:p>
            <w:r>
              <w:rPr>
                <w:rFonts w:ascii="Calibri" w:hAnsi="Calibri"/>
                <w:color w:val="334155"/>
                <w:sz w:val="17"/>
              </w:rPr>
              <w:t>Contexto Asíncrono con AsyncLocalStorage</w:t>
            </w:r>
          </w:p>
        </w:tc>
        <w:tc>
          <w:tcPr>
            <w:tcW w:type="dxa" w:w="1440"/>
            <w:shd w:fill="F8FAFC"/>
            <w:tcMar>
              <w:top w:w="100" w:type="dxa"/>
              <w:bottom w:w="100" w:type="dxa"/>
              <w:left w:w="140" w:type="dxa"/>
              <w:right w:w="140" w:type="dxa"/>
            </w:tcMar>
          </w:tcPr>
          <w:p>
            <w:r>
              <w:rPr>
                <w:rFonts w:ascii="Calibri" w:hAnsi="Calibri"/>
                <w:color w:val="334155"/>
                <w:sz w:val="17"/>
              </w:rPr>
              <w:t>Aceptado</w:t>
            </w:r>
          </w:p>
        </w:tc>
        <w:tc>
          <w:tcPr>
            <w:tcW w:type="dxa" w:w="3312"/>
            <w:shd w:fill="F8FAFC"/>
            <w:tcMar>
              <w:top w:w="100" w:type="dxa"/>
              <w:bottom w:w="100" w:type="dxa"/>
              <w:left w:w="140" w:type="dxa"/>
              <w:right w:w="140" w:type="dxa"/>
            </w:tcMar>
          </w:tcPr>
          <w:p>
            <w:r>
              <w:rPr>
                <w:rFonts w:ascii="Calibri" w:hAnsi="Calibri"/>
                <w:color w:val="334155"/>
                <w:sz w:val="17"/>
              </w:rPr>
              <w:t>Uso de contextMiddleware.js para propagar x-request-id y company_id sin contaminar firmas de función.</w:t>
            </w:r>
          </w:p>
        </w:tc>
      </w:tr>
      <w:tr>
        <w:tc>
          <w:tcPr>
            <w:tcW w:type="dxa" w:w="1440"/>
            <w:shd w:fill="FFFFFF"/>
            <w:tcMar>
              <w:top w:w="100" w:type="dxa"/>
              <w:bottom w:w="100" w:type="dxa"/>
              <w:left w:w="140" w:type="dxa"/>
              <w:right w:w="140" w:type="dxa"/>
            </w:tcMar>
          </w:tcPr>
          <w:p>
            <w:r>
              <w:rPr>
                <w:rFonts w:ascii="Calibri" w:hAnsi="Calibri"/>
                <w:color w:val="334155"/>
                <w:sz w:val="17"/>
              </w:rPr>
              <w:t>ADR-003</w:t>
            </w:r>
          </w:p>
        </w:tc>
        <w:tc>
          <w:tcPr>
            <w:tcW w:type="dxa" w:w="3168"/>
            <w:shd w:fill="FFFFFF"/>
            <w:tcMar>
              <w:top w:w="100" w:type="dxa"/>
              <w:bottom w:w="100" w:type="dxa"/>
              <w:left w:w="140" w:type="dxa"/>
              <w:right w:w="140" w:type="dxa"/>
            </w:tcMar>
          </w:tcPr>
          <w:p>
            <w:r>
              <w:rPr>
                <w:rFonts w:ascii="Calibri" w:hAnsi="Calibri"/>
                <w:color w:val="334155"/>
                <w:sz w:val="17"/>
              </w:rPr>
              <w:t>Renderizado de Carnets en el Cliente vía HTML5 Canvas</w:t>
            </w:r>
          </w:p>
        </w:tc>
        <w:tc>
          <w:tcPr>
            <w:tcW w:type="dxa" w:w="1440"/>
            <w:shd w:fill="FFFFFF"/>
            <w:tcMar>
              <w:top w:w="100" w:type="dxa"/>
              <w:bottom w:w="100" w:type="dxa"/>
              <w:left w:w="140" w:type="dxa"/>
              <w:right w:w="140" w:type="dxa"/>
            </w:tcMar>
          </w:tcPr>
          <w:p>
            <w:r>
              <w:rPr>
                <w:rFonts w:ascii="Calibri" w:hAnsi="Calibri"/>
                <w:color w:val="334155"/>
                <w:sz w:val="17"/>
              </w:rPr>
              <w:t>Aceptado</w:t>
            </w:r>
          </w:p>
        </w:tc>
        <w:tc>
          <w:tcPr>
            <w:tcW w:type="dxa" w:w="3312"/>
            <w:shd w:fill="FFFFFF"/>
            <w:tcMar>
              <w:top w:w="100" w:type="dxa"/>
              <w:bottom w:w="100" w:type="dxa"/>
              <w:left w:w="140" w:type="dxa"/>
              <w:right w:w="140" w:type="dxa"/>
            </w:tcMar>
          </w:tcPr>
          <w:p>
            <w:r>
              <w:rPr>
                <w:rFonts w:ascii="Calibri" w:hAnsi="Calibri"/>
                <w:color w:val="334155"/>
                <w:sz w:val="17"/>
              </w:rPr>
              <w:t>Delegación del renderizado a 300 DPI en el navegador del usuario para no sobrecargar de CPU el servidor Node.js.</w:t>
            </w:r>
          </w:p>
        </w:tc>
      </w:tr>
      <w:tr>
        <w:tc>
          <w:tcPr>
            <w:tcW w:type="dxa" w:w="1440"/>
            <w:shd w:fill="F8FAFC"/>
            <w:tcMar>
              <w:top w:w="100" w:type="dxa"/>
              <w:bottom w:w="100" w:type="dxa"/>
              <w:left w:w="140" w:type="dxa"/>
              <w:right w:w="140" w:type="dxa"/>
            </w:tcMar>
          </w:tcPr>
          <w:p>
            <w:r>
              <w:rPr>
                <w:rFonts w:ascii="Calibri" w:hAnsi="Calibri"/>
                <w:color w:val="334155"/>
                <w:sz w:val="17"/>
              </w:rPr>
              <w:t>ADR-004</w:t>
            </w:r>
          </w:p>
        </w:tc>
        <w:tc>
          <w:tcPr>
            <w:tcW w:type="dxa" w:w="3168"/>
            <w:shd w:fill="F8FAFC"/>
            <w:tcMar>
              <w:top w:w="100" w:type="dxa"/>
              <w:bottom w:w="100" w:type="dxa"/>
              <w:left w:w="140" w:type="dxa"/>
              <w:right w:w="140" w:type="dxa"/>
            </w:tcMar>
          </w:tcPr>
          <w:p>
            <w:r>
              <w:rPr>
                <w:rFonts w:ascii="Calibri" w:hAnsi="Calibri"/>
                <w:color w:val="334155"/>
                <w:sz w:val="17"/>
              </w:rPr>
              <w:t>Hashing Criptográfico SHA-256 para Códigos QR</w:t>
            </w:r>
          </w:p>
        </w:tc>
        <w:tc>
          <w:tcPr>
            <w:tcW w:type="dxa" w:w="1440"/>
            <w:shd w:fill="F8FAFC"/>
            <w:tcMar>
              <w:top w:w="100" w:type="dxa"/>
              <w:bottom w:w="100" w:type="dxa"/>
              <w:left w:w="140" w:type="dxa"/>
              <w:right w:w="140" w:type="dxa"/>
            </w:tcMar>
          </w:tcPr>
          <w:p>
            <w:r>
              <w:rPr>
                <w:rFonts w:ascii="Calibri" w:hAnsi="Calibri"/>
                <w:color w:val="334155"/>
                <w:sz w:val="17"/>
              </w:rPr>
              <w:t>Aceptado</w:t>
            </w:r>
          </w:p>
        </w:tc>
        <w:tc>
          <w:tcPr>
            <w:tcW w:type="dxa" w:w="3312"/>
            <w:shd w:fill="F8FAFC"/>
            <w:tcMar>
              <w:top w:w="100" w:type="dxa"/>
              <w:bottom w:w="100" w:type="dxa"/>
              <w:left w:w="140" w:type="dxa"/>
              <w:right w:w="140" w:type="dxa"/>
            </w:tcMar>
          </w:tcPr>
          <w:p>
            <w:r>
              <w:rPr>
                <w:rFonts w:ascii="Calibri" w:hAnsi="Calibri"/>
                <w:color w:val="334155"/>
                <w:sz w:val="17"/>
              </w:rPr>
              <w:t>Generación de hashes no secuenciales de 256 bits para impedir ataques de enumeración y falsificación de carnets.</w:t>
            </w:r>
          </w:p>
        </w:tc>
      </w:tr>
      <w:tr>
        <w:tc>
          <w:tcPr>
            <w:tcW w:type="dxa" w:w="1440"/>
            <w:shd w:fill="FFFFFF"/>
            <w:tcMar>
              <w:top w:w="100" w:type="dxa"/>
              <w:bottom w:w="100" w:type="dxa"/>
              <w:left w:w="140" w:type="dxa"/>
              <w:right w:w="140" w:type="dxa"/>
            </w:tcMar>
          </w:tcPr>
          <w:p>
            <w:r>
              <w:rPr>
                <w:rFonts w:ascii="Calibri" w:hAnsi="Calibri"/>
                <w:color w:val="334155"/>
                <w:sz w:val="17"/>
              </w:rPr>
              <w:t>ADR-005</w:t>
            </w:r>
          </w:p>
        </w:tc>
        <w:tc>
          <w:tcPr>
            <w:tcW w:type="dxa" w:w="3168"/>
            <w:shd w:fill="FFFFFF"/>
            <w:tcMar>
              <w:top w:w="100" w:type="dxa"/>
              <w:bottom w:w="100" w:type="dxa"/>
              <w:left w:w="140" w:type="dxa"/>
              <w:right w:w="140" w:type="dxa"/>
            </w:tcMar>
          </w:tcPr>
          <w:p>
            <w:r>
              <w:rPr>
                <w:rFonts w:ascii="Calibri" w:hAnsi="Calibri"/>
                <w:color w:val="334155"/>
                <w:sz w:val="17"/>
              </w:rPr>
              <w:t>Checkout Pro y Webhooks HMAC en Mercado Pago</w:t>
            </w:r>
          </w:p>
        </w:tc>
        <w:tc>
          <w:tcPr>
            <w:tcW w:type="dxa" w:w="1440"/>
            <w:shd w:fill="FFFFFF"/>
            <w:tcMar>
              <w:top w:w="100" w:type="dxa"/>
              <w:bottom w:w="100" w:type="dxa"/>
              <w:left w:w="140" w:type="dxa"/>
              <w:right w:w="140" w:type="dxa"/>
            </w:tcMar>
          </w:tcPr>
          <w:p>
            <w:r>
              <w:rPr>
                <w:rFonts w:ascii="Calibri" w:hAnsi="Calibri"/>
                <w:color w:val="334155"/>
                <w:sz w:val="17"/>
              </w:rPr>
              <w:t>Aceptado</w:t>
            </w:r>
          </w:p>
        </w:tc>
        <w:tc>
          <w:tcPr>
            <w:tcW w:type="dxa" w:w="3312"/>
            <w:shd w:fill="FFFFFF"/>
            <w:tcMar>
              <w:top w:w="100" w:type="dxa"/>
              <w:bottom w:w="100" w:type="dxa"/>
              <w:left w:w="140" w:type="dxa"/>
              <w:right w:w="140" w:type="dxa"/>
            </w:tcMar>
          </w:tcPr>
          <w:p>
            <w:r>
              <w:rPr>
                <w:rFonts w:ascii="Calibri" w:hAnsi="Calibri"/>
                <w:color w:val="334155"/>
                <w:sz w:val="17"/>
              </w:rPr>
              <w:t>Integración con pasarela de pagos con verificación estricta de firma criptográfica x-signature.</w:t>
            </w:r>
          </w:p>
        </w:tc>
      </w:tr>
      <w:tr>
        <w:tc>
          <w:tcPr>
            <w:tcW w:type="dxa" w:w="1440"/>
            <w:shd w:fill="F8FAFC"/>
            <w:tcMar>
              <w:top w:w="100" w:type="dxa"/>
              <w:bottom w:w="100" w:type="dxa"/>
              <w:left w:w="140" w:type="dxa"/>
              <w:right w:w="140" w:type="dxa"/>
            </w:tcMar>
          </w:tcPr>
          <w:p>
            <w:r>
              <w:rPr>
                <w:rFonts w:ascii="Calibri" w:hAnsi="Calibri"/>
                <w:color w:val="334155"/>
                <w:sz w:val="17"/>
              </w:rPr>
              <w:t>ADR-006</w:t>
            </w:r>
          </w:p>
        </w:tc>
        <w:tc>
          <w:tcPr>
            <w:tcW w:type="dxa" w:w="3168"/>
            <w:shd w:fill="F8FAFC"/>
            <w:tcMar>
              <w:top w:w="100" w:type="dxa"/>
              <w:bottom w:w="100" w:type="dxa"/>
              <w:left w:w="140" w:type="dxa"/>
              <w:right w:w="140" w:type="dxa"/>
            </w:tcMar>
          </w:tcPr>
          <w:p>
            <w:r>
              <w:rPr>
                <w:rFonts w:ascii="Calibri" w:hAnsi="Calibri"/>
                <w:color w:val="334155"/>
                <w:sz w:val="17"/>
              </w:rPr>
              <w:t>Adopción de Express 5 para Manejo Nativo de Promesas</w:t>
            </w:r>
          </w:p>
        </w:tc>
        <w:tc>
          <w:tcPr>
            <w:tcW w:type="dxa" w:w="1440"/>
            <w:shd w:fill="F8FAFC"/>
            <w:tcMar>
              <w:top w:w="100" w:type="dxa"/>
              <w:bottom w:w="100" w:type="dxa"/>
              <w:left w:w="140" w:type="dxa"/>
              <w:right w:w="140" w:type="dxa"/>
            </w:tcMar>
          </w:tcPr>
          <w:p>
            <w:r>
              <w:rPr>
                <w:rFonts w:ascii="Calibri" w:hAnsi="Calibri"/>
                <w:color w:val="334155"/>
                <w:sz w:val="17"/>
              </w:rPr>
              <w:t>Aceptado</w:t>
            </w:r>
          </w:p>
        </w:tc>
        <w:tc>
          <w:tcPr>
            <w:tcW w:type="dxa" w:w="3312"/>
            <w:shd w:fill="F8FAFC"/>
            <w:tcMar>
              <w:top w:w="100" w:type="dxa"/>
              <w:bottom w:w="100" w:type="dxa"/>
              <w:left w:w="140" w:type="dxa"/>
              <w:right w:w="140" w:type="dxa"/>
            </w:tcMar>
          </w:tcPr>
          <w:p>
            <w:r>
              <w:rPr>
                <w:rFonts w:ascii="Calibri" w:hAnsi="Calibri"/>
                <w:color w:val="334155"/>
                <w:sz w:val="17"/>
              </w:rPr>
              <w:t>Eliminación de bloques try/catch repetitivos gracias a la resolución asíncrona nativa de Express 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