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SIGET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Sistema de Gestión y Trazabilidad</w:t>
      </w:r>
    </w:p>
    <w:p>
      <w:pPr>
        <w:pBdr>
          <w:top w:val="single" w:color="1F4E79" w:sz="8" w:space="12"/>
          <w:bottom w:val="single" w:color="1F4E79" w:sz="8" w:space="12"/>
        </w:pBdr>
        <w:spacing w:after="700"/>
        <w:jc w:val="center"/>
      </w:pPr>
      <w:r>
        <w:rPr>
          <w:rFonts w:ascii="Calibri" w:cs="Calibri" w:eastAsia="Calibri" w:hAnsi="Calibri"/>
          <w:b/>
          <w:bCs/>
          <w:color w:val="404040"/>
          <w:sz w:val="32"/>
          <w:szCs w:val="32"/>
        </w:rPr>
        <w:t xml:space="preserve">Cómo abrir la plataforma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Guía para abrir, probar y operar SIGET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Ciberseguridad 5 — Universidad Tecnológica de Panamá (UTP)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24F"/>
          <w:sz w:val="24"/>
          <w:szCs w:val="24"/>
        </w:rPr>
        <w:t xml:space="preserve">Elaborado por: Jeison Vásquez — Grupo Ciber5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Octubre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40" w:line="288"/>
        <w:jc w:val="both"/>
      </w:pPr>
      <w:r>
        <w:t xml:space="preserve">Guía paso a paso para </w:t>
      </w:r>
      <w:r>
        <w:rPr>
          <w:b/>
          <w:bCs/>
        </w:rPr>
        <w:t xml:space="preserve">abrir, probar y operar</w:t>
      </w:r>
      <w:r>
        <w:t xml:space="preserve"> SIGET: desde encender las máquinas virtuales hasta iniciar sesión con cada rol. Sirve para cualquier integrante del equipo. La presentación al profesor tiene su propia guía: demo-guion.md.</w:t>
      </w:r>
    </w:p>
    <w:p>
      <w:pPr>
        <w:pBdr>
          <w:left w:val="single" w:color="2E75B6" w:sz="18" w:space="6"/>
        </w:pBdr>
        <w:shd w:fill="EEF4FA" w:val="clear"/>
        <w:spacing w:after="160" w:before="80" w:line="270"/>
        <w:ind w:left="160" w:right="80"/>
      </w:pPr>
      <w:r>
        <w:rPr>
          <w:b/>
          <w:bCs/>
          <w:color w:val="404040"/>
          <w:sz w:val="20"/>
          <w:szCs w:val="20"/>
        </w:rPr>
        <w:t xml:space="preserve">Resumen en tres líneas:</w:t>
      </w:r>
      <w:r>
        <w:rPr>
          <w:color w:val="404040"/>
          <w:sz w:val="20"/>
          <w:szCs w:val="20"/>
        </w:rPr>
        <w:t xml:space="preserve"> enciende VM1 y VM2 → instala la CA del proyecto una sola vez → abre </w:t>
      </w:r>
      <w:r>
        <w:rPr>
          <w:b/>
          <w:bCs/>
          <w:color w:val="404040"/>
          <w:sz w:val="20"/>
          <w:szCs w:val="20"/>
        </w:rPr>
        <w:t xml:space="preserve">https://192.168.159.137:8443</w:t>
      </w:r>
      <w:r>
        <w:rPr>
          <w:color w:val="404040"/>
          <w:sz w:val="20"/>
          <w:szCs w:val="20"/>
        </w:rPr>
        <w:t xml:space="preserve"> e inicia sesión con una cuenta de demostración y su código del segundo factor.</w:t>
      </w:r>
    </w:p>
    <w:p>
      <w:pPr>
        <w:pStyle w:val="Heading1"/>
        <w:keepNext/>
      </w:pPr>
      <w:r>
        <w:t xml:space="preserve">1. Qué es lo que se abre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Tu navegador                VM1  app-backend  (192.168.159.137)             VM2  db-server  (192.168.100.20)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─────────────   HTTPS      ┌────────────────────────────────────────┐     ┌──────────────────────────────┐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 Interfaz React ─────────► │ nginx  :8443 (TLS 1.3, única entrada)  │     │ PostgreSQL 16 (contenedor)   │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 (la sirve nginx)  8443    │   ├─ /            → interfaz (React)   │     │  puerto 5433, TLS 1.3        │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│   └─ /auth /tramites /catalogo         │ TLS │  roles sin superusuario,     │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│      /equipo /auditoria /politicas     ├────►│  RLS y auditoría inalterable │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│      → Django + DRF (gunicorn)         │1.3  └──────────────────────────────┘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└────────────────────────────────────────┘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Una sola dirección</w:t>
      </w:r>
      <w:r>
        <w:t xml:space="preserve"> para todo: la interfaz y la API comparten origen (https://…:8443), sin configuración extra.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Todo lo que no es la interfaz ni una ruta de la API responde </w:t>
      </w:r>
      <w:r>
        <w:rPr>
          <w:b/>
          <w:bCs/>
        </w:rPr>
        <w:t xml:space="preserve">404</w:t>
      </w:r>
      <w:r>
        <w:t xml:space="preserve">; lo privado sin sesión, </w:t>
      </w:r>
      <w:r>
        <w:rPr>
          <w:b/>
          <w:bCs/>
        </w:rPr>
        <w:t xml:space="preserve">401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http://…:8080 solo redirige a HTTPS.</w:t>
      </w:r>
    </w:p>
    <w:p>
      <w:pPr>
        <w:pStyle w:val="Heading1"/>
        <w:keepNext/>
      </w:pPr>
      <w:r>
        <w:t xml:space="preserve">2. Antes de empezar (una sola vez por equipo)</w:t>
      </w:r>
    </w:p>
    <w:p>
      <w:pPr>
        <w:pStyle w:val="Heading2"/>
        <w:keepNext/>
      </w:pPr>
      <w:r>
        <w:t xml:space="preserve">2.1 Requisitos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VMware Workstation</w:t>
      </w:r>
      <w:r>
        <w:t xml:space="preserve"> con las dos VMs del proyecto: app-backend (VM1) y db-server (VM2).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El PC desde el que abres la plataforma debe alcanzar a VM1: por la red NAT de VMware (192.168.159.137) o por </w:t>
      </w:r>
      <w:r>
        <w:rPr>
          <w:b/>
          <w:bCs/>
        </w:rPr>
        <w:t xml:space="preserve">Tailscale</w:t>
      </w:r>
      <w:r>
        <w:t xml:space="preserve"> (100.104.206.118) si estás en otra máquina del equipo (ver acceso-equipo.md).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Un navegador actual (Chrome, Edge o Firefox).</w:t>
      </w:r>
    </w:p>
    <w:p>
      <w:pPr>
        <w:pStyle w:val="Heading2"/>
        <w:keepNext/>
      </w:pPr>
      <w:r>
        <w:t xml:space="preserve">2.2 Instalar la CA del proyecto (para que el navegador confíe en el certificado)</w:t>
      </w:r>
    </w:p>
    <w:p>
      <w:pPr>
        <w:spacing w:after="140" w:line="288"/>
        <w:jc w:val="both"/>
      </w:pPr>
      <w:r>
        <w:t xml:space="preserve">El certificado de nginx lo firma la </w:t>
      </w:r>
      <w:r>
        <w:rPr>
          <w:b/>
          <w:bCs/>
        </w:rPr>
        <w:t xml:space="preserve">CA interna de SIGET</w:t>
      </w:r>
      <w:r>
        <w:t xml:space="preserve"> (infra/pki/siget-ca.crt). Sin instalarla, el navegador avisa «la conexión no es privada»: se puede continuar, pero conviene confiar en la CA.</w:t>
      </w:r>
    </w:p>
    <w:p>
      <w:pPr>
        <w:spacing w:after="140" w:line="288"/>
        <w:jc w:val="both"/>
      </w:pPr>
      <w:r>
        <w:rPr>
          <w:b/>
          <w:bCs/>
        </w:rPr>
        <w:t xml:space="preserve">Antes de confiar en ella, verifica su huella</w:t>
      </w:r>
      <w:r>
        <w:t xml:space="preserve"> (así sabes que es la del proyecto y no otra):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openssl x509 -in infra/pki/siget-ca.crt -noout -fingerprint -sha256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# SHA256 Fingerprint=F4:F4:15:F6:E5:4F:93:A7:77:7B:83:16:E3:97:87:17:31:AB:3B:08:6B:88:B9:C4:AD:77:C7:78:AD:8A:CC:E0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|S|i|s|t|e|m|a| |/| |n|a|v|e|g|a|d|o|r|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|C|ó|m|o|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|W|i|n|d|o|w|s|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|(|C|h|r|o|m|e| |y| |E|d|g|e|)|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|P|o|w|e|r|S|h|e|l|l|,| |u|s|u|a|r|i|o| |n|o|r|m|a|l|:| ||c|e|r|t|u|t|i|l| |-|a|d|d|s|t|o|r|e| |-|u|s|e|r| |R|o|o|t| |i|n|f|r|a||p|k|i||s|i|g|e|t|-|c|a|.|c|r|t|| |y| |a|c|e|p|t|a|r| |e|l| |a|v|i|s|o|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|F|i|r|e|f|o|x|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|(|c|u|a|l|q|u|i|e|r| |s|i|s|t|e|m|a|)|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|A|j|u|s|t|e|s| |→| |P|r|i|v|a|c|i|d|a|d| |y| |s|e|g|u|r|i|d|a|d| |→| |C|e|r|t|i|f|i|c|a|d|o|s| |→|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|V|e|r| |c|e|r|t|i|f|i|c|a|d|o|s|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|→|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|A|u|t|o|r|i|d|a|d|e|s|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|→|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|I|m|p|o|r|t|a|r|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|→| |m|a|r|c|a|r| |«|C|o|n|f|i|a|r| |e|n| |e|s|t|a| |C|A| |p|a|r|a| |i|d|e|n|t|i|f|i|c|a|r| |s|i|t|i|o|s| |w|e|b|»|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|m|a|c|O|S|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|A|b|r|i|r| ||s|i|g|e|t|-|c|a|.|c|r|t|| |(|A|c|c|e|s|o| |a| |L|l|a|v|e|r|o|s|)| |→| |a|ñ|a|d|i|r| |a| |«|S|i|s|t|e|m|a|»| |→| |d|o|b|l|e| |c|l|i|c| |→| |C|o|n|f|i|a|r| |→| |«|S|i|e|m|p|r|e| |c|o|n|f|i|a|r|»|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|L|i|n|u|x| |(|R|o|c|k|y|/|F|e|d|o|r|a|)|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||s|u|d|o| |c|p| |i|n|f|r|a|/|p|k|i|/|s|i|g|e|t|-|c|a|.|c|r|t| |/|e|t|c|/|p|k|i|/|c|a|-|t|r|u|s|t|/|s|o|u|r|c|e|/|a|n|c|h|o|r|s|/| |&amp;|&amp;| |s|u|d|o| |u|p|d|a|t|e|-|c|a|-|t|r|u|s|t||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|L|i|n|u|x| |(|D|e|b|i|a|n|/|U|b|u|n|t|u|)|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||s|u|d|o| |c|p| |i|n|f|r|a|/|p|k|i|/|s|i|g|e|t|-|c|a|.|c|r|t| |/|u|s|r|/|l|o|c|a|l|/|s|h|a|r|e|/|c|a|-|c|e|r|t|i|f|i|c|a|t|e|s|/|s|i|g|e|t|-|c|a|.|c|r|t| |&amp;|&amp;| |s|u|d|o| |u|p|d|a|t|e|-|c|a|-|c|e|r|t|i|f|i|c|a|t|e|s||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El certificado del servidor es válido para 192.168.159.137, 192.168.100.10, 100.104.206.118, 127.0.0.1, app-backend y localhost, y vence el 20 de octubre de 2027.</w:t>
      </w:r>
    </w:p>
    <w:p>
      <w:pPr>
        <w:pStyle w:val="Heading1"/>
        <w:keepNext/>
      </w:pPr>
      <w:r>
        <w:t xml:space="preserve">3. Encender y comprobar la plataforma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rPr>
          <w:b/>
          <w:bCs/>
        </w:rPr>
        <w:t xml:space="preserve">Enciende las dos VMs</w:t>
      </w:r>
      <w:r>
        <w:t xml:space="preserve"> en VMware (en cualquier orden; si arrancan juntas, el backend reintenta solo hasta que la base responda, ≈1–2 minutos).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rPr>
          <w:b/>
          <w:bCs/>
        </w:rPr>
        <w:t xml:space="preserve">Espera 2 minutos</w:t>
      </w:r>
      <w:r>
        <w:t xml:space="preserve"> y comprueba que responde:</w:t>
      </w:r>
    </w:p>
    <w:p>
      <w:pPr>
        <w:spacing w:after="140" w:line="288"/>
        <w:jc w:val="both"/>
      </w:pPr>
      <w:r>
        <w:t xml:space="preserve">   ```bash</w:t>
      </w:r>
    </w:p>
    <w:p>
      <w:pPr>
        <w:spacing w:after="140" w:line="288"/>
        <w:jc w:val="both"/>
      </w:pPr>
      <w:r>
        <w:t xml:space="preserve">   curl -k https://192.168.159.137:8443/salud/        # → {"estado":"ok"}</w:t>
      </w:r>
    </w:p>
    <w:p>
      <w:pPr>
        <w:spacing w:after="140" w:line="288"/>
        <w:jc w:val="both"/>
      </w:pPr>
      <w:r>
        <w:t xml:space="preserve">   ```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rPr>
          <w:b/>
          <w:bCs/>
        </w:rPr>
        <w:t xml:space="preserve">Comprobación completa (opcional, ≈3 minutos):</w:t>
      </w:r>
      <w:r>
        <w:t xml:space="preserve"> el ensayo automático recorre todo el sistema con las cuentas reales.</w:t>
      </w:r>
    </w:p>
    <w:p>
      <w:pPr>
        <w:spacing w:after="140" w:line="288"/>
        <w:jc w:val="both"/>
      </w:pPr>
      <w:r>
        <w:t xml:space="preserve">   ```bash</w:t>
      </w:r>
    </w:p>
    <w:p>
      <w:pPr>
        <w:spacing w:after="140" w:line="288"/>
        <w:jc w:val="both"/>
      </w:pPr>
      <w:r>
        <w:t xml:space="preserve">   backend/.venv/Scripts/python.exe demo/ensayo.py     # debe terminar en «55 de 55 comprobaciones correctas»</w:t>
      </w:r>
    </w:p>
    <w:p>
      <w:pPr>
        <w:spacing w:after="140" w:line="288"/>
        <w:jc w:val="both"/>
      </w:pPr>
      <w:r>
        <w:t xml:space="preserve">   ```</w:t>
      </w:r>
    </w:p>
    <w:p>
      <w:pPr>
        <w:pStyle w:val="ListParagraph"/>
        <w:numPr>
          <w:ilvl w:val="0"/>
          <w:numId w:val="5"/>
        </w:numPr>
        <w:spacing w:after="80" w:line="276"/>
        <w:jc w:val="both"/>
      </w:pPr>
      <w:r>
        <w:t xml:space="preserve">Los servicios arrancan solos con la VM (Podman rootless + Quadlet con linger). Si algo no arrancó, ver la sección 7.</w:t>
      </w:r>
    </w:p>
    <w:p>
      <w:pPr>
        <w:pStyle w:val="Heading1"/>
        <w:keepNext/>
      </w:pPr>
      <w:r>
        <w:t xml:space="preserve">4. Abrir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|D|e|s|d|e| |d|ó|n|d|e|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|D|i|r|e|c|c|i|ó|n|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|E|l| |P|C| |d|o|n|d|e| |c|o|r|r|e|n| |l|a|s| |V|M|s| |(|r|e|d| |N|A|T| |d|e| |V|M|w|a|r|e|)|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|h|t|t|p|s|:|/|/|1|9|2|.|1|6|8|.|1|5|9|.|1|3|7|:|8|4|4|3|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|O|t|r|a| |m|á|q|u|i|n|a| |d|e|l| |e|q|u|i|p|o| |(|p|o|r| |T|a|i|l|s|c|a|l|e|)|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|h|t|t|p|s|:|/|/|1|0|0|.|1|0|4|.|2|0|6|.|1|1|8|:|8|4|4|3|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|R|e|d|i|r|e|c|c|i|ó|n|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||h|t|t|p|:|/|/|1|9|2|.|1|6|8|.|1|5|9|.|1|3|7|:|8|0|8|0|| |→| |H|T|T|P|S| |a|u|t|o|m|á|t|i|c|a|m|e|n|t|e|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Verás la pantalla de acceso de SIGET. En el celular también funciona (la interfaz es responsiva); el modo claro y el oscuro se cambian con el botón de la luna, arriba a la derecha.</w:t>
      </w:r>
    </w:p>
    <w:p>
      <w:pPr>
        <w:pStyle w:val="Heading1"/>
        <w:keepNext/>
      </w:pPr>
      <w:r>
        <w:t xml:space="preserve">5. Iniciar sesión</w:t>
      </w:r>
    </w:p>
    <w:p>
      <w:pPr>
        <w:spacing w:after="140" w:line="288"/>
        <w:jc w:val="both"/>
      </w:pPr>
      <w:r>
        <w:t xml:space="preserve">SIGET exige </w:t>
      </w:r>
      <w:r>
        <w:rPr>
          <w:b/>
          <w:bCs/>
        </w:rPr>
        <w:t xml:space="preserve">usuario + contraseña + código del segundo factor (TOTP)</w:t>
      </w:r>
      <w:r>
        <w:t xml:space="preserve"> para todas las cuentas.</w:t>
      </w:r>
    </w:p>
    <w:p>
      <w:pPr>
        <w:pStyle w:val="Heading2"/>
        <w:keepNext/>
      </w:pPr>
      <w:r>
        <w:t xml:space="preserve">5.1 Las cuentas de demostración (una por 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|C|u|e|n|t|a|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|R|o|l|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|Q|u|é| |v|e|r|á|s|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||a|n|a|.|c|i|u|d|a|d|a|n|a||,| ||b|e|t|o|.|c|i|u|d|a|d|a|n|o||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|C|i|u|d|a|d|a|n|í|a|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|M|i|s| |t|r|á|m|i|t|e|s|,| |i|n|i|c|i|a|r| |u|n| |t|r|á|m|i|t|e|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||f|a|b|i|o|.|m|o|p||,| ||f|l|o|r|.|m|o|p||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|F|u|n|c|i|o|n|a|r|i|o|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|B|a|n|d|e|j|a| |d|e| |l|a| |i|n|s|t|i|t|u|c|i|ó|n|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||s|a|u|l|.|m|o|p||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|S|u|p|e|r|v|i|s|o|r|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|S|u|p|e|r|v|i|s|i|ó|n| |(|r|e|a|s|i|g|n|a|r|)| |y| |e|q|u|i|p|o|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||c|a|r|l|a|.|m|o|p||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|C|o|o|r|d|i|n|a|d|o|r|a|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|E|q|u|i|p|o| |y| |r|o|l|e|s|;|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|n|o|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|v|e| |t|r|á|m|i|t|e|s|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||f|e|l|i|x|.|m|i|n|s|a||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|F|u|n|c|i|o|n|a|r|i|o| |d|e|l| |M|I|N|S|A|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|B|a|n|d|e|j|a| |d|e|l| |M|I|N|S|A|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||i|n|e|s|.|i|n|f|r|a||,| ||i|v|a|n|.|i|d|e|n|t|i|d|a|d|e|s||,| ||c|a|t|a|.|c|a|t|a|l|o|g|o||,| ||s|e|r|g|i|o|.|s|e|g|u|r|i|d|a|d||,| ||s|i|l|v|i|a|.|s|e|c|r|e|t|o|s||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|L|o|s| |5| |r|o|l|e|s| |d|e| |p|l|a|t|a|f|o|r|m|a|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|S|o|l|o| |s|u| |c|o|n|s|o|l|a| |(|«|p|r|ó|x|i|m|a|m|e|n|t|e|»|)| |y| |«|A|c|c|e|s|o| |a| |t|r|á|m|i|t|e|s|»|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||a|l|d|o|.|a|u|d|i|t|o|r||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|A|u|d|i|t|o|r|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|C|o|n|s|o|l|a| |d|e| |a|u|d|i|t|o|r|í|a| |(|s|o|l|o| |l|e|c|t|u|r|a|)|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Todas ven además </w:t>
      </w:r>
      <w:r>
        <w:rPr>
          <w:b/>
          <w:bCs/>
        </w:rPr>
        <w:t xml:space="preserve">Mi seguridad</w:t>
      </w:r>
      <w:r>
        <w:t xml:space="preserve">, </w:t>
      </w:r>
      <w:r>
        <w:rPr>
          <w:b/>
          <w:bCs/>
        </w:rPr>
        <w:t xml:space="preserve">Segundo factor (MFA)</w:t>
      </w:r>
      <w:r>
        <w:t xml:space="preserve"> y </w:t>
      </w:r>
      <w:r>
        <w:rPr>
          <w:b/>
          <w:bCs/>
        </w:rPr>
        <w:t xml:space="preserve">Roles y permisos</w:t>
      </w:r>
      <w:r>
        <w:t xml:space="preserve"> (con el simulador «¿qué pasaría si…?»).</w:t>
      </w:r>
    </w:p>
    <w:p>
      <w:pPr>
        <w:pStyle w:val="Heading2"/>
        <w:keepNext/>
      </w:pPr>
      <w:r>
        <w:t xml:space="preserve">5.2 Contraseñas y códigos</w:t>
      </w:r>
    </w:p>
    <w:p>
      <w:pPr>
        <w:spacing w:after="140" w:line="288"/>
        <w:jc w:val="both"/>
      </w:pPr>
      <w:r>
        <w:rPr>
          <w:b/>
          <w:bCs/>
        </w:rPr>
        <w:t xml:space="preserve">Las contraseñas no están en el repositorio</w:t>
      </w:r>
      <w:r>
        <w:t xml:space="preserve"> (nunca se suben). Las generó el comando sembrar_demo y quedaron en un archivo local de quien lo ejecutó: demo-local/siembra.local.txt (ignorado por git). Pídeselas a Jeison, o si tienes acceso a ese archivo: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backend/.venv/Scripts/python.exe demo/codigo.py              # todas las cuentas: contraseña y código vigente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backend/.venv/Scripts/python.exe demo/codigo.py fabio.mop    # una sola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El </w:t>
      </w:r>
      <w:r>
        <w:rPr>
          <w:b/>
          <w:bCs/>
        </w:rPr>
        <w:t xml:space="preserve">código cambia cada 30 segundos y no se puede reutilizar</w:t>
      </w:r>
      <w:r>
        <w:t xml:space="preserve">: si el login falla con todo correcto, espera al siguiente código.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Tres intentos fallidos bloquean la cuenta 5 minutos.</w:t>
      </w:r>
    </w:p>
    <w:p>
      <w:pPr>
        <w:pStyle w:val="Heading2"/>
        <w:keepNext/>
      </w:pPr>
      <w:r>
        <w:t xml:space="preserve">5.3 Crear tu propia cuenta (y activar el segundo factor)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En la pantalla de acceso, </w:t>
      </w:r>
      <w:r>
        <w:rPr>
          <w:b/>
          <w:bCs/>
        </w:rPr>
        <w:t xml:space="preserve">«Crea tu cuenta»</w:t>
      </w:r>
      <w:r>
        <w:t xml:space="preserve"> → elige usuario y una contraseña larga.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rPr>
          <w:b/>
          <w:bCs/>
        </w:rPr>
        <w:t xml:space="preserve">Ingresa</w:t>
      </w:r>
      <w:r>
        <w:t xml:space="preserve"> con ellas (deja el código vacío): SIGET te lleva a </w:t>
      </w:r>
      <w:r>
        <w:rPr>
          <w:b/>
          <w:bCs/>
        </w:rPr>
        <w:t xml:space="preserve">activar el segundo factor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Abre una aplicación de autenticación en tu celular (Google Authenticator, Microsoft Authenticator, Aegis…), </w:t>
      </w:r>
      <w:r>
        <w:rPr>
          <w:b/>
          <w:bCs/>
        </w:rPr>
        <w:t xml:space="preserve">escanea el código QR</w:t>
      </w:r>
      <w:r>
        <w:t xml:space="preserve"> (o escribe la clave) y confirma con el código de 6 dígitos.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Listo: desde ahora entras con usuario, contraseña y el código del celular. El secreto se muestra </w:t>
      </w:r>
      <w:r>
        <w:rPr>
          <w:b/>
          <w:bCs/>
        </w:rPr>
        <w:t xml:space="preserve">una sola vez</w:t>
      </w:r>
      <w:r>
        <w:t xml:space="preserve"> y queda cifrado en la base.</w:t>
      </w:r>
    </w:p>
    <w:p>
      <w:pPr>
        <w:pBdr>
          <w:left w:val="single" w:color="2E75B6" w:sz="18" w:space="6"/>
        </w:pBdr>
        <w:shd w:fill="EEF4FA" w:val="clear"/>
        <w:spacing w:after="160" w:before="80" w:line="270"/>
        <w:ind w:left="160" w:right="80"/>
      </w:pPr>
      <w:r>
        <w:rPr>
          <w:color w:val="404040"/>
          <w:sz w:val="20"/>
          <w:szCs w:val="20"/>
        </w:rPr>
        <w:t xml:space="preserve">Una cuenta nueva es ciudadana. Los roles de personal y de plataforma los asigna quien tiene la facultad (nadie se asigna un rol a sí mismo: lo impone la base de datos).</w:t>
      </w:r>
    </w:p>
    <w:p>
      <w:pPr>
        <w:pStyle w:val="Heading1"/>
        <w:keepNext/>
      </w:pPr>
      <w:r>
        <w:t xml:space="preserve">6. Qué hacer una vez dentro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|Q|u|i|e|r|o|…|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|D|ó|n|d|e|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|V|e|r| |q|u|é| |p|u|e|d|o| |y| |q|u|é| |n|o| |p|u|e|d|o| |h|a|c|e|r|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|M|i| |s|e|g|u|r|i|d|a|d|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|E|n|t|e|n|d|e|r| |y| |p|r|o|b|a|r| |e|l| |s|e|g|u|n|d|o| |f|a|c|t|o|r| |(|i|n|c|l|u|y|e| |r|e|e|n|v|i|a|r| |u|n| |c|ó|d|i|g|o| |p|a|r|a| |v|e|r| |q|u|e| |s|e| |r|e|c|h|a|z|a|)|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|S|e|g|u|n|d|o| |f|a|c|t|o|r| |(|M|F|A|)|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|V|e|r| |q|u|i|é|n| |p|u|e|d|e| |q|u|é| |e|n| |t|o|d|o| |e|l| |s|i|s|t|e|m|a|,| |y| |p|r|o|b|a|r| |s|i|t|u|a|c|i|o|n|e|s| |h|i|p|o|t|é|t|i|c|a|s|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|R|o|l|e|s| |y| |p|e|r|m|i|s|o|s|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|→| |«|M|a|t|r|i|z| |d|e| |p|e|r|m|i|s|o|s|»| |y| |«|¿|Q|u|é| |p|a|s|a|r|í|a| |s|i|…|?|»|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|V|e|r| |l|o|s| |p|e|r|m|i|s|o|s| |r|e|a|l|e|s| |d|e| |l|a| |b|a|s|e| |d|e| |d|a|t|o|s|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|R|o|l|e|s| |y| |p|e|r|m|i|s|o|s|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|→| |«|B|a|s|e| |d|e| |d|a|t|o|s|»|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|I|n|i|c|i|a|r| |u|n| |t|r|á|m|i|t|e| |y| |s|e|g|u|i|r|l|o|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|I|n|i|c|i|a|r| |u|n| |t|r|á|m|i|t|e|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|/|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|M|i|s| |t|r|á|m|i|t|e|s|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|(|c|i|u|d|a|d|a|n|í|a|)|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|A|t|e|n|d|e|r| |t|r|á|m|i|t|e|s|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|B|a|n|d|e|j|a|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|(|f|u|n|c|i|o|n|a|r|i|o|)| |o|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|S|u|p|e|r|v|i|s|i|ó|n|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|(|s|u|p|e|r|v|i|s|o|r|)|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|A|u|d|i|t|a|r| |l|o| |q|u|e| |p|a|s|a|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|A|u|d|i|t|o|r|í|a|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|(||a|l|d|o|.|a|u|d|i|t|o|r||)|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El recorrido completo para presentar el sistema está en demo-guion.md.</w:t>
      </w:r>
    </w:p>
    <w:p>
      <w:pPr>
        <w:pStyle w:val="Heading1"/>
        <w:keepNext/>
      </w:pPr>
      <w:r>
        <w:t xml:space="preserve">7. Si algo no abre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|S|í|n|t|o|m|a|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|C|a|u|s|a| |p|r|o|b|a|b|l|e|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|Q|u|é| |h|a|c|e|r|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|E|l| |n|a|v|e|g|a|d|o|r| |n|o| |c|o|n|e|c|t|a|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|V|M|1| |a|p|a|g|a|d|a|,| |o| |t|u| |P|C| |n|o| |a|l|c|a|n|z|a| |l|a| |r|e|d| |d|e| |V|M|w|a|r|e| |/| |T|a|i|l|s|c|a|l|e|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|E|n|c|i|e|n|d|e| |V|M|1|;| |p|r|u|e|b|a| ||p|i|n|g| |1|9|2|.|1|6|8|.|1|5|9|.|1|3|7||;| |s|i| |e|s|t|á|s| |e|n| |o|t|r|a| |m|á|q|u|i|n|a|,| |a|c|t|i|v|a| |T|a|i|l|s|c|a|l|e| |y| |u|s|a| ||1|0|0|.|1|0|4|.|2|0|6|.|1|1|8||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|«|C|o|n|e|x|i|ó|n| |n|o| |p|r|i|v|a|d|a|»|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|C|A| |s|i|n| |i|n|s|t|a|l|a|r|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|I|n|s|t|á|l|a|l|a| |(|s|e|c|c|i|ó|n| |2|.|2|)| |o| |c|o|n|t|i|n|ú|a| |d|e| |t|o|d|o|s| |m|o|d|o|s|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|R|e|s|p|o|n|d|e| |p|e|r|o| |m|u|e|s|t|r|a| |e|r|r|o|r| |a|l| |i|n|i|c|i|a|r| |s|e|s|i|ó|n| |o| |l|i|s|t|a|r|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|B|a|s|e| |d|e| |d|a|t|o|s| |(|V|M|2|)| |c|a|í|d|a|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|V|e|r| |a|b|a|j|o|:| |a|r|r|a|n|c|a|r| |P|o|s|t|g|r|e|S|Q|L|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|«|U|s|u|a|r|i|o|,| |c|o|n|t|r|a|s|e|ñ|a| |o| |c|ó|d|i|g|o| |i|n|c|o|r|r|e|c|t|o|s|»| |c|o|n| |t|o|d|o| |b|i|e|n|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|C|ó|d|i|g|o| |y|a| |u|s|a|d|o| |e|n| |e|s|e| |i|n|t|e|r|v|a|l|o|,| |o| |h|o|r|a| |d|e|s|f|a|s|a|d|a|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|E|s|p|e|r|a| |a|l| |s|i|g|u|i|e|n|t|e| |c|ó|d|i|g|o|;| |c|o|m|p|a|r|a| ||d|a|t|e|| |e|n| |l|a|s| |V|M|s| |c|o|n| |l|a| |d|e| |t|u| |P|C|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|«|C|u|e|n|t|a| |b|l|o|q|u|e|a|d|a|»|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|3| |i|n|t|e|n|t|o|s| |f|a|l|l|i|d|o|s|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|E|s|p|e|r|a| |5| |m|i|n|u|t|o|s| |o| |u|s|a| |o|t|r|a| |c|u|e|n|t|a| |d|e|l| |m|i|s|m|o| |r|o|l|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|P|á|g|i|n|a| |e|n| |b|l|a|n|c|o|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|C|a|c|h|é| |a|n|t|i|g|u|a| |d|e|l| |n|a|v|e|g|a|d|o|r|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|R|e|c|a|r|g|a| |f|o|r|z|a|d|a| |(|C|t|r|l|+|F|5|)|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rPr>
          <w:b/>
          <w:bCs/>
        </w:rPr>
        <w:t xml:space="preserve">Arrancar los servicios a mano</w:t>
      </w:r>
      <w:r>
        <w:t xml:space="preserve"> (en la VM correspondiente, con una cuenta del equipo que pueda operar como siget):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# VM1 (app-backend): pod, backend y nginx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sudo -H -u siget bash -lc 'export XDG_RUNTIME_DIR=/run/user/1009; systemctl --user start siget-pod.service siget-backend.service siget-nginx.service'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# VM2 (db-server): PostgreSQL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sudo -H -u siget bash -lc 'export XDG_RUNTIME_DIR=/run/user/1009; systemctl --user start siget-postgres.service'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# Estado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sudo -H -u siget bash -lc 'export XDG_RUNTIME_DIR=/run/user/1009; podman ps --format "{{.Names}}: {{.Status}}"'</w:t>
      </w:r>
    </w:p>
    <w:p>
      <w:pPr>
        <w:spacing w:after="100"/>
      </w:pPr>
    </w:p>
    <w:p>
      <w:pPr>
        <w:pBdr>
          <w:left w:val="single" w:color="2E75B6" w:sz="18" w:space="6"/>
        </w:pBdr>
        <w:shd w:fill="EEF4FA" w:val="clear"/>
        <w:spacing w:after="160" w:before="80" w:line="270"/>
        <w:ind w:left="160" w:right="80"/>
      </w:pPr>
      <w:r>
        <w:rPr>
          <w:color w:val="404040"/>
          <w:sz w:val="20"/>
          <w:szCs w:val="20"/>
        </w:rPr>
        <w:t xml:space="preserve">Reiniciar </w:t>
      </w:r>
      <w:r>
        <w:rPr>
          <w:b/>
          <w:bCs/>
          <w:color w:val="404040"/>
          <w:sz w:val="20"/>
          <w:szCs w:val="20"/>
        </w:rPr>
        <w:t xml:space="preserve">backend y nginx a la vez</w:t>
      </w:r>
      <w:r>
        <w:rPr>
          <w:color w:val="404040"/>
          <w:sz w:val="20"/>
          <w:szCs w:val="20"/>
        </w:rPr>
        <w:t xml:space="preserve"> detiene el pod (están enlazados): para reiniciar, detén los tres y levanta en orden pod → backend → nginx.</w:t>
      </w:r>
    </w:p>
    <w:p>
      <w:pPr>
        <w:pStyle w:val="Heading1"/>
        <w:keepNext/>
      </w:pPr>
      <w:r>
        <w:t xml:space="preserve">8. Ver la interfaz sin las VMs (para desarrollar)</w:t>
      </w:r>
    </w:p>
    <w:p>
      <w:pPr>
        <w:spacing w:after="140" w:line="288"/>
        <w:jc w:val="both"/>
      </w:pPr>
      <w:r>
        <w:t xml:space="preserve">Cualquier integrante puede ver y probar </w:t>
      </w:r>
      <w:r>
        <w:rPr>
          <w:b/>
          <w:bCs/>
        </w:rPr>
        <w:t xml:space="preserve">todas las pantallas por rol sin servidores ni contraseñas</w:t>
      </w:r>
      <w:r>
        <w:t xml:space="preserve">, con datos de ejemplo: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cd frontend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npm install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npm run dev          # http://localhost:5173</w:t>
      </w:r>
    </w:p>
    <w:p>
      <w:pPr>
        <w:spacing w:after="100"/>
      </w:pPr>
    </w:p>
    <w:p>
      <w:pPr>
        <w:spacing w:after="140" w:line="288"/>
        <w:jc w:val="both"/>
      </w:pPr>
      <w:r>
        <w:t xml:space="preserve">Y abrir, por ejemplo: http://localhost:5173/?mock=saul.mop (supervisor), ?mock=aldo.auditor, ?mock=ines.infra, ?mock=ana.ciudadana, o ?mock=enrolar (alta del segundo factor). La lista completa está en frontend/README.md. Es un servidor de mentira que solo existe en desarrollo y </w:t>
      </w:r>
      <w:r>
        <w:rPr>
          <w:b/>
          <w:bCs/>
        </w:rPr>
        <w:t xml:space="preserve">no se incluye en producción</w:t>
      </w:r>
      <w:r>
        <w:t xml:space="preserve">.</w:t>
      </w:r>
    </w:p>
    <w:p>
      <w:pPr>
        <w:spacing w:after="140" w:line="288"/>
        <w:jc w:val="both"/>
      </w:pPr>
      <w:r>
        <w:t xml:space="preserve">Pruebas automáticas: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cd backend  &amp;&amp; python -m pytest -q          # 354 pruebas, sin base de datos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cd frontend &amp;&amp; npm run verificar            # lint + 130 pruebas + build</w:t>
      </w:r>
    </w:p>
    <w:p>
      <w:pPr>
        <w:spacing w:after="100"/>
      </w:pPr>
    </w:p>
    <w:p>
      <w:pPr>
        <w:pStyle w:val="Heading1"/>
        <w:keepNext/>
      </w:pPr>
      <w:r>
        <w:t xml:space="preserve">9. Publicar una versión nueva (quien opera las VMs)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12"/>
        <w:gridCol w:w="5048"/>
      </w:tblGrid>
      <w:tr>
        <w:trPr>
          <w:cantSplit/>
          <w:tblHeader/>
        </w:trPr>
        <w:tc>
          <w:tcPr>
            <w:tcW w:type="dxa" w:w="4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|Q|u|é| |c|a|m|b|i|ó| |</w:t>
            </w:r>
          </w:p>
        </w:tc>
        <w:tc>
          <w:tcPr>
            <w:tcW w:type="dxa" w:w="5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|C|ó|m|o| |s|e| |d|e|s|p|l|i|e|g|a| |</w:t>
            </w:r>
          </w:p>
        </w:tc>
      </w:tr>
      <w:tr>
        <w:trPr>
          <w:cantSplit/>
          <w:tblHeader w:val="off"/>
        </w:trPr>
        <w:tc>
          <w:tcPr>
            <w:tcW w:type="dxa" w:w="4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|I|n|t|e|r|f|a|z| |(||f|r|o|n|t|e|n|d|/||)| |</w:t>
            </w:r>
          </w:p>
        </w:tc>
        <w:tc>
          <w:tcPr>
            <w:tcW w:type="dxa" w:w="5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||n|p|m| |r|u|n| |b|u|i|l|d||,| |c|o|p|i|a|r| ||d|i|s|t|/|| |a| ||/|h|o|m|e|/|s|i|g|e|t|/|f|r|o|n|t|e|n|d|| |e|n| |V|M|1| |y| |r|e|i|n|i|c|i|a|r| |e|l| |p|o|d| |(|r|u|n|b|o|o|k|,| |s|e|c|c|i|ó|n| |2|7|.|6|)| |</w:t>
            </w:r>
          </w:p>
        </w:tc>
      </w:tr>
      <w:tr>
        <w:trPr>
          <w:cantSplit/>
          <w:tblHeader w:val="off"/>
        </w:trPr>
        <w:tc>
          <w:tcPr>
            <w:tcW w:type="dxa" w:w="4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|B|a|c|k|e|n|d| |(||b|a|c|k|e|n|d|/||)| |</w:t>
            </w:r>
          </w:p>
        </w:tc>
        <w:tc>
          <w:tcPr>
            <w:tcW w:type="dxa" w:w="5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|R|e|c|o|n|s|t|r|u|i|r| |l|a| |i|m|a|g|e|n| ||s|i|g|e|t|-|b|a|c|k|e|n|d|:|d|e|v|| |e|n| |V|M|1| |y| |r|e|i|n|i|c|i|a|r| |e|l| |p|o|d| |(|r|u|n|b|o|o|k|,| |s|e|c|c|i|o|n|e|s| |2|3| |y| |2|4|)| |</w:t>
            </w:r>
          </w:p>
        </w:tc>
      </w:tr>
      <w:tr>
        <w:trPr>
          <w:cantSplit/>
          <w:tblHeader w:val="off"/>
        </w:trPr>
        <w:tc>
          <w:tcPr>
            <w:tcW w:type="dxa" w:w="43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|B|a|s|e| |d|e| |d|a|t|o|s| |</w:t>
            </w:r>
          </w:p>
        </w:tc>
        <w:tc>
          <w:tcPr>
            <w:tcW w:type="dxa" w:w="5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|M|i|g|r|a|c|i|ó|n| |S|Q|L| |n|u|m|e|r|a|d|a| |e|n| ||d|a|t|a|b|a|s|e|/|m|i|g|r|a|c|i|o|n|e|s|/|| |a|p|l|i|c|a|d|a| |c|o|m|o| |s|u|p|e|r|u|s|u|a|r|i|o| |l|o|c|a|l| |d|e|l| |c|o|n|t|e|n|e|d|o|r|,|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|c|o|n| |r|e|s|p|a|l|d|o| |p|r|e|v|i|o|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|(|r|u|n|b|o|o|k|,| |s|e|c|c|i|ó|n| |3|2|.|2|)|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Antes de cambiar nada en las VMs se pide aprobación y se documenta (regla de oro del proyecto).</w:t>
      </w:r>
    </w:p>
    <w:p>
      <w:pPr>
        <w:pStyle w:val="Heading1"/>
        <w:keepNext/>
      </w:pPr>
      <w:r>
        <w:t xml:space="preserve">10. Seguridad al usar la plataforma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Las cuentas de demostración son </w:t>
      </w:r>
      <w:r>
        <w:rPr>
          <w:b/>
          <w:bCs/>
        </w:rPr>
        <w:t xml:space="preserve">solo del laboratorio</w:t>
      </w:r>
      <w:r>
        <w:t xml:space="preserve">: se suspenden tras la presentación.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No compartas contraseñas ni códigos por chat; no subas demo-local/ ni respaldos (*.dump) al repositorio (están ignorados).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La plataforma está pensada con </w:t>
      </w:r>
      <w:r>
        <w:rPr>
          <w:b/>
          <w:bCs/>
        </w:rPr>
        <w:t xml:space="preserve">Zero Trust</w:t>
      </w:r>
      <w:r>
        <w:t xml:space="preserve">: cada petición se autentica y autoriza de nuevo; ningún rol puede todo. Explicación completa en estructura-plataforma.md y zero-trust-cobertura.md.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Ciberseguridad 5 — UTP · Grupo Ciber5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SIGET — Cómo abrir la plataforma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DC3E6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SIGET — Cómo abrir la plataforma</dc:title>
  <dc:subject>Ciberseguridad 5 - UTP</dc:subject>
  <dc:creator>Jeison Vásquez</dc:creator>
  <dc:description>Grupo Ciber5</dc:description>
  <cp:lastModifiedBy>Jeison Vásquez</cp:lastModifiedBy>
  <cp:revision>1</cp:revision>
  <dcterms:created xsi:type="dcterms:W3CDTF">2026-10-22T03:49:37.407Z</dcterms:created>
  <dcterms:modified xsi:type="dcterms:W3CDTF">2026-10-22T03:49:37.408Z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