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DB3746" w14:textId="0E8E5C32" w:rsidR="00B10E32" w:rsidRDefault="005524BF">
      <w:r>
        <w:rPr>
          <w:b/>
          <w:bCs/>
        </w:rPr>
        <w:t>ГЕРМЕНЕВТИКА ФИЛОСОФСКАЯ</w:t>
      </w:r>
      <w:r>
        <w:t xml:space="preserve"> – направление западной, преимущественно немецкоязычной, философии.</w:t>
      </w:r>
      <w:r w:rsidRPr="005524BF">
        <w:t xml:space="preserve"> </w:t>
      </w:r>
      <w:r>
        <w:t xml:space="preserve">Наука о понимании, истолковании текстов. Герменевтика являлась особым классической методом науки о языке, позволяющим осмысленно толковать памятники древней литературы. </w:t>
      </w:r>
    </w:p>
    <w:p w14:paraId="0673AAE8" w14:textId="6CBF8899" w:rsidR="00B10E32" w:rsidRDefault="00B10E32">
      <w:r>
        <w:t>Герменевтика зародилась уже в античности. Искусству понимания освещено, в частности, исследование Аристотеля с характерным названием - «Об истолковании». Как искусство толкования текстов герменевтика приобретает важное значение у христианских писателей при объяснении Библии, а также в эпоху Возрождения, где она выступает как искусство интерпретации памятников античной культуры.</w:t>
      </w:r>
    </w:p>
    <w:p w14:paraId="3522AE88" w14:textId="77777777" w:rsidR="00B10E32" w:rsidRDefault="00B10E32"/>
    <w:p w14:paraId="260E79F0" w14:textId="399DCD8C" w:rsidR="006811A4" w:rsidRDefault="005524BF">
      <w:r>
        <w:t xml:space="preserve">Основы герменевтики как общей теории понимания были заложены </w:t>
      </w:r>
      <w:proofErr w:type="spellStart"/>
      <w:r>
        <w:t>Ф.Шлейермахером</w:t>
      </w:r>
      <w:proofErr w:type="spellEnd"/>
      <w:r>
        <w:t xml:space="preserve"> который выделил в тексте предметно-содержательный и индивидуально-личностный аспекты. Содержание текста, т.е. то, что описывалось, было противопоставлено выражению текста, т.е. тому, как описывалось событие, особенностям стиля изложения, проставлению акцентов в тексте и т.д. Главное в герменевтике, как считал </w:t>
      </w:r>
      <w:proofErr w:type="spellStart"/>
      <w:r>
        <w:t>Шлейермахер</w:t>
      </w:r>
      <w:proofErr w:type="spellEnd"/>
      <w:r>
        <w:t>, понять не предметное содержание, выраженное в мысли, а самих мыслящих индивидов, создавших тот или иной текст. Предмет герменевтики - это феномены понимания, которые лежат в основе духовно-практических ситуаций живущего в Мире человека. Спецификой герменевтики является установление связи и определенных отношений - понимания - между двумя субъектами понимания: интерпретатора и интерпретируемого, принадлежащих, как правило, к разным культурам, а если к той же самой культуре, то имеющих различные личностные ориентации и установки.</w:t>
      </w:r>
    </w:p>
    <w:p w14:paraId="308936D4" w14:textId="77777777" w:rsidR="00321ED8" w:rsidRDefault="00321ED8" w:rsidP="00321ED8">
      <w:pPr>
        <w:jc w:val="center"/>
      </w:pPr>
      <w:r>
        <w:t xml:space="preserve">Вильгельм </w:t>
      </w:r>
      <w:proofErr w:type="spellStart"/>
      <w:r>
        <w:t>Дильтей</w:t>
      </w:r>
      <w:proofErr w:type="spellEnd"/>
    </w:p>
    <w:p w14:paraId="1B093BA9" w14:textId="77777777" w:rsidR="00321ED8" w:rsidRDefault="00321ED8" w:rsidP="00321ED8">
      <w:r>
        <w:t xml:space="preserve">У </w:t>
      </w:r>
      <w:proofErr w:type="spellStart"/>
      <w:r>
        <w:t>Дильтея</w:t>
      </w:r>
      <w:proofErr w:type="spellEnd"/>
      <w:r>
        <w:t xml:space="preserve"> герменевтика превращается в специфический метод наук о духе, призванный обеспечить реконструкцию духа культур прошлых эпох и «понимание» общественных событий исходя из субъективных намерений деятелей. При этом «понимание» в обществознании противопоставляется «объяснению» в естествознании, связываемому с абстрагированием и установлением общего закона. В XX в. герменевтика постепенно оформляется в одну из основных методологических процедур философии, сначала в рамках онтологических исканий экзистенциализма (Хайдеггер), затем собственно в философской герменевтики.</w:t>
      </w:r>
    </w:p>
    <w:p w14:paraId="4C42714D" w14:textId="77777777" w:rsidR="00321ED8" w:rsidRDefault="00321ED8" w:rsidP="00321ED8">
      <w:r>
        <w:t>В учении Гадамера герменевтика приобретает функции онтологии (поскольку «бытие, которое может быть понято, есть язык» и социальной философии и понимание есть форма осуществления общественной жизни) и «критики идеологии». Результатом оказывается замыкание философии в сфере языка, что роднит герменевтику с неопозитивистским «анализом языка».</w:t>
      </w:r>
    </w:p>
    <w:p w14:paraId="2C016593" w14:textId="77777777" w:rsidR="00321ED8" w:rsidRDefault="00321ED8" w:rsidP="00321ED8">
      <w:r>
        <w:t xml:space="preserve">В рамках Франкфуртской школы герменевтика как «критика идеологии» должна раскрыть на анализе языка «средство господства и социальной власти», служащее «оправданию отношений организованного насилия». У К. </w:t>
      </w:r>
      <w:proofErr w:type="spellStart"/>
      <w:r>
        <w:t>Хабермаса</w:t>
      </w:r>
      <w:proofErr w:type="spellEnd"/>
      <w:r>
        <w:t xml:space="preserve">, О. Апеля, А. </w:t>
      </w:r>
      <w:proofErr w:type="spellStart"/>
      <w:r>
        <w:t>Лоренцера</w:t>
      </w:r>
      <w:proofErr w:type="spellEnd"/>
      <w:r>
        <w:t xml:space="preserve"> и др. герменевтика выступает одним из средств консолидации различных течений современной западной философии, причем усиливается ее субъективизм; герменевтика призвана уже не столько «понять» текст, сколько вложить в него новые «интерпретации».</w:t>
      </w:r>
    </w:p>
    <w:p w14:paraId="4CA280A2" w14:textId="77777777" w:rsidR="00321ED8" w:rsidRDefault="00321ED8" w:rsidP="00321ED8">
      <w:r>
        <w:t xml:space="preserve">Сформировавшуюся в различных частных гуманитарных науках методику понимания </w:t>
      </w:r>
      <w:proofErr w:type="spellStart"/>
      <w:r>
        <w:t>Дильтей</w:t>
      </w:r>
      <w:proofErr w:type="spellEnd"/>
      <w:r>
        <w:t xml:space="preserve"> впервые попытался применить в более общем плане - к человеческой жизни в целом, что дало исследователям основание называть </w:t>
      </w:r>
      <w:proofErr w:type="spellStart"/>
      <w:r>
        <w:t>Дильтея</w:t>
      </w:r>
      <w:proofErr w:type="spellEnd"/>
      <w:r>
        <w:t xml:space="preserve"> основателем философской герменевтики. Надо, однако, учесть, что термин «герменевтика» сам </w:t>
      </w:r>
      <w:proofErr w:type="spellStart"/>
      <w:r>
        <w:t>Дильтей</w:t>
      </w:r>
      <w:proofErr w:type="spellEnd"/>
      <w:r>
        <w:t xml:space="preserve"> применительно к собственной философии практически не употребляет. Впервые это сделал Хайдеггер в лекциях 1919-1925 гг. </w:t>
      </w:r>
      <w:r>
        <w:lastRenderedPageBreak/>
        <w:t>Новый импульс развитию темы «</w:t>
      </w:r>
      <w:proofErr w:type="spellStart"/>
      <w:r>
        <w:t>Дильтей</w:t>
      </w:r>
      <w:proofErr w:type="spellEnd"/>
      <w:r>
        <w:t xml:space="preserve"> и герменевтика» был дан в шестидесятых с появлением «Истины и метод» Г.Г. Гадамера.</w:t>
      </w:r>
    </w:p>
    <w:p w14:paraId="75E35377" w14:textId="112DA497" w:rsidR="00321ED8" w:rsidRDefault="00321ED8" w:rsidP="00321ED8">
      <w:r>
        <w:t xml:space="preserve">Метод философии жизни базируется, по </w:t>
      </w:r>
      <w:proofErr w:type="spellStart"/>
      <w:r>
        <w:t>Дильтею</w:t>
      </w:r>
      <w:proofErr w:type="spellEnd"/>
      <w:r>
        <w:t xml:space="preserve">, на триединстве переживания определенных жизненных состояний и процессов, выражения (термин, который </w:t>
      </w:r>
      <w:proofErr w:type="spellStart"/>
      <w:r>
        <w:t>Дильтей</w:t>
      </w:r>
      <w:proofErr w:type="spellEnd"/>
      <w:r>
        <w:t xml:space="preserve"> употребляет в качестве синонима для «объективаций жизни») и понимания.</w:t>
      </w:r>
    </w:p>
    <w:p w14:paraId="27B8BD4F" w14:textId="482BD75C" w:rsidR="005524BF" w:rsidRDefault="005524BF">
      <w:r>
        <w:t>20 век</w:t>
      </w:r>
    </w:p>
    <w:p w14:paraId="3DB47100" w14:textId="77777777" w:rsidR="005524BF" w:rsidRDefault="005524BF" w:rsidP="005524BF">
      <w:pPr>
        <w:pStyle w:val="a3"/>
      </w:pPr>
      <w:r>
        <w:t xml:space="preserve">У истоков этого течения (называемого также герменевтической философией) лежит </w:t>
      </w:r>
      <w:r>
        <w:rPr>
          <w:b/>
          <w:bCs/>
          <w:i/>
          <w:iCs/>
        </w:rPr>
        <w:t>«Бытие и время»</w:t>
      </w:r>
      <w:r>
        <w:rPr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М.Хайдеггера</w:t>
      </w:r>
      <w:proofErr w:type="spellEnd"/>
      <w:r>
        <w:t>,</w:t>
      </w:r>
      <w:r>
        <w:rPr>
          <w:i/>
          <w:iCs/>
        </w:rPr>
        <w:t xml:space="preserve"> </w:t>
      </w:r>
      <w:r>
        <w:t xml:space="preserve">а также ряд его работ 1950-х гг.; концептуальное же развертывание философская герменевтика получила в работе </w:t>
      </w:r>
      <w:r>
        <w:rPr>
          <w:b/>
          <w:bCs/>
          <w:i/>
          <w:iCs/>
        </w:rPr>
        <w:t>Х.-Г. Гадамера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«Истина и метод»</w:t>
      </w:r>
      <w:r>
        <w:rPr>
          <w:i/>
          <w:iCs/>
        </w:rPr>
        <w:t>.</w:t>
      </w:r>
    </w:p>
    <w:p w14:paraId="4E5FEB56" w14:textId="54F1D065" w:rsidR="005524BF" w:rsidRDefault="005524BF" w:rsidP="005524BF">
      <w:pPr>
        <w:pStyle w:val="a3"/>
      </w:pPr>
      <w:r>
        <w:rPr>
          <w:i/>
          <w:iCs/>
        </w:rPr>
        <w:t> </w:t>
      </w:r>
      <w:r>
        <w:t>Согласно подходу Хайдеггера, развитому в «Бытии и времени», феномен понимания следует рассматривать не в теоретико-познавательной, а в онтологической плоскости. Человеческое бытие (</w:t>
      </w:r>
      <w:proofErr w:type="spellStart"/>
      <w:r>
        <w:t>Dasein</w:t>
      </w:r>
      <w:proofErr w:type="spellEnd"/>
      <w:r>
        <w:t xml:space="preserve">) есть с самого начала бытие понимающее. Именно благодаря изначально присущему </w:t>
      </w:r>
      <w:proofErr w:type="spellStart"/>
      <w:r>
        <w:t>Dasein</w:t>
      </w:r>
      <w:proofErr w:type="spellEnd"/>
      <w:r>
        <w:t xml:space="preserve"> пониманию бытия в принципе возможно </w:t>
      </w:r>
      <w:proofErr w:type="spellStart"/>
      <w:r>
        <w:t>додискурсивное</w:t>
      </w:r>
      <w:proofErr w:type="spellEnd"/>
      <w:r>
        <w:t xml:space="preserve"> «раскрытие» мира. Анализ процесса этого раскрытия Хайдеггер называет «герменевтикой фактичности». Задача такой герменевтики – истолкование изначально заложенного в человеческом бытии понимания бытия (</w:t>
      </w:r>
      <w:proofErr w:type="spellStart"/>
      <w:r>
        <w:t>Seinsverständnis</w:t>
      </w:r>
      <w:proofErr w:type="spellEnd"/>
      <w:r>
        <w:t xml:space="preserve">). Стремясь в поздний период своего творчества (со 2-й пол. 1930-х </w:t>
      </w:r>
      <w:proofErr w:type="spellStart"/>
      <w:r>
        <w:t>гт</w:t>
      </w:r>
      <w:proofErr w:type="spellEnd"/>
      <w:r>
        <w:t>.) освободить «фундаментальную онтологию» от экзистенциалистских обертонов, Хайдеггер ведет речь о понимании не в связи с человеческим бытием, а в связи с «историей бытия», раскрытием которой является язык. Герменевтическая работа должна состоять в том, чтобы способствовать этому раскрытию.</w:t>
      </w:r>
    </w:p>
    <w:p w14:paraId="5BD482B7" w14:textId="429B8607" w:rsidR="005524BF" w:rsidRDefault="005524BF" w:rsidP="005524BF">
      <w:pPr>
        <w:pStyle w:val="a3"/>
      </w:pPr>
      <w:r>
        <w:t>Г</w:t>
      </w:r>
      <w:r>
        <w:t>адамер</w:t>
      </w:r>
      <w:r>
        <w:t xml:space="preserve">, опираясь в своих воззрениях на Хайдеггера, предлагает рассматривать герменевтику не в качестве учения о методе и механизмах понимания, а как учение о бытии, как онтологию. Во-вторых, Г. рассматривает герменевтику не в качестве способности воссоздания аутентичного (авторского) текста, а в качестве возможности продолжения действительной истории текста, в построении каждым новом интерпретатором нового смысла, а по сути, собственного Авторского Текста, источником которого Г. усматривает собственный -герменевтический - опыт. Цель понимания, по Г., состоит не в должной интерпретации текста, не в реконструкции идей и мнений интерпретируемого, но в активизации собственных мыслительных процессов через формирование диалоговой вопрос-ответной системы. Интерпретация текста становится продуктивной, творческой стороной герменевтического опыта. Герменевтический опыт принципиально </w:t>
      </w:r>
      <w:proofErr w:type="spellStart"/>
      <w:r>
        <w:t>нетехничен</w:t>
      </w:r>
      <w:proofErr w:type="spellEnd"/>
      <w:r>
        <w:t xml:space="preserve"> и неметодичен, поэтому деятельность, в том числе познавательная, лишь опосредовано связана с ним.</w:t>
      </w:r>
    </w:p>
    <w:p w14:paraId="63719A39" w14:textId="77777777" w:rsidR="00321ED8" w:rsidRDefault="00321ED8" w:rsidP="005524BF">
      <w:pPr>
        <w:pStyle w:val="a3"/>
      </w:pPr>
    </w:p>
    <w:p w14:paraId="08ADE1C3" w14:textId="7F887D2F" w:rsidR="006022CF" w:rsidRDefault="006022CF" w:rsidP="005524BF">
      <w:pPr>
        <w:pStyle w:val="a3"/>
      </w:pPr>
      <w:r>
        <w:t>Базовые понятия герменевтики</w:t>
      </w:r>
    </w:p>
    <w:p w14:paraId="31D49C5E" w14:textId="77777777" w:rsidR="006022CF" w:rsidRPr="006022CF" w:rsidRDefault="006022CF" w:rsidP="006022CF">
      <w:pPr>
        <w:pStyle w:val="a3"/>
        <w:numPr>
          <w:ilvl w:val="0"/>
          <w:numId w:val="1"/>
        </w:numPr>
      </w:pPr>
      <w:r w:rsidRPr="006022CF">
        <w:t>Герменевтический круг</w:t>
      </w:r>
    </w:p>
    <w:p w14:paraId="447F8835" w14:textId="77777777" w:rsidR="006022CF" w:rsidRPr="006022CF" w:rsidRDefault="006022CF" w:rsidP="006022CF">
      <w:pPr>
        <w:pStyle w:val="a3"/>
        <w:numPr>
          <w:ilvl w:val="0"/>
          <w:numId w:val="1"/>
        </w:numPr>
      </w:pPr>
      <w:r w:rsidRPr="006022CF">
        <w:t xml:space="preserve"> Герменевтическая процедура</w:t>
      </w:r>
    </w:p>
    <w:p w14:paraId="6B992CB9" w14:textId="77777777" w:rsidR="006022CF" w:rsidRPr="006022CF" w:rsidRDefault="006022CF" w:rsidP="006022CF">
      <w:pPr>
        <w:pStyle w:val="a3"/>
        <w:numPr>
          <w:ilvl w:val="0"/>
          <w:numId w:val="1"/>
        </w:numPr>
      </w:pPr>
      <w:r w:rsidRPr="006022CF">
        <w:t xml:space="preserve"> Необходимость </w:t>
      </w:r>
      <w:proofErr w:type="spellStart"/>
      <w:r w:rsidRPr="006022CF">
        <w:t>предпонимания</w:t>
      </w:r>
      <w:proofErr w:type="spellEnd"/>
    </w:p>
    <w:p w14:paraId="6E559C61" w14:textId="77777777" w:rsidR="006022CF" w:rsidRPr="006022CF" w:rsidRDefault="006022CF" w:rsidP="006022CF">
      <w:pPr>
        <w:pStyle w:val="a3"/>
        <w:numPr>
          <w:ilvl w:val="0"/>
          <w:numId w:val="1"/>
        </w:numPr>
      </w:pPr>
      <w:r w:rsidRPr="006022CF">
        <w:t xml:space="preserve"> Бесконечность интерпретации</w:t>
      </w:r>
    </w:p>
    <w:p w14:paraId="655D3A16" w14:textId="77777777" w:rsidR="006022CF" w:rsidRPr="006022CF" w:rsidRDefault="006022CF" w:rsidP="006022CF">
      <w:pPr>
        <w:pStyle w:val="a3"/>
        <w:numPr>
          <w:ilvl w:val="0"/>
          <w:numId w:val="1"/>
        </w:numPr>
      </w:pPr>
      <w:r w:rsidRPr="006022CF">
        <w:t xml:space="preserve"> </w:t>
      </w:r>
      <w:proofErr w:type="spellStart"/>
      <w:r w:rsidRPr="006022CF">
        <w:t>Интенциональность</w:t>
      </w:r>
      <w:proofErr w:type="spellEnd"/>
      <w:r w:rsidRPr="006022CF">
        <w:t xml:space="preserve"> сознания</w:t>
      </w:r>
    </w:p>
    <w:p w14:paraId="32377554" w14:textId="77777777" w:rsidR="006022CF" w:rsidRDefault="006022CF" w:rsidP="005524BF">
      <w:pPr>
        <w:pStyle w:val="a3"/>
      </w:pPr>
    </w:p>
    <w:p w14:paraId="0ADF5B49" w14:textId="1D1AB64B" w:rsidR="006022CF" w:rsidRDefault="006022CF" w:rsidP="005524BF">
      <w:pPr>
        <w:pStyle w:val="a3"/>
      </w:pPr>
      <w:r>
        <w:lastRenderedPageBreak/>
        <w:t xml:space="preserve">Применяя методы герменевтики при изучении </w:t>
      </w:r>
      <w:r>
        <w:rPr>
          <w:i/>
          <w:iCs/>
        </w:rPr>
        <w:t>исторических документов</w:t>
      </w:r>
      <w:r>
        <w:t xml:space="preserve"> необходимо учитывать ряд факторов: поскольку сочинитель создаёт текст документа, находясь в определённой культурной среде, большое значение имеют его социальный статус, образование, принадлежность к тому или иному роду (клану, сословию, группе), а также его отношение к тому, кто в то время находился у власти.</w:t>
      </w:r>
    </w:p>
    <w:p w14:paraId="24D02B6C" w14:textId="75AA0C20" w:rsidR="006022CF" w:rsidRDefault="006022CF" w:rsidP="005524BF">
      <w:pPr>
        <w:pStyle w:val="a3"/>
      </w:pPr>
      <w:r>
        <w:t>Герменевтический круг</w:t>
      </w:r>
    </w:p>
    <w:p w14:paraId="17A02193" w14:textId="3E5818CD" w:rsidR="00321ED8" w:rsidRDefault="00321ED8" w:rsidP="005524BF">
      <w:pPr>
        <w:pStyle w:val="a3"/>
      </w:pPr>
      <w:r>
        <w:rPr>
          <w:b/>
          <w:bCs/>
        </w:rPr>
        <w:t>ГЕРМЕНЕВТИЧЕСКИЙ КРУГ</w:t>
      </w:r>
      <w:r>
        <w:t xml:space="preserve"> – особенность процесса понимания, связанная с его циклическим характером. Различные модификации герменевтического круга связаны с осознанием взаимообусловленности объяснения и интерпретации, с одной стороны, и понимания – с другой; для того чтобы нечто понять, его необходимо объяснить, и наоборот.</w:t>
      </w:r>
    </w:p>
    <w:p w14:paraId="16331F9C" w14:textId="54BC533A" w:rsidR="00321ED8" w:rsidRDefault="00321ED8" w:rsidP="005524BF">
      <w:pPr>
        <w:pStyle w:val="a3"/>
      </w:pPr>
      <w:r>
        <w:t>Герменевтическая процедура</w:t>
      </w:r>
    </w:p>
    <w:p w14:paraId="5122B916" w14:textId="77777777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Герменевтическая процедура – поэтапный процесс понимания текста.</w:t>
      </w:r>
    </w:p>
    <w:p w14:paraId="0FADE7D7" w14:textId="77777777" w:rsid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Подбор текста – выбор (изъятие из контекста) текста, подлежащего герменевтическому исследованию.</w:t>
      </w:r>
    </w:p>
    <w:p w14:paraId="36FB258A" w14:textId="0398958D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2. Курсорное чтение – беглое, поверхностное ознакомление с текстом.</w:t>
      </w:r>
    </w:p>
    <w:p w14:paraId="5BDBE603" w14:textId="77777777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3. Тёмное место – выявление в тексте непонятного (неизвестного, противоречивого, пробельного и т.п.).</w:t>
      </w:r>
    </w:p>
    <w:p w14:paraId="1E13FADA" w14:textId="77777777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4. Вопрос – исходя из известного, запросить новую информацию, разъяснение противоречий и т.п. к тёмному месту.</w:t>
      </w:r>
    </w:p>
    <w:p w14:paraId="7F8B3709" w14:textId="77777777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5. Гипотеза – дать ответ на вопрос к тёмному месту.</w:t>
      </w:r>
    </w:p>
    <w:p w14:paraId="1ACB5D2B" w14:textId="77777777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6. Критика – выявить в гипотезе «слабые места», в случае слабости гипотезы – её отвергнуть.</w:t>
      </w:r>
    </w:p>
    <w:p w14:paraId="06C1E8B5" w14:textId="327A17A5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Синтез – составить из нескольких верифицированных гипотез одну идею, содержащуюся в тексте.</w:t>
      </w:r>
    </w:p>
    <w:p w14:paraId="58091010" w14:textId="77777777" w:rsidR="00321ED8" w:rsidRPr="00321ED8" w:rsidRDefault="00321ED8" w:rsidP="00321E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8. Новый текст – совместить синтезированную идею с исследуемым текстом и получить в результате более понятный текст.</w:t>
      </w:r>
    </w:p>
    <w:p w14:paraId="57D1C158" w14:textId="77777777" w:rsidR="00321ED8" w:rsidRDefault="00321ED8" w:rsidP="005524BF">
      <w:pPr>
        <w:pStyle w:val="a3"/>
      </w:pPr>
    </w:p>
    <w:p w14:paraId="648057A7" w14:textId="5CECFB38" w:rsidR="00321ED8" w:rsidRDefault="00321ED8" w:rsidP="005524BF">
      <w:pPr>
        <w:pStyle w:val="a3"/>
      </w:pPr>
      <w:r>
        <w:t xml:space="preserve">Необходимость </w:t>
      </w:r>
      <w:proofErr w:type="spellStart"/>
      <w:r>
        <w:t>предпонимания</w:t>
      </w:r>
      <w:proofErr w:type="spellEnd"/>
    </w:p>
    <w:p w14:paraId="706D8142" w14:textId="77777777" w:rsidR="00321ED8" w:rsidRPr="00321ED8" w:rsidRDefault="00321ED8" w:rsidP="00321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        </w:t>
      </w:r>
      <w:r w:rsidRPr="00321ED8">
        <w:rPr>
          <w:rFonts w:ascii="Times New Roman" w:eastAsia="Times New Roman" w:hAnsi="Times New Roman" w:cs="Times New Roman"/>
          <w:b/>
          <w:bCs/>
          <w:color w:val="A9A9A9"/>
          <w:sz w:val="24"/>
          <w:szCs w:val="24"/>
          <w:lang w:eastAsia="ru-RU"/>
        </w:rPr>
        <w:t>ПРЕДПОНИМАНИЕ</w:t>
      </w: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предварительное, некритическое, </w:t>
      </w:r>
      <w:proofErr w:type="spellStart"/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нерефлектированное</w:t>
      </w:r>
      <w:proofErr w:type="spellEnd"/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21E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понимание </w:t>
      </w: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чего-либо. В классической философии — это то, что должно быть постепенно преодолено в ходе </w:t>
      </w:r>
      <w:r w:rsidRPr="00321E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познания </w:t>
      </w: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предмета и заменено объективным научным </w:t>
      </w:r>
      <w:r w:rsidRPr="00321ED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знанием </w:t>
      </w: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t>о нем. Для классической философии П., по существу, тождественно предрассудку и трактуется чаще всего как препятствие на пути к достоверному знанию. Отношение к П. меняется в философии 20 в.</w:t>
      </w:r>
    </w:p>
    <w:p w14:paraId="3404B617" w14:textId="1F0FF140" w:rsidR="00321ED8" w:rsidRDefault="00321ED8" w:rsidP="00321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1E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       В герменевтической философии Х. - Г. Гадамера П. — результат существования в исторически определенном мире — трактуется как необходимое условие любого понимания, а не как препятствие на его пути.</w:t>
      </w:r>
    </w:p>
    <w:p w14:paraId="41A6E729" w14:textId="1D25C72D" w:rsidR="00321ED8" w:rsidRDefault="00321ED8" w:rsidP="00321E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 век</w:t>
      </w:r>
    </w:p>
    <w:p w14:paraId="4548340D" w14:textId="38ECCD7D" w:rsidR="00321ED8" w:rsidRDefault="00321ED8" w:rsidP="00321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7"/>
          <w:szCs w:val="27"/>
        </w:rPr>
        <w:t xml:space="preserve">В XXI веке распространение электронных сред коммуникации, учебы и работы ставит проблему понимания особенно остро - оснащенность привлекаемыми знаниями (через мгновенную почту, поисковые системы, виртуальные библиотеки) стала в тысячи раз больше, а способность к эффективному усвоению не только не возросла, но даже ухудшилась в силу информационных перегрузок и мозаичности знаний. Ширится пропасть: общаемся больше, </w:t>
      </w:r>
      <w:proofErr w:type="spellStart"/>
      <w:r>
        <w:rPr>
          <w:sz w:val="27"/>
          <w:szCs w:val="27"/>
        </w:rPr>
        <w:t>аргументированнее</w:t>
      </w:r>
      <w:proofErr w:type="spellEnd"/>
      <w:r>
        <w:rPr>
          <w:sz w:val="27"/>
          <w:szCs w:val="27"/>
        </w:rPr>
        <w:t>, богаче, а получаем в итоге взаимное отчуждение, изоляцию концепций и нулевой практический выход.</w:t>
      </w:r>
      <w:r w:rsidRPr="00321ED8">
        <w:rPr>
          <w:sz w:val="27"/>
          <w:szCs w:val="27"/>
        </w:rPr>
        <w:t xml:space="preserve"> </w:t>
      </w:r>
      <w:r>
        <w:rPr>
          <w:sz w:val="27"/>
          <w:szCs w:val="27"/>
        </w:rPr>
        <w:t>Герменевтика, как никогда ранее, может помочь в наведении мостов между разными точками зрения, между словом и делом.</w:t>
      </w:r>
    </w:p>
    <w:p w14:paraId="78D94791" w14:textId="77777777" w:rsidR="00321ED8" w:rsidRPr="00321ED8" w:rsidRDefault="00321ED8" w:rsidP="00321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6E8DC8" w14:textId="77777777" w:rsidR="00321ED8" w:rsidRDefault="00321ED8" w:rsidP="005524BF">
      <w:pPr>
        <w:pStyle w:val="a3"/>
      </w:pPr>
    </w:p>
    <w:p w14:paraId="209D7E19" w14:textId="77777777" w:rsidR="006022CF" w:rsidRDefault="006022CF" w:rsidP="005524BF">
      <w:pPr>
        <w:pStyle w:val="a3"/>
      </w:pPr>
    </w:p>
    <w:p w14:paraId="5CEB2D69" w14:textId="77777777" w:rsidR="005524BF" w:rsidRDefault="005524BF"/>
    <w:sectPr w:rsidR="00552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023DA"/>
    <w:multiLevelType w:val="hybridMultilevel"/>
    <w:tmpl w:val="3F204450"/>
    <w:lvl w:ilvl="0" w:tplc="14B6F2E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E587AC0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796CB15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EBF82D0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35AA29E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1D43C5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6F0DEC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4E057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3D54106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1A4"/>
    <w:rsid w:val="00321ED8"/>
    <w:rsid w:val="005524BF"/>
    <w:rsid w:val="006022CF"/>
    <w:rsid w:val="006811A4"/>
    <w:rsid w:val="00B1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0413"/>
  <w15:chartTrackingRefBased/>
  <w15:docId w15:val="{5007B8D9-B51D-4E71-9B3F-4692EBE6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321ED8"/>
  </w:style>
  <w:style w:type="character" w:styleId="a4">
    <w:name w:val="Emphasis"/>
    <w:basedOn w:val="a0"/>
    <w:uiPriority w:val="20"/>
    <w:qFormat/>
    <w:rsid w:val="00321E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1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28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315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650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461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44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04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Kupalenko</dc:creator>
  <cp:keywords/>
  <dc:description/>
  <cp:lastModifiedBy>Andrey Kupalenko</cp:lastModifiedBy>
  <cp:revision>3</cp:revision>
  <dcterms:created xsi:type="dcterms:W3CDTF">2022-10-04T00:16:00Z</dcterms:created>
  <dcterms:modified xsi:type="dcterms:W3CDTF">2022-10-04T01:26:00Z</dcterms:modified>
</cp:coreProperties>
</file>