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&amp; Short Report: The Impact of Artificial Intelligence on Modern Healthcare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Generated via Large Language Model (Gemini) with Structured Prompting Guidelines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&amp; Overview</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Intelligence (AI) has rapidly transitioned from a theoretical computer science discipline to a foundational driver of innovation across modern industries. In healthcare, AI technologies—particularly Machine Learning (ML), Computer Vision, and Natural Language Processing (NLP)—are transforming patient diagnosis, treatment planning, and administrative operations.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evaluates the current landscape of AI integration in healthcare, highlighting key application areas, measurable benefits, implementation challenges, and strategic recommendations for healthcare executives.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Key Applications of AI in Healthcare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models process complex medical data with high accuracy and speed. Below are the primary domains currently benefiting from AI integration: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 Imaging &amp; Radiology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Pattern Recognition:</w:t>
      </w:r>
      <w:r w:rsidDel="00000000" w:rsidR="00000000" w:rsidRPr="00000000">
        <w:rPr>
          <w:rFonts w:ascii="Google Sans" w:cs="Google Sans" w:eastAsia="Google Sans" w:hAnsi="Google Sans"/>
          <w:color w:val="1f1f1f"/>
          <w:rtl w:val="0"/>
        </w:rPr>
        <w:t xml:space="preserve"> Deep learning models analyze X-rays, MRIs, and CT scans to detect anomalies (e.g., tumors, fractures, micro-calcifications) earlier than traditional review methods.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Workflow Acceleration:</w:t>
      </w:r>
      <w:r w:rsidDel="00000000" w:rsidR="00000000" w:rsidRPr="00000000">
        <w:rPr>
          <w:rFonts w:ascii="Google Sans" w:cs="Google Sans" w:eastAsia="Google Sans" w:hAnsi="Google Sans"/>
          <w:color w:val="1f1f1f"/>
          <w:rtl w:val="0"/>
        </w:rPr>
        <w:t xml:space="preserve"> Prioritizes high-risk scans for immediate radiologist review, reducing critical triage times.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Analytics &amp; Preventive Care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Patient Deterioration Monitoring:</w:t>
      </w:r>
      <w:r w:rsidDel="00000000" w:rsidR="00000000" w:rsidRPr="00000000">
        <w:rPr>
          <w:rFonts w:ascii="Google Sans" w:cs="Google Sans" w:eastAsia="Google Sans" w:hAnsi="Google Sans"/>
          <w:color w:val="1f1f1f"/>
          <w:rtl w:val="0"/>
        </w:rPr>
        <w:t xml:space="preserve"> Algorithms monitor continuous vitals in Intensive Care Units (ICUs) to predict sepsis or cardiac events hours before clinical onset.</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Population Health Management:</w:t>
      </w:r>
      <w:r w:rsidDel="00000000" w:rsidR="00000000" w:rsidRPr="00000000">
        <w:rPr>
          <w:rFonts w:ascii="Google Sans" w:cs="Google Sans" w:eastAsia="Google Sans" w:hAnsi="Google Sans"/>
          <w:color w:val="1f1f1f"/>
          <w:rtl w:val="0"/>
        </w:rPr>
        <w:t xml:space="preserve"> Identifies high-risk patient cohorts to tailor preventative interventions and lower readmission rates.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Efficiency &amp; Administration</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Automated Clinical Documentation:</w:t>
      </w:r>
      <w:r w:rsidDel="00000000" w:rsidR="00000000" w:rsidRPr="00000000">
        <w:rPr>
          <w:rFonts w:ascii="Google Sans" w:cs="Google Sans" w:eastAsia="Google Sans" w:hAnsi="Google Sans"/>
          <w:color w:val="1f1f1f"/>
          <w:rtl w:val="0"/>
        </w:rPr>
        <w:t xml:space="preserve"> NLP tools synthesize provider-patient conversations into structured Electronic Health Record (EHR) notes, mitigating physician burnout.</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Claims Processing:</w:t>
      </w:r>
      <w:r w:rsidDel="00000000" w:rsidR="00000000" w:rsidRPr="00000000">
        <w:rPr>
          <w:rFonts w:ascii="Google Sans" w:cs="Google Sans" w:eastAsia="Google Sans" w:hAnsi="Google Sans"/>
          <w:color w:val="1f1f1f"/>
          <w:rtl w:val="0"/>
        </w:rPr>
        <w:t xml:space="preserve"> Automated verification reduces administrative overhead and speeds up billing cycles.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Comparative Impact Analysis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outlines key dimensions of traditional healthcare operations versus AI-enhanced healthcare workflows: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Metric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Traditional Healthcare Operations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AI-Enhanced Healthcare Operations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Level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Diagnostic Speed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 review (Hours to Days)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 Assisted triage (Minutes)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Efficiency Improvement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Early Disease Detection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Dependent on symptomatic presentation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Sub-visual pattern recognition &amp; biomarkers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Prevention Improvement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Administrative Burden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(Up to 2 hours of documentation per clinical hour)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Reduced (Automated EHR dictation &amp; coding)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Moderate-High Cost Reduction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Treatment Personalization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clinical guidelines &amp; trial-and-error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Precision medicine based on genomic 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Clinical Value</w:t>
            </w:r>
          </w:p>
        </w:tc>
      </w:tr>
    </w:tbl>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Key Challenges &amp; Risk Mitigation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potential of AI is significant, several technical and ethical hurdles must be addressed:</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Privacy and Security:</w:t>
      </w:r>
      <w:r w:rsidDel="00000000" w:rsidR="00000000" w:rsidRPr="00000000">
        <w:rPr>
          <w:rFonts w:ascii="Google Sans" w:cs="Google Sans" w:eastAsia="Google Sans" w:hAnsi="Google Sans"/>
          <w:color w:val="1f1f1f"/>
          <w:rtl w:val="0"/>
        </w:rPr>
        <w:t xml:space="preserve"> AI systems require vast amounts of personal health information (PHI). Strict compliance with regulations such as HIPAA and GDPR is mandatory.</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Algorithm Bias:</w:t>
      </w:r>
      <w:r w:rsidDel="00000000" w:rsidR="00000000" w:rsidRPr="00000000">
        <w:rPr>
          <w:rFonts w:ascii="Google Sans" w:cs="Google Sans" w:eastAsia="Google Sans" w:hAnsi="Google Sans"/>
          <w:color w:val="1f1f1f"/>
          <w:rtl w:val="0"/>
        </w:rPr>
        <w:t xml:space="preserve"> If training datasets lack demographic diversity, AI outputs may exhibit systemic bias, leading to health disparities.</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Regulatory and Liability Concerns:</w:t>
      </w:r>
      <w:r w:rsidDel="00000000" w:rsidR="00000000" w:rsidRPr="00000000">
        <w:rPr>
          <w:rFonts w:ascii="Google Sans" w:cs="Google Sans" w:eastAsia="Google Sans" w:hAnsi="Google Sans"/>
          <w:color w:val="1f1f1f"/>
          <w:rtl w:val="0"/>
        </w:rPr>
        <w:t xml:space="preserve"> Clear frameworks are required to define legal accountability when an AI-driven suggestion leads to a diagnostic oversight.</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Strategic Recommendations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the benefits of AI while maintaining patient safety and compliance, healthcare organizations should:</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Adopt a "Human-in-the-Loop" Model:</w:t>
      </w:r>
      <w:r w:rsidDel="00000000" w:rsidR="00000000" w:rsidRPr="00000000">
        <w:rPr>
          <w:rFonts w:ascii="Google Sans" w:cs="Google Sans" w:eastAsia="Google Sans" w:hAnsi="Google Sans"/>
          <w:color w:val="1f1f1f"/>
          <w:rtl w:val="0"/>
        </w:rPr>
        <w:t xml:space="preserve"> Position AI as a clinical decision-support tool rather than an autonomous replacement for healthcare professionals.</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Invest in Data Governance:</w:t>
      </w:r>
      <w:r w:rsidDel="00000000" w:rsidR="00000000" w:rsidRPr="00000000">
        <w:rPr>
          <w:rFonts w:ascii="Google Sans" w:cs="Google Sans" w:eastAsia="Google Sans" w:hAnsi="Google Sans"/>
          <w:color w:val="1f1f1f"/>
          <w:rtl w:val="0"/>
        </w:rPr>
        <w:t xml:space="preserve"> Standardize and clean EHR data structures to ensure high data quality and unbiased AI training inputs.</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Prioritize Explainable AI (XAI):</w:t>
      </w:r>
      <w:r w:rsidDel="00000000" w:rsidR="00000000" w:rsidRPr="00000000">
        <w:rPr>
          <w:rFonts w:ascii="Google Sans" w:cs="Google Sans" w:eastAsia="Google Sans" w:hAnsi="Google Sans"/>
          <w:color w:val="1f1f1f"/>
          <w:rtl w:val="0"/>
        </w:rPr>
        <w:t xml:space="preserve"> Deploy models that offer transparent, interpretable reasoning for their predictions to foster clinician trust and regulatory compliance.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Conclusion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Intelligence represents a paradigm shift in medical science and healthcare delivery. By accelerating diagnostic workflows, personalizing patient care, and lowering administrative burdens, AI enables medical providers to deliver higher quality care more efficiently. Successful adoption relies on responsible deployment, robust data safety, and continuous clinical oversight.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