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B365D"/>
          <w:sz w:val="44"/>
        </w:rPr>
        <w:t>Workshop Permission Request Email &amp; Tone Refinement</w:t>
      </w:r>
    </w:p>
    <w:p>
      <w:pPr>
        <w:spacing w:after="360"/>
      </w:pPr>
      <w:r>
        <w:rPr>
          <w:rFonts w:ascii="Calibri" w:hAnsi="Calibri"/>
          <w:i/>
          <w:color w:val="555555"/>
          <w:sz w:val="24"/>
        </w:rPr>
        <w:t>A Case Study in AI Email Drafting and Tone Optimization for Academic &amp; Corporate Approvals</w:t>
      </w:r>
    </w:p>
    <w:p>
      <w:pPr>
        <w:keepNext/>
        <w:spacing w:before="360" w:after="120"/>
      </w:pPr>
      <w:r>
        <w:rPr>
          <w:rFonts w:ascii="Calibri" w:hAnsi="Calibri"/>
          <w:b/>
          <w:color w:val="1B365D"/>
          <w:sz w:val="32"/>
        </w:rPr>
        <w:t>1. Objective &amp; Scenario</w:t>
      </w:r>
    </w:p>
    <w:p>
      <w:pPr>
        <w:spacing w:after="120" w:line="276" w:lineRule="auto"/>
      </w:pPr>
      <w:r>
        <w:rPr>
          <w:rFonts w:ascii="Calibri" w:hAnsi="Calibri"/>
          <w:i w:val="0"/>
          <w:color w:val="333333"/>
          <w:sz w:val="22"/>
        </w:rPr>
        <w:t>This document demonstrates the process of using an AI email tool to draft a formal request for conducting a technical workshop on 'Artificial Intelligence &amp; Generative Tools in Practice' for university students and department staff. It showcases the initial AI draft alongside a refined, executive-ready version optimized for professional brevity, tone, and actionability.</w:t>
      </w:r>
    </w:p>
    <w:p>
      <w:pPr>
        <w:keepNext/>
        <w:spacing w:before="360" w:after="120"/>
      </w:pPr>
      <w:r>
        <w:rPr>
          <w:rFonts w:ascii="Calibri" w:hAnsi="Calibri"/>
          <w:b/>
          <w:color w:val="1B365D"/>
          <w:sz w:val="32"/>
        </w:rPr>
        <w:t>2. Initial Draft (Generated by AI Email Tool)</w:t>
      </w:r>
    </w:p>
    <w:p>
      <w:pPr>
        <w:spacing w:after="120" w:line="276" w:lineRule="auto"/>
      </w:pPr>
      <w:r>
        <w:rPr>
          <w:rFonts w:ascii="Calibri" w:hAnsi="Calibri"/>
          <w:b/>
          <w:color w:val="222222"/>
          <w:sz w:val="22"/>
        </w:rPr>
        <w:t xml:space="preserve">Initial Prompt: </w:t>
      </w:r>
      <w:r>
        <w:rPr>
          <w:rFonts w:ascii="Calibri" w:hAnsi="Calibri"/>
          <w:i/>
          <w:color w:val="333333"/>
          <w:sz w:val="22"/>
        </w:rPr>
        <w:t>Draft a formal email to the Department Head requesting permission to hold a 1-day AI workshop next month for students.</w:t>
      </w:r>
    </w:p>
    <w:p>
      <w:pPr>
        <w:keepNext/>
        <w:spacing w:before="240" w:after="80"/>
      </w:pPr>
      <w:r>
        <w:rPr>
          <w:rFonts w:ascii="Calibri" w:hAnsi="Calibri"/>
          <w:b/>
          <w:color w:val="2B548A"/>
          <w:sz w:val="26"/>
        </w:rPr>
        <w:t>Initial Email Output:</w:t>
      </w:r>
    </w:p>
    <w:p>
      <w:pPr>
        <w:spacing w:after="120" w:line="276" w:lineRule="auto"/>
      </w:pPr>
      <w:r>
        <w:rPr>
          <w:rFonts w:ascii="Calibri" w:hAnsi="Calibri"/>
          <w:b/>
          <w:color w:val="222222"/>
          <w:sz w:val="22"/>
        </w:rPr>
        <w:t xml:space="preserve">Subject: </w:t>
      </w:r>
      <w:r>
        <w:rPr>
          <w:rFonts w:ascii="Calibri" w:hAnsi="Calibri"/>
          <w:i w:val="0"/>
          <w:color w:val="333333"/>
          <w:sz w:val="22"/>
        </w:rPr>
        <w:t>Request for Permission to Host a Workshop on AI</w:t>
      </w:r>
    </w:p>
    <w:p>
      <w:pPr>
        <w:spacing w:after="240" w:line="276" w:lineRule="auto"/>
        <w:ind w:left="360" w:right="360"/>
      </w:pPr>
      <w:r>
        <w:rPr>
          <w:rFonts w:ascii="Calibri" w:hAnsi="Calibri"/>
          <w:color w:val="444444"/>
          <w:sz w:val="21"/>
        </w:rPr>
        <w:t>Dear Professor / Department Head,</w:t>
        <w:br/>
        <w:br/>
        <w:t>I hope this email finds you well. I am writing to you today because I would really like to request permission to organize and conduct a one-day interactive workshop on Artificial Intelligence and its modern tools for our department students next month.</w:t>
        <w:br/>
        <w:br/>
        <w:t>As you know, Artificial Intelligence is becoming extremely important these days, and many students have expressed interest in learning how to use these tools for their projects and academic work. We are planning to cover basic AI concepts, practical prompt engineering, and hands-on exercises.</w:t>
        <w:br/>
        <w:br/>
        <w:t>We are hoping to hold this event in Seminar Hall B on November 15th from 10:00 AM to 4:00 PM. We will need a projector, high-speed internet, and sound equipment. We expect around 60 students to attend the session.</w:t>
        <w:br/>
        <w:br/>
        <w:t>Please let me know if this sounds good to you and if we can get your permission to proceed with booking the venue and making other arrangements. I am happy to meet with you whenever you are free to explain more details.</w:t>
        <w:br/>
        <w:br/>
        <w:t>Thank you very much for your time and consideration.</w:t>
        <w:br/>
        <w:br/>
        <w:t>Best regards,</w:t>
        <w:br/>
        <w:t>[Your Name]</w:t>
        <w:br/>
        <w:t>Workshop Student Coordinator / Assistant Professor</w:t>
      </w:r>
    </w:p>
    <w:p>
      <w:pPr>
        <w:keepNext/>
        <w:spacing w:before="360" w:after="120"/>
      </w:pPr>
      <w:r>
        <w:rPr>
          <w:rFonts w:ascii="Calibri" w:hAnsi="Calibri"/>
          <w:b/>
          <w:color w:val="1B365D"/>
          <w:sz w:val="32"/>
        </w:rPr>
        <w:t>3. Prompt Refinement &amp; Tone Optimization</w:t>
      </w:r>
    </w:p>
    <w:p>
      <w:pPr>
        <w:spacing w:after="120" w:line="276" w:lineRule="auto"/>
      </w:pPr>
      <w:r>
        <w:rPr>
          <w:rFonts w:ascii="Calibri" w:hAnsi="Calibri"/>
          <w:b/>
          <w:color w:val="222222"/>
          <w:sz w:val="22"/>
        </w:rPr>
        <w:t xml:space="preserve">Refined Prompt: </w:t>
      </w:r>
      <w:r>
        <w:rPr>
          <w:rFonts w:ascii="Calibri" w:hAnsi="Calibri"/>
          <w:i/>
          <w:color w:val="333333"/>
          <w:sz w:val="22"/>
        </w:rPr>
        <w:t>Act as a Senior Academic Administrator and Corporate Communications Specialist. Refine the draft email into a highly professional, concise, and persuasive permission request. Use formal executive language, structured bullet points for key logistics, an explicit purpose, and a clear call-to-action for immediate approval.</w:t>
      </w:r>
    </w:p>
    <w:p>
      <w:pPr>
        <w:keepNext/>
        <w:spacing w:before="360" w:after="120"/>
      </w:pPr>
      <w:r>
        <w:rPr>
          <w:rFonts w:ascii="Calibri" w:hAnsi="Calibri"/>
          <w:b/>
          <w:color w:val="1B365D"/>
          <w:sz w:val="32"/>
        </w:rPr>
        <w:t>4. Refined Formal Email (Professional &amp; Concise)</w:t>
      </w:r>
    </w:p>
    <w:p>
      <w:pPr>
        <w:spacing w:after="120" w:line="276" w:lineRule="auto"/>
      </w:pPr>
      <w:r>
        <w:rPr>
          <w:rFonts w:ascii="Calibri" w:hAnsi="Calibri"/>
          <w:b/>
          <w:color w:val="222222"/>
          <w:sz w:val="22"/>
        </w:rPr>
        <w:t xml:space="preserve">Subject: </w:t>
      </w:r>
      <w:r>
        <w:rPr>
          <w:rFonts w:ascii="Calibri" w:hAnsi="Calibri"/>
          <w:i w:val="0"/>
          <w:color w:val="333333"/>
          <w:sz w:val="22"/>
        </w:rPr>
        <w:t>Permission Request: One-Day Technical Workshop on AI Tools &amp; Practice – Nov 15</w:t>
      </w:r>
    </w:p>
    <w:p>
      <w:pPr>
        <w:spacing w:after="240" w:line="276" w:lineRule="auto"/>
        <w:ind w:left="360" w:right="360"/>
      </w:pPr>
      <w:r>
        <w:rPr>
          <w:rFonts w:ascii="Calibri" w:hAnsi="Calibri"/>
          <w:b w:val="0"/>
          <w:color w:val="1B365D"/>
          <w:sz w:val="21"/>
        </w:rPr>
        <w:t>Dear Dr. [Department Head's Last Name],</w:t>
        <w:br/>
        <w:br/>
        <w:t>I am writing to formally request your approval to conduct a one-day technical workshop titled "Artificial Intelligence &amp; Practical Applications" for our department's students and faculty.</w:t>
        <w:br/>
        <w:br/>
        <w:t>The primary objective of this session is to equip students with practical skills in Machine Learning basics, responsible AI usage, and advanced prompt engineering to enhance their research and academic projects.</w:t>
        <w:br/>
        <w:br/>
        <w:t>Key Event Details:</w:t>
        <w:br/>
        <w:t>• Date &amp; Time: Friday, November 15, 2026 | 10:00 AM – 4:00 PM</w:t>
        <w:br/>
        <w:t>• Proposed Venue: Seminar Hall B (Capacity: 60 participants)</w:t>
        <w:br/>
        <w:t>• Resource Requirements: Projector setup, audio system, and campus Wi-Fi access</w:t>
        <w:br/>
        <w:t>• Key Deliverables: Hands-on coding exercises, resource kit, and participation certificates</w:t>
        <w:br/>
        <w:br/>
        <w:t>Attached is the detailed workshop proposal, including the schedule, syllabus, and speaker bios for your review. Upon your preliminary approval, we will coordinate with the administrative office to finalize venue reservation and publicity.</w:t>
        <w:br/>
        <w:br/>
        <w:t>Thank you for your time and continuous encouragement of student development initiatives. I look forward to your favorable response.</w:t>
        <w:br/>
        <w:br/>
        <w:t>Sincerely,</w:t>
        <w:br/>
        <w:br/>
        <w:t>[Your Name]</w:t>
        <w:br/>
        <w:t>[Your Designation / Student ID]</w:t>
        <w:br/>
        <w:t>Department of Computer Science &amp; Engineering</w:t>
        <w:br/>
        <w:t>[Contact Information | Email / Extension]</w:t>
      </w:r>
    </w:p>
    <w:p>
      <w:pPr>
        <w:keepNext/>
        <w:spacing w:before="360" w:after="120"/>
      </w:pPr>
      <w:r>
        <w:rPr>
          <w:rFonts w:ascii="Calibri" w:hAnsi="Calibri"/>
          <w:b/>
          <w:color w:val="1B365D"/>
          <w:sz w:val="32"/>
        </w:rPr>
        <w:t>5. Comparative Analysis of Drafts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B365D"/>
            <w:tcMar>
              <w:top w:w="120" w:type="dxa"/>
              <w:bottom w:w="120" w:type="dxa"/>
              <w:left w:w="150" w:type="dxa"/>
              <w:right w:w="150" w:type="dxa"/>
            </w:tcMar>
          </w:tcPr>
          <w:p>
            <w:pPr>
              <w:jc w:val="center"/>
            </w:pPr>
            <w:r>
              <w:rPr>
                <w:rFonts w:ascii="Calibri" w:hAnsi="Calibri"/>
                <w:b/>
                <w:color w:val="FFFFFF"/>
                <w:sz w:val="20"/>
              </w:rPr>
              <w:t>Dimension</w:t>
            </w:r>
          </w:p>
        </w:tc>
        <w:tc>
          <w:tcPr>
            <w:tcW w:type="dxa" w:w="2340"/>
            <w:shd w:val="clear" w:color="auto" w:fill="1B365D"/>
            <w:tcMar>
              <w:top w:w="120" w:type="dxa"/>
              <w:bottom w:w="120" w:type="dxa"/>
              <w:left w:w="150" w:type="dxa"/>
              <w:right w:w="150" w:type="dxa"/>
            </w:tcMar>
          </w:tcPr>
          <w:p>
            <w:pPr>
              <w:jc w:val="center"/>
            </w:pPr>
            <w:r>
              <w:rPr>
                <w:rFonts w:ascii="Calibri" w:hAnsi="Calibri"/>
                <w:b/>
                <w:color w:val="FFFFFF"/>
                <w:sz w:val="20"/>
              </w:rPr>
              <w:t>Initial Draft</w:t>
            </w:r>
          </w:p>
        </w:tc>
        <w:tc>
          <w:tcPr>
            <w:tcW w:type="dxa" w:w="2340"/>
            <w:shd w:val="clear" w:color="auto" w:fill="1B365D"/>
            <w:tcMar>
              <w:top w:w="120" w:type="dxa"/>
              <w:bottom w:w="120" w:type="dxa"/>
              <w:left w:w="150" w:type="dxa"/>
              <w:right w:w="150" w:type="dxa"/>
            </w:tcMar>
          </w:tcPr>
          <w:p>
            <w:pPr>
              <w:jc w:val="center"/>
            </w:pPr>
            <w:r>
              <w:rPr>
                <w:rFonts w:ascii="Calibri" w:hAnsi="Calibri"/>
                <w:b/>
                <w:color w:val="FFFFFF"/>
                <w:sz w:val="20"/>
              </w:rPr>
              <w:t>Refined Draft</w:t>
            </w:r>
          </w:p>
        </w:tc>
        <w:tc>
          <w:tcPr>
            <w:tcW w:type="dxa" w:w="2340"/>
            <w:shd w:val="clear" w:color="auto" w:fill="1B365D"/>
            <w:tcMar>
              <w:top w:w="120" w:type="dxa"/>
              <w:bottom w:w="120" w:type="dxa"/>
              <w:left w:w="150" w:type="dxa"/>
              <w:right w:w="150" w:type="dxa"/>
            </w:tcMar>
          </w:tcPr>
          <w:p>
            <w:pPr>
              <w:jc w:val="center"/>
            </w:pPr>
            <w:r>
              <w:rPr>
                <w:rFonts w:ascii="Calibri" w:hAnsi="Calibri"/>
                <w:b/>
                <w:color w:val="FFFFFF"/>
                <w:sz w:val="20"/>
              </w:rPr>
              <w:t>Impact / Benefit</w:t>
            </w:r>
          </w:p>
        </w:tc>
      </w:tr>
      <w:tr>
        <w:tc>
          <w:tcPr>
            <w:tcW w:type="dxa" w:w="2340"/>
            <w:shd w:val="clear" w:color="auto" w:fill="FFFFFF"/>
            <w:tcMar>
              <w:top w:w="100" w:type="dxa"/>
              <w:bottom w:w="100" w:type="dxa"/>
              <w:left w:w="150" w:type="dxa"/>
              <w:right w:w="150" w:type="dxa"/>
            </w:tcMar>
          </w:tcPr>
          <w:p>
            <w:pPr>
              <w:jc w:val="left"/>
            </w:pPr>
            <w:r>
              <w:rPr>
                <w:rFonts w:ascii="Calibri" w:hAnsi="Calibri"/>
                <w:b/>
                <w:color w:val="333333"/>
                <w:sz w:val="19"/>
              </w:rPr>
              <w:t>Word Count</w:t>
            </w:r>
          </w:p>
        </w:tc>
        <w:tc>
          <w:tcPr>
            <w:tcW w:type="dxa" w:w="2340"/>
            <w:shd w:val="clear" w:color="auto" w:fill="FFFFFF"/>
            <w:tcMar>
              <w:top w:w="100" w:type="dxa"/>
              <w:bottom w:w="100" w:type="dxa"/>
              <w:left w:w="150" w:type="dxa"/>
              <w:right w:w="150" w:type="dxa"/>
            </w:tcMar>
          </w:tcPr>
          <w:p>
            <w:pPr>
              <w:jc w:val="center"/>
            </w:pPr>
            <w:r>
              <w:rPr>
                <w:rFonts w:ascii="Calibri" w:hAnsi="Calibri"/>
                <w:color w:val="333333"/>
                <w:sz w:val="19"/>
              </w:rPr>
              <w:t>182 Words</w:t>
            </w:r>
          </w:p>
        </w:tc>
        <w:tc>
          <w:tcPr>
            <w:tcW w:type="dxa" w:w="2340"/>
            <w:shd w:val="clear" w:color="auto" w:fill="FFFFFF"/>
            <w:tcMar>
              <w:top w:w="100" w:type="dxa"/>
              <w:bottom w:w="100" w:type="dxa"/>
              <w:left w:w="150" w:type="dxa"/>
              <w:right w:w="150" w:type="dxa"/>
            </w:tcMar>
          </w:tcPr>
          <w:p>
            <w:pPr>
              <w:jc w:val="center"/>
            </w:pPr>
            <w:r>
              <w:rPr>
                <w:rFonts w:ascii="Calibri" w:hAnsi="Calibri"/>
                <w:color w:val="333333"/>
                <w:sz w:val="19"/>
              </w:rPr>
              <w:t>142 Words</w:t>
            </w:r>
          </w:p>
        </w:tc>
        <w:tc>
          <w:tcPr>
            <w:tcW w:type="dxa" w:w="2340"/>
            <w:shd w:val="clear" w:color="auto" w:fill="FFFFFF"/>
            <w:tcMar>
              <w:top w:w="100" w:type="dxa"/>
              <w:bottom w:w="100" w:type="dxa"/>
              <w:left w:w="150" w:type="dxa"/>
              <w:right w:w="150" w:type="dxa"/>
            </w:tcMar>
          </w:tcPr>
          <w:p>
            <w:pPr>
              <w:jc w:val="left"/>
            </w:pPr>
            <w:r>
              <w:rPr>
                <w:rFonts w:ascii="Calibri" w:hAnsi="Calibri"/>
                <w:color w:val="333333"/>
                <w:sz w:val="19"/>
              </w:rPr>
              <w:t>22% Reduction (Concise &amp; Faster to Read)</w:t>
            </w:r>
          </w:p>
        </w:tc>
      </w:tr>
      <w:tr>
        <w:tc>
          <w:tcPr>
            <w:tcW w:type="dxa" w:w="2340"/>
            <w:shd w:val="clear" w:color="auto" w:fill="F2F5F9"/>
            <w:tcMar>
              <w:top w:w="100" w:type="dxa"/>
              <w:bottom w:w="100" w:type="dxa"/>
              <w:left w:w="150" w:type="dxa"/>
              <w:right w:w="150" w:type="dxa"/>
            </w:tcMar>
          </w:tcPr>
          <w:p>
            <w:pPr>
              <w:jc w:val="left"/>
            </w:pPr>
            <w:r>
              <w:rPr>
                <w:rFonts w:ascii="Calibri" w:hAnsi="Calibri"/>
                <w:b/>
                <w:color w:val="333333"/>
                <w:sz w:val="19"/>
              </w:rPr>
              <w:t>Tone &amp; Style</w:t>
            </w:r>
          </w:p>
        </w:tc>
        <w:tc>
          <w:tcPr>
            <w:tcW w:type="dxa" w:w="2340"/>
            <w:shd w:val="clear" w:color="auto" w:fill="F2F5F9"/>
            <w:tcMar>
              <w:top w:w="100" w:type="dxa"/>
              <w:bottom w:w="100" w:type="dxa"/>
              <w:left w:w="150" w:type="dxa"/>
              <w:right w:w="150" w:type="dxa"/>
            </w:tcMar>
          </w:tcPr>
          <w:p>
            <w:pPr>
              <w:jc w:val="center"/>
            </w:pPr>
            <w:r>
              <w:rPr>
                <w:rFonts w:ascii="Calibri" w:hAnsi="Calibri"/>
                <w:color w:val="333333"/>
                <w:sz w:val="19"/>
              </w:rPr>
              <w:t>Informal, conversational, wordy</w:t>
            </w:r>
          </w:p>
        </w:tc>
        <w:tc>
          <w:tcPr>
            <w:tcW w:type="dxa" w:w="2340"/>
            <w:shd w:val="clear" w:color="auto" w:fill="F2F5F9"/>
            <w:tcMar>
              <w:top w:w="100" w:type="dxa"/>
              <w:bottom w:w="100" w:type="dxa"/>
              <w:left w:w="150" w:type="dxa"/>
              <w:right w:w="150" w:type="dxa"/>
            </w:tcMar>
          </w:tcPr>
          <w:p>
            <w:pPr>
              <w:jc w:val="center"/>
            </w:pPr>
            <w:r>
              <w:rPr>
                <w:rFonts w:ascii="Calibri" w:hAnsi="Calibri"/>
                <w:color w:val="333333"/>
                <w:sz w:val="19"/>
              </w:rPr>
              <w:t>Executive, authoritative, respectful</w:t>
            </w:r>
          </w:p>
        </w:tc>
        <w:tc>
          <w:tcPr>
            <w:tcW w:type="dxa" w:w="2340"/>
            <w:shd w:val="clear" w:color="auto" w:fill="F2F5F9"/>
            <w:tcMar>
              <w:top w:w="100" w:type="dxa"/>
              <w:bottom w:w="100" w:type="dxa"/>
              <w:left w:w="150" w:type="dxa"/>
              <w:right w:w="150" w:type="dxa"/>
            </w:tcMar>
          </w:tcPr>
          <w:p>
            <w:pPr>
              <w:jc w:val="left"/>
            </w:pPr>
            <w:r>
              <w:rPr>
                <w:rFonts w:ascii="Calibri" w:hAnsi="Calibri"/>
                <w:color w:val="333333"/>
                <w:sz w:val="19"/>
              </w:rPr>
              <w:t>Projects confidence and administrative competence</w:t>
            </w:r>
          </w:p>
        </w:tc>
      </w:tr>
      <w:tr>
        <w:tc>
          <w:tcPr>
            <w:tcW w:type="dxa" w:w="2340"/>
            <w:shd w:val="clear" w:color="auto" w:fill="FFFFFF"/>
            <w:tcMar>
              <w:top w:w="100" w:type="dxa"/>
              <w:bottom w:w="100" w:type="dxa"/>
              <w:left w:w="150" w:type="dxa"/>
              <w:right w:w="150" w:type="dxa"/>
            </w:tcMar>
          </w:tcPr>
          <w:p>
            <w:pPr>
              <w:jc w:val="left"/>
            </w:pPr>
            <w:r>
              <w:rPr>
                <w:rFonts w:ascii="Calibri" w:hAnsi="Calibri"/>
                <w:b/>
                <w:color w:val="333333"/>
                <w:sz w:val="19"/>
              </w:rPr>
              <w:t>Information Layout</w:t>
            </w:r>
          </w:p>
        </w:tc>
        <w:tc>
          <w:tcPr>
            <w:tcW w:type="dxa" w:w="2340"/>
            <w:shd w:val="clear" w:color="auto" w:fill="FFFFFF"/>
            <w:tcMar>
              <w:top w:w="100" w:type="dxa"/>
              <w:bottom w:w="100" w:type="dxa"/>
              <w:left w:w="150" w:type="dxa"/>
              <w:right w:w="150" w:type="dxa"/>
            </w:tcMar>
          </w:tcPr>
          <w:p>
            <w:pPr>
              <w:jc w:val="center"/>
            </w:pPr>
            <w:r>
              <w:rPr>
                <w:rFonts w:ascii="Calibri" w:hAnsi="Calibri"/>
                <w:color w:val="333333"/>
                <w:sz w:val="19"/>
              </w:rPr>
              <w:t>Dense, unstructured paragraphs</w:t>
            </w:r>
          </w:p>
        </w:tc>
        <w:tc>
          <w:tcPr>
            <w:tcW w:type="dxa" w:w="2340"/>
            <w:shd w:val="clear" w:color="auto" w:fill="FFFFFF"/>
            <w:tcMar>
              <w:top w:w="100" w:type="dxa"/>
              <w:bottom w:w="100" w:type="dxa"/>
              <w:left w:w="150" w:type="dxa"/>
              <w:right w:w="150" w:type="dxa"/>
            </w:tcMar>
          </w:tcPr>
          <w:p>
            <w:pPr>
              <w:jc w:val="center"/>
            </w:pPr>
            <w:r>
              <w:rPr>
                <w:rFonts w:ascii="Calibri" w:hAnsi="Calibri"/>
                <w:color w:val="333333"/>
                <w:sz w:val="19"/>
              </w:rPr>
              <w:t>Bullet points for date, venue, &amp; needs</w:t>
            </w:r>
          </w:p>
        </w:tc>
        <w:tc>
          <w:tcPr>
            <w:tcW w:type="dxa" w:w="2340"/>
            <w:shd w:val="clear" w:color="auto" w:fill="FFFFFF"/>
            <w:tcMar>
              <w:top w:w="100" w:type="dxa"/>
              <w:bottom w:w="100" w:type="dxa"/>
              <w:left w:w="150" w:type="dxa"/>
              <w:right w:w="150" w:type="dxa"/>
            </w:tcMar>
          </w:tcPr>
          <w:p>
            <w:pPr>
              <w:jc w:val="left"/>
            </w:pPr>
            <w:r>
              <w:rPr>
                <w:rFonts w:ascii="Calibri" w:hAnsi="Calibri"/>
                <w:color w:val="333333"/>
                <w:sz w:val="19"/>
              </w:rPr>
              <w:t>Scannable; key details immediately visible</w:t>
            </w:r>
          </w:p>
        </w:tc>
      </w:tr>
      <w:tr>
        <w:tc>
          <w:tcPr>
            <w:tcW w:type="dxa" w:w="2340"/>
            <w:shd w:val="clear" w:color="auto" w:fill="F2F5F9"/>
            <w:tcMar>
              <w:top w:w="100" w:type="dxa"/>
              <w:bottom w:w="100" w:type="dxa"/>
              <w:left w:w="150" w:type="dxa"/>
              <w:right w:w="150" w:type="dxa"/>
            </w:tcMar>
          </w:tcPr>
          <w:p>
            <w:pPr>
              <w:jc w:val="left"/>
            </w:pPr>
            <w:r>
              <w:rPr>
                <w:rFonts w:ascii="Calibri" w:hAnsi="Calibri"/>
                <w:b/>
                <w:color w:val="333333"/>
                <w:sz w:val="19"/>
              </w:rPr>
              <w:t>Call-to-Action</w:t>
            </w:r>
          </w:p>
        </w:tc>
        <w:tc>
          <w:tcPr>
            <w:tcW w:type="dxa" w:w="2340"/>
            <w:shd w:val="clear" w:color="auto" w:fill="F2F5F9"/>
            <w:tcMar>
              <w:top w:w="100" w:type="dxa"/>
              <w:bottom w:w="100" w:type="dxa"/>
              <w:left w:w="150" w:type="dxa"/>
              <w:right w:w="150" w:type="dxa"/>
            </w:tcMar>
          </w:tcPr>
          <w:p>
            <w:pPr>
              <w:jc w:val="center"/>
            </w:pPr>
            <w:r>
              <w:rPr>
                <w:rFonts w:ascii="Calibri" w:hAnsi="Calibri"/>
                <w:color w:val="333333"/>
                <w:sz w:val="19"/>
              </w:rPr>
              <w:t>Vague ('let me know if this sounds good')</w:t>
            </w:r>
          </w:p>
        </w:tc>
        <w:tc>
          <w:tcPr>
            <w:tcW w:type="dxa" w:w="2340"/>
            <w:shd w:val="clear" w:color="auto" w:fill="F2F5F9"/>
            <w:tcMar>
              <w:top w:w="100" w:type="dxa"/>
              <w:bottom w:w="100" w:type="dxa"/>
              <w:left w:w="150" w:type="dxa"/>
              <w:right w:w="150" w:type="dxa"/>
            </w:tcMar>
          </w:tcPr>
          <w:p>
            <w:pPr>
              <w:jc w:val="center"/>
            </w:pPr>
            <w:r>
              <w:rPr>
                <w:rFonts w:ascii="Calibri" w:hAnsi="Calibri"/>
                <w:color w:val="333333"/>
                <w:sz w:val="19"/>
              </w:rPr>
              <w:t>Clear ('Attached proposal; request approval')</w:t>
            </w:r>
          </w:p>
        </w:tc>
        <w:tc>
          <w:tcPr>
            <w:tcW w:type="dxa" w:w="2340"/>
            <w:shd w:val="clear" w:color="auto" w:fill="F2F5F9"/>
            <w:tcMar>
              <w:top w:w="100" w:type="dxa"/>
              <w:bottom w:w="100" w:type="dxa"/>
              <w:left w:w="150" w:type="dxa"/>
              <w:right w:w="150" w:type="dxa"/>
            </w:tcMar>
          </w:tcPr>
          <w:p>
            <w:pPr>
              <w:jc w:val="left"/>
            </w:pPr>
            <w:r>
              <w:rPr>
                <w:rFonts w:ascii="Calibri" w:hAnsi="Calibri"/>
                <w:color w:val="333333"/>
                <w:sz w:val="19"/>
              </w:rPr>
              <w:t>Speeds up decision-making &amp; formal sign-off</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