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52E" w:rsidRDefault="0010046C">
      <w:pPr>
        <w:pStyle w:val="Heading1"/>
      </w:pPr>
      <w:bookmarkStart w:id="0" w:name="no-evidence-for-cumulative-effects-of-sm"/>
      <w:bookmarkStart w:id="1" w:name="_GoBack"/>
      <w:bookmarkEnd w:id="0"/>
      <w:bookmarkEnd w:id="1"/>
      <w:r>
        <w:t>No evidence for cumulative effects of small wind turbines on bat activity</w:t>
      </w:r>
    </w:p>
    <w:p w:rsidR="00FB352E" w:rsidRDefault="0010046C">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FB352E" w:rsidRDefault="0010046C">
      <w:pPr>
        <w:pStyle w:val="Compact"/>
        <w:numPr>
          <w:ilvl w:val="0"/>
          <w:numId w:val="5"/>
        </w:numPr>
      </w:pPr>
      <w:r>
        <w:t>Biological &amp; Environmental Sciences, University of Stirling, Stirling, FK9 4LA, United Kingdom.</w:t>
      </w:r>
    </w:p>
    <w:p w:rsidR="00FB352E" w:rsidRDefault="0010046C">
      <w:pPr>
        <w:pStyle w:val="Compact"/>
        <w:numPr>
          <w:ilvl w:val="0"/>
          <w:numId w:val="5"/>
        </w:numPr>
      </w:pPr>
      <w:r>
        <w:t xml:space="preserve">228 Galashiels Road, Stow, Galashiels, Selkirkshire, TD1 2RA, </w:t>
      </w:r>
      <w:hyperlink r:id="rId7">
        <w:r>
          <w:rPr>
            <w:rStyle w:val="Link"/>
          </w:rPr>
          <w:t>mgillis4a7i@gmail.com</w:t>
        </w:r>
      </w:hyperlink>
    </w:p>
    <w:p w:rsidR="00FB352E" w:rsidRDefault="0010046C">
      <w:pPr>
        <w:pStyle w:val="Compact"/>
        <w:numPr>
          <w:ilvl w:val="0"/>
          <w:numId w:val="5"/>
        </w:numPr>
      </w:pPr>
      <w:r>
        <w:t xml:space="preserve">20/11 Duff Street, Dalry, Edinburgh, Midlothian, EH11 2HG, </w:t>
      </w:r>
      <w:hyperlink r:id="rId8">
        <w:r>
          <w:rPr>
            <w:rStyle w:val="Link"/>
          </w:rPr>
          <w:t>hfdaly@outlook.com</w:t>
        </w:r>
      </w:hyperlink>
    </w:p>
    <w:p w:rsidR="00FB352E" w:rsidRDefault="0010046C">
      <w:r>
        <w:rPr>
          <w:vertAlign w:val="superscript"/>
        </w:rPr>
        <w:t>$</w:t>
      </w:r>
      <w:r>
        <w:rPr>
          <w:b/>
          <w:i/>
        </w:rPr>
        <w:t>Corresponding author</w:t>
      </w:r>
      <w:r>
        <w:t xml:space="preserve">. Current address: School of Biology, University of St Andrews, St Andrews, Fife, KY16 9ST, UK. Email: </w:t>
      </w:r>
      <w:hyperlink r:id="rId9">
        <w:r>
          <w:rPr>
            <w:rStyle w:val="Link"/>
          </w:rPr>
          <w:t>jm340@st-andrews.ac.uk</w:t>
        </w:r>
      </w:hyperlink>
      <w:r>
        <w:t>.</w:t>
      </w:r>
    </w:p>
    <w:p w:rsidR="00FB352E" w:rsidRDefault="0010046C">
      <w:r>
        <w:rPr>
          <w:b/>
        </w:rPr>
        <w:t>Key words</w:t>
      </w:r>
      <w:r>
        <w:t>: microturbines, domestic turbines, renewables, renewable energy, conservation, planning, wildlife impact</w:t>
      </w:r>
    </w:p>
    <w:p w:rsidR="00FB352E" w:rsidRDefault="0010046C">
      <w:pPr>
        <w:pStyle w:val="Heading1"/>
      </w:pPr>
      <w:bookmarkStart w:id="2" w:name="summary"/>
      <w:bookmarkEnd w:id="2"/>
      <w:r>
        <w:t>Summary</w:t>
      </w:r>
    </w:p>
    <w:p w:rsidR="00FB352E" w:rsidRDefault="0010046C">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FB352E" w:rsidRDefault="0010046C">
      <w:pPr>
        <w:numPr>
          <w:ilvl w:val="0"/>
          <w:numId w:val="6"/>
        </w:numPr>
      </w:pPr>
      <w:r>
        <w:t xml:space="preserve">Although recent studies showed that bat activity is negatively affected by the immediate proximity of single operating SWTs, the potential for wider landscape-scale effects of multiple SWTs installed in clusters remains unstudied. By contrast, </w:t>
      </w:r>
      <w:r>
        <w:lastRenderedPageBreak/>
        <w:t>such cumulative effects are commonly considered in impact assessments of large wind farms.</w:t>
      </w:r>
    </w:p>
    <w:p w:rsidR="00FB352E" w:rsidRDefault="0010046C">
      <w:pPr>
        <w:numPr>
          <w:ilvl w:val="0"/>
          <w:numId w:val="6"/>
        </w:numPr>
      </w:pPr>
      <w:r>
        <w:t xml:space="preserve">We measured variation in bat </w:t>
      </w:r>
      <w:r w:rsidR="00065D01">
        <w:t>activity</w:t>
      </w:r>
      <w:r>
        <w:t xml:space="preserve">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FB352E" w:rsidRDefault="0010046C">
      <w:pPr>
        <w:numPr>
          <w:ilvl w:val="0"/>
          <w:numId w:val="6"/>
        </w:numPr>
      </w:pPr>
      <w:r>
        <w:t xml:space="preserve">We focused our analysis on </w:t>
      </w:r>
      <w:r>
        <w:rPr>
          <w:i/>
        </w:rPr>
        <w:t>Pipistrellus</w:t>
      </w:r>
      <w:r>
        <w:t xml:space="preserve"> bats (</w:t>
      </w:r>
      <w:r>
        <w:rPr>
          <w:i/>
        </w:rPr>
        <w:t>Pipistrellus pipistrellus</w:t>
      </w:r>
      <w:r>
        <w:t xml:space="preserve"> and </w:t>
      </w:r>
      <w:r>
        <w:rPr>
          <w:i/>
        </w:rPr>
        <w:t>P. pygmaeus</w:t>
      </w:r>
      <w:r>
        <w:t xml:space="preserve">)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FB352E" w:rsidRDefault="0010046C">
      <w:pPr>
        <w:numPr>
          <w:ilvl w:val="0"/>
          <w:numId w:val="6"/>
        </w:numPr>
      </w:pPr>
      <w:r>
        <w:t xml:space="preserve">We conclude that within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It should be noted that this study focused on small wind turbines only, and that these findings should not be direc</w:t>
      </w:r>
      <w:r w:rsidR="00065D01">
        <w:t>t</w:t>
      </w:r>
      <w:r>
        <w:t>ly extrapolated to larger wind turbines.</w:t>
      </w:r>
    </w:p>
    <w:p w:rsidR="00FB352E" w:rsidRDefault="0010046C">
      <w:pPr>
        <w:pStyle w:val="Heading1"/>
      </w:pPr>
      <w:bookmarkStart w:id="3" w:name="introduction"/>
      <w:bookmarkEnd w:id="3"/>
      <w:r>
        <w:lastRenderedPageBreak/>
        <w:t>Introduction</w:t>
      </w:r>
    </w:p>
    <w:p w:rsidR="00FB352E" w:rsidRDefault="0010046C">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FB352E" w:rsidRDefault="0010046C">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habitats. Thus, their impacts on wildlife is likely to be different to that of large turbines, but up until recently this had not been quantified systematically. Our previous work found evidence for adverse effects of SWTs on bat activity (Minderman </w:t>
      </w:r>
      <w:r>
        <w:rPr>
          <w:i/>
        </w:rPr>
        <w:t>et al.</w:t>
      </w:r>
      <w:r>
        <w:t xml:space="preserve"> 2012, Tatchley et </w:t>
      </w:r>
      <w:r>
        <w:lastRenderedPageBreak/>
        <w:t xml:space="preserve">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w:t>
      </w:r>
      <w:r w:rsidR="00065D01">
        <w:t>l</w:t>
      </w:r>
      <w:r>
        <w:t>ife.</w:t>
      </w:r>
    </w:p>
    <w:p w:rsidR="00FB352E" w:rsidRDefault="0010046C">
      <w:r>
        <w:t xml:space="preserve">This lack of understanding of the potential cumulative effects is particularly important for SWTs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faced with the question whether </w:t>
      </w:r>
      <w:r w:rsidR="00065D01">
        <w:t>multiple</w:t>
      </w:r>
      <w:r>
        <w:t>-turbine installations would have greater effects on wildlife, or if limiting the number of SWTs to be installed would be a feasible mitigation option. Currently, the evidence base for such decisions for SWTs specifically is entirely lacking.</w:t>
      </w:r>
    </w:p>
    <w:p w:rsidR="00FB352E" w:rsidRDefault="0010046C">
      <w:r>
        <w:t>Here, we aim to address this knowledge gap by quantifying and analysing the potential cumulative effect of SWTs on bat activity on a wider landscape scale (up to 500m from installed turbines). Specifically, using data collected at 34 throughout the UK we test the following predictions:</w:t>
      </w:r>
    </w:p>
    <w:p w:rsidR="00FB352E" w:rsidRDefault="0010046C">
      <w:pPr>
        <w:numPr>
          <w:ilvl w:val="0"/>
          <w:numId w:val="7"/>
        </w:numPr>
      </w:pPr>
      <w:r>
        <w:lastRenderedPageBreak/>
        <w:t xml:space="preserve">Bat activity is systematically lower in closer proximity (e.g. 0-100m from SWTs compared to 100-200m, 200-300m, </w:t>
      </w:r>
      <w:r w:rsidR="00065D01">
        <w:t>etc.</w:t>
      </w:r>
      <w:r>
        <w:t>) of operating SWTs, controlling for the effects of habitat and environmental conditions.</w:t>
      </w:r>
    </w:p>
    <w:p w:rsidR="00FB352E" w:rsidRDefault="0010046C">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FB352E" w:rsidRDefault="0010046C">
      <w:pPr>
        <w:pStyle w:val="Heading1"/>
      </w:pPr>
      <w:bookmarkStart w:id="4" w:name="methods"/>
      <w:bookmarkEnd w:id="4"/>
      <w:r>
        <w:t>Methods</w:t>
      </w:r>
    </w:p>
    <w:p w:rsidR="00FB352E" w:rsidRDefault="0010046C">
      <w:pPr>
        <w:pStyle w:val="Heading2"/>
      </w:pPr>
      <w:bookmarkStart w:id="5" w:name="sites"/>
      <w:bookmarkEnd w:id="5"/>
      <w:r>
        <w:t>Sites</w:t>
      </w:r>
    </w:p>
    <w:p w:rsidR="00FB352E" w:rsidRDefault="0010046C">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FB352E" w:rsidRDefault="0010046C">
      <w:pPr>
        <w:pStyle w:val="Heading2"/>
      </w:pPr>
      <w:bookmarkStart w:id="6" w:name="bat-data-and-transects"/>
      <w:bookmarkEnd w:id="6"/>
      <w:r>
        <w:t>Bat data and transects</w:t>
      </w:r>
    </w:p>
    <w:p w:rsidR="00FB352E" w:rsidRDefault="0010046C">
      <w:r>
        <w:t>Bat activity data were collected between 28 May and 01 September 2013 and 07 July and 04 September 2014. The time of data collection varied but started 30 minutes after sunset at the earliest and finished well before sunrise in all cases.</w:t>
      </w:r>
    </w:p>
    <w:p w:rsidR="00FB352E" w:rsidRDefault="0010046C">
      <w:r>
        <w:lastRenderedPageBreak/>
        <w:t>Bat activity was measured along transects by 1-2 observers walking the length of each transect at a slow (approximately 2.5km h</w:t>
      </w:r>
      <w:r>
        <w:rPr>
          <w:vertAlign w:val="superscript"/>
        </w:rPr>
        <w:t>-1</w:t>
      </w:r>
      <w:r>
        <w:t xml:space="preserve">)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w:t>
      </w:r>
      <w:r w:rsidR="00065D01">
        <w:t>impassable</w:t>
      </w:r>
      <w:r>
        <w:t xml:space="preserv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FB352E" w:rsidRDefault="0010046C">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(N 56° 1' 5.15, W 3° 43' 5.88) (‘UK Meteorological Office’ 2006).</w:t>
      </w:r>
    </w:p>
    <w:p w:rsidR="00FB352E" w:rsidRDefault="0010046C">
      <w:pPr>
        <w:pStyle w:val="Heading2"/>
      </w:pPr>
      <w:bookmarkStart w:id="7" w:name="habitat-data-and-variable-selection"/>
      <w:bookmarkEnd w:id="7"/>
      <w:r>
        <w:t>Habitat data and variable selection</w:t>
      </w:r>
    </w:p>
    <w:p w:rsidR="00FB352E" w:rsidRDefault="0010046C">
      <w:r>
        <w:t xml:space="preserve">To account for expected confounding effects of habitat variation on bat activity along the transects, we collated measurements of habitat availability per transect section. To do 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digital maps, using QGIS v. 1.8 (‘Quantum GIS Development Team’ 2014). We focused on two key measures of habitat variability in each transect section:</w:t>
      </w:r>
    </w:p>
    <w:p w:rsidR="00FB352E" w:rsidRDefault="0010046C">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FB352E" w:rsidRDefault="0010046C">
      <w:pPr>
        <w:numPr>
          <w:ilvl w:val="0"/>
          <w:numId w:val="8"/>
        </w:numPr>
      </w:pPr>
      <w:r>
        <w:t xml:space="preserve">The </w:t>
      </w:r>
      <w:r>
        <w:rPr>
          <w:b/>
        </w:rPr>
        <w:t>proportion of woodland</w:t>
      </w:r>
      <w:r>
        <w:t xml:space="preserve"> in each transect section was the sum of all tree coverage (m</w:t>
      </w:r>
      <w:r>
        <w:rPr>
          <w:vertAlign w:val="superscript"/>
        </w:rPr>
        <w:t>2</w:t>
      </w:r>
      <w:r>
        <w:t>) (coniferous, non-coniferous and unclassified trees) in the OS Topography polygon data divided by the transect section area. All Pearson correlation coefficients between these four habitat measures were &lt;0.2 with the exception of the correlation between edge density and distance to buildings which was 0.37.</w:t>
      </w:r>
    </w:p>
    <w:p w:rsidR="00FB352E" w:rsidRDefault="0010046C">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FB352E" w:rsidRDefault="0010046C">
      <w:pPr>
        <w:pStyle w:val="Heading2"/>
      </w:pPr>
      <w:bookmarkStart w:id="8" w:name="data-analysis-and-statistics"/>
      <w:bookmarkEnd w:id="8"/>
      <w:r>
        <w:t>Data analysis and statistics</w:t>
      </w:r>
    </w:p>
    <w:p w:rsidR="00FB352E" w:rsidRDefault="0010046C">
      <w:pPr>
        <w:pStyle w:val="Heading3"/>
      </w:pPr>
      <w:bookmarkStart w:id="9" w:name="bat-activity-probability-of-a-pass-per-h"/>
      <w:bookmarkEnd w:id="9"/>
      <w:r>
        <w:t>Bat activity: probability of a pass per hectare surveyed</w:t>
      </w:r>
    </w:p>
    <w:p w:rsidR="00FB352E" w:rsidRDefault="0010046C">
      <w:r>
        <w:lastRenderedPageBreak/>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FB352E" w:rsidRDefault="0010046C">
      <w:pPr>
        <w:pStyle w:val="Heading3"/>
      </w:pPr>
      <w:bookmarkStart w:id="10" w:name="statistical-analysis"/>
      <w:bookmarkEnd w:id="10"/>
      <w:r>
        <w:t>Statistical analysis</w:t>
      </w:r>
    </w:p>
    <w:p w:rsidR="00FB352E" w:rsidRDefault="0010046C">
      <w:r>
        <w:t>We used generalised linear mixed effects models (GLMMs) (Gelman &amp; Hill 2007) and an Information-Theoretic model selection (IT) approach (Burnham &amp; Anderson 1998) to analyse our data.</w:t>
      </w:r>
    </w:p>
    <w:p w:rsidR="00FB352E" w:rsidRDefault="0010046C">
      <w:pPr>
        <w:pStyle w:val="Heading4"/>
      </w:pPr>
      <w:bookmarkStart w:id="11" w:name="model-structure"/>
      <w:bookmarkEnd w:id="11"/>
      <w:r>
        <w:t>Model structure</w:t>
      </w:r>
    </w:p>
    <w:p w:rsidR="00FB352E" w:rsidRDefault="0010046C">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w:t>
      </w:r>
      <w:r>
        <w:lastRenderedPageBreak/>
        <w:t xml:space="preserve">focal factors we included the two selected (see </w:t>
      </w:r>
      <w:hyperlink w:anchor="habitat-data-and-variable-selection">
        <w:r>
          <w:rPr>
            <w:rStyle w:val="Link"/>
          </w:rPr>
          <w:t>Habitat data and variable selection</w:t>
        </w:r>
      </w:hyperlink>
      <w:r>
        <w:t>) habitat variables (distance to buildings, distance to water, edge density and proportion of tree cover)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xml:space="preserve">), </w:t>
      </w:r>
      <w:r w:rsidR="00065D01">
        <w:t>Julian</w:t>
      </w:r>
      <w:r>
        <w:t xml:space="preserve"> da</w:t>
      </w:r>
      <w:r w:rsidR="00065D01">
        <w:t>y number, time to midnight (minutes</w:t>
      </w:r>
      <w:r>
        <w:t>)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w:t>
      </w:r>
      <w:r w:rsidR="00065D01">
        <w:t>confounding</w:t>
      </w:r>
      <w:r>
        <w:t xml:space="preserve">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w:t>
      </w:r>
      <w:r w:rsidR="00065D01">
        <w:t>centred</w:t>
      </w:r>
      <w:r>
        <w:t xml:space="preserve">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FB352E" w:rsidRDefault="0010046C">
      <w:pPr>
        <w:pStyle w:val="Heading4"/>
      </w:pPr>
      <w:bookmarkStart w:id="12" w:name="model-selection-averaging-and-prediction"/>
      <w:bookmarkEnd w:id="12"/>
      <w:r>
        <w:t>Model selection, averaging and predictions</w:t>
      </w:r>
    </w:p>
    <w:p w:rsidR="00FB352E" w:rsidRDefault="0010046C">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Akaike Information Criterion (AICc) and we took the top </w:t>
      </w:r>
      <w:r>
        <w:lastRenderedPageBreak/>
        <w:t>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rsidR="00FB352E" w:rsidRDefault="0010046C">
      <w:r>
        <w:t xml:space="preserve">We used R version 3.1.3 (2015-03-09) (‘R Development Core Team’ 2015) for all statistical analyses. GLMMs were fit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FB352E" w:rsidRDefault="0010046C">
      <w:pPr>
        <w:pStyle w:val="Heading1"/>
      </w:pPr>
      <w:bookmarkStart w:id="13" w:name="results"/>
      <w:bookmarkEnd w:id="13"/>
      <w:r>
        <w:t>Results</w:t>
      </w:r>
    </w:p>
    <w:p w:rsidR="00FB352E" w:rsidRDefault="0010046C">
      <w:r>
        <w:t xml:space="preserve">Over the two years of the study, we collected bat activity data in N = 1395 transect sections, during 78 survey visits. Most sites (N = 30) were surveyed on at least two </w:t>
      </w:r>
      <w:r w:rsidR="00065D01">
        <w:t>occasions</w:t>
      </w:r>
      <w:r>
        <w:t xml:space="preserve"> (2-6 surveys), but four sites were only </w:t>
      </w:r>
      <w:r w:rsidR="00065D01">
        <w:t>visited</w:t>
      </w:r>
      <w:r>
        <w:t xml:space="preserve"> once. Within this sample, N = 20 were single-turbine sites, and N = 14 were multiple-turbine sites (2-4 turbines). In total, we recorded N = 1867 bat passes, of which 98.4% (N = 1838) were </w:t>
      </w:r>
      <w:r>
        <w:rPr>
          <w:i/>
        </w:rPr>
        <w:t>Pipistrellus</w:t>
      </w:r>
      <w:r>
        <w:t xml:space="preserve"> sp. (</w:t>
      </w:r>
      <w:r>
        <w:rPr>
          <w:i/>
        </w:rPr>
        <w:t>Pipistrellus pipistrellus</w:t>
      </w:r>
      <w:r>
        <w:t xml:space="preserve">, N = 969 [51.9%] or </w:t>
      </w:r>
      <w:r>
        <w:rPr>
          <w:i/>
        </w:rPr>
        <w:t>P. pygmaeus</w:t>
      </w:r>
      <w:r>
        <w:t xml:space="preserve">, N = 714 [38.2%]) bats (8.3% of passes could only be determined to genus). Thus, here we only present analyses of </w:t>
      </w:r>
      <w:r>
        <w:rPr>
          <w:i/>
        </w:rPr>
        <w:lastRenderedPageBreak/>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FB352E" w:rsidRDefault="0010046C">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FB352E" w:rsidRDefault="0010046C">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FB352E" w:rsidRDefault="0010046C">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predictions that account for the effects of habitat- and environmental conditions. For example, in multiple turbine sites, predicted bat activity ranged from 0.2 to 0.34 in the nearest distance band (0-100m), and from 0.24 to 0.39 in the 100-200m distance band. </w:t>
      </w:r>
      <w:r>
        <w:lastRenderedPageBreak/>
        <w:t>Similar overlapping prediction intervals apply for both single turbine sites as well as the further distance bands (Figure 2, points and error bars).</w:t>
      </w:r>
    </w:p>
    <w:p w:rsidR="00FB352E" w:rsidRDefault="0010046C">
      <w:pPr>
        <w:pStyle w:val="Heading1"/>
      </w:pPr>
      <w:bookmarkStart w:id="14" w:name="discussion"/>
      <w:bookmarkEnd w:id="14"/>
      <w:r>
        <w:t>Discussion</w:t>
      </w:r>
    </w:p>
    <w:p w:rsidR="00FB352E" w:rsidRDefault="0010046C">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FB352E" w:rsidRDefault="0010046C">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noise generated by turbines (including SWTs) has the same effect has not been tested. In either case, it would be reasonable to assume that the strength of such interference </w:t>
      </w:r>
      <w:r>
        <w:lastRenderedPageBreak/>
        <w:t>would dissipate relatively rapidly with distance, especially if it involves relatively high-frequency noise (which should attenuate more strongly over shorter distances)(Russ 2012), limiting the spatial scale of any adverse effect of the turbine.</w:t>
      </w:r>
    </w:p>
    <w:p w:rsidR="00FB352E" w:rsidRDefault="0010046C">
      <w:r>
        <w:t>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w:t>
      </w:r>
      <w:r w:rsidR="00065D01">
        <w:t xml:space="preserve">, </w:t>
      </w:r>
      <w:r>
        <w:t xml:space="preserve">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 such large-scale effects, it is possible that cumulative effects themselves are rare, except in specific circumstances.</w:t>
      </w:r>
    </w:p>
    <w:p w:rsidR="00FB352E" w:rsidRDefault="0010046C">
      <w:r>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w:t>
      </w:r>
      <w:r>
        <w:lastRenderedPageBreak/>
        <w:t xml:space="preserve">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FB352E" w:rsidRDefault="0010046C">
      <w:r>
        <w:t>In summary, based on the data presented here it is unlikely that SWTs in the range of 6-25m hub height have adverse effects on bat activity on a landscape (&gt;100 m) scale, or that such effects of cumulative (when considering 2-4 installed turbines). Given the rapid expansion of SWTs both in the UK and worldwide, and the fact that in many cases planning- or siting permission is required, these findings are of key importance to both decision makers on the local level as well as to renewable energy policy makers.</w:t>
      </w:r>
    </w:p>
    <w:p w:rsidR="00FB352E" w:rsidRDefault="0010046C">
      <w:pPr>
        <w:pStyle w:val="Heading1"/>
      </w:pPr>
      <w:bookmarkStart w:id="15" w:name="acknowledgements"/>
      <w:bookmarkEnd w:id="15"/>
      <w:r>
        <w:lastRenderedPageBreak/>
        <w:t>Acknowledgements</w:t>
      </w:r>
    </w:p>
    <w:p w:rsidR="00FB352E" w:rsidRDefault="0010046C">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rsidR="00FB352E" w:rsidRDefault="0010046C">
      <w:pPr>
        <w:pStyle w:val="Heading1"/>
      </w:pPr>
      <w:bookmarkStart w:id="16" w:name="references"/>
      <w:bookmarkEnd w:id="16"/>
      <w:r>
        <w:t>References</w:t>
      </w:r>
    </w:p>
    <w:p w:rsidR="00FB352E" w:rsidRDefault="0010046C">
      <w:pPr>
        <w:pStyle w:val="Bibliography"/>
      </w:pPr>
      <w:r>
        <w:t>Barton, K. (2015) MuMIn: Multi-Model Inference. R package version 1.13.4.</w:t>
      </w:r>
    </w:p>
    <w:p w:rsidR="00FB352E" w:rsidRDefault="0010046C">
      <w:pPr>
        <w:pStyle w:val="Bibliography"/>
      </w:pPr>
      <w:r>
        <w:t>Bates, D., Maechler, M., Bolker, B. &amp; Walker, S. (2014) Lme4: Linear mixed-effects models using Eigen and S4. R package version 1.1-7.</w:t>
      </w:r>
    </w:p>
    <w:p w:rsidR="00FB352E" w:rsidRDefault="0010046C">
      <w:pPr>
        <w:pStyle w:val="Bibliography"/>
      </w:pPr>
      <w:r>
        <w:t xml:space="preserve">Burnham, K. &amp; Anderson, D. (1998) </w:t>
      </w:r>
      <w:r>
        <w:rPr>
          <w:i/>
        </w:rPr>
        <w:t>Model Selection and Multimodel Inference: A Practical Information-Theoretic Approach</w:t>
      </w:r>
      <w:r>
        <w:t>, 2nd ed. Springer Verlag, New York, USA.</w:t>
      </w:r>
    </w:p>
    <w:p w:rsidR="00FB352E" w:rsidRDefault="0010046C">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FB352E" w:rsidRDefault="0010046C">
      <w:pPr>
        <w:pStyle w:val="Bibliography"/>
      </w:pPr>
      <w:r>
        <w:t xml:space="preserve">Drewitt, A. &amp; Langston, R. (2006) Assessing the impacts of wind farms on birds. </w:t>
      </w:r>
      <w:r>
        <w:rPr>
          <w:i/>
        </w:rPr>
        <w:t>Ibis</w:t>
      </w:r>
      <w:r>
        <w:t xml:space="preserve">, </w:t>
      </w:r>
      <w:r>
        <w:rPr>
          <w:b/>
        </w:rPr>
        <w:t>148</w:t>
      </w:r>
      <w:r>
        <w:t>, 29–42.</w:t>
      </w:r>
    </w:p>
    <w:p w:rsidR="00FB352E" w:rsidRDefault="0010046C">
      <w:pPr>
        <w:pStyle w:val="Bibliography"/>
      </w:pPr>
      <w:r>
        <w:t xml:space="preserve">Gelman, A. (2008) Scaling regression inputs by dividing by two standard deviations. </w:t>
      </w:r>
      <w:r>
        <w:rPr>
          <w:i/>
        </w:rPr>
        <w:t>Statistics in Medicine</w:t>
      </w:r>
      <w:r>
        <w:t xml:space="preserve">, </w:t>
      </w:r>
      <w:r>
        <w:rPr>
          <w:b/>
        </w:rPr>
        <w:t>27</w:t>
      </w:r>
      <w:r>
        <w:t>, 2865–2873.</w:t>
      </w:r>
    </w:p>
    <w:p w:rsidR="00FB352E" w:rsidRDefault="0010046C">
      <w:pPr>
        <w:pStyle w:val="Bibliography"/>
      </w:pPr>
      <w:r>
        <w:t xml:space="preserve">Gelman, A. &amp; Hill, J. (2007) </w:t>
      </w:r>
      <w:r>
        <w:rPr>
          <w:i/>
        </w:rPr>
        <w:t>Data Analysis Using Regression and Multilevel/Hierarchical Models</w:t>
      </w:r>
      <w:r>
        <w:t>. Cambridge University Press, New York.</w:t>
      </w:r>
    </w:p>
    <w:p w:rsidR="00FB352E" w:rsidRDefault="0010046C">
      <w:pPr>
        <w:pStyle w:val="Bibliography"/>
      </w:pPr>
      <w:r>
        <w:lastRenderedPageBreak/>
        <w:t>Gelman, A. &amp; Su, Y.-S. (2014) Arm: Data Analysis Using Regression and Multilevel/Hierarchical Models. R package version 1.7-07.</w:t>
      </w:r>
    </w:p>
    <w:p w:rsidR="00FB352E" w:rsidRDefault="0010046C">
      <w:pPr>
        <w:pStyle w:val="Bibliography"/>
      </w:pPr>
      <w:r>
        <w:t xml:space="preserve">Holderied, M.W. &amp; Helversen, O. von. (2003) Echolocation range and wingbeat period match in aerial-hawking bats. </w:t>
      </w:r>
      <w:r>
        <w:rPr>
          <w:i/>
        </w:rPr>
        <w:t>Proceedings of the Royal Society B: Biological Sciences</w:t>
      </w:r>
      <w:r>
        <w:t xml:space="preserve">, </w:t>
      </w:r>
      <w:r>
        <w:rPr>
          <w:b/>
        </w:rPr>
        <w:t>270</w:t>
      </w:r>
      <w:r>
        <w:t>, 2293–2299.</w:t>
      </w:r>
    </w:p>
    <w:p w:rsidR="00FB352E" w:rsidRDefault="0010046C">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FB352E" w:rsidRDefault="0010046C">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FB352E" w:rsidRDefault="0010046C">
      <w:pPr>
        <w:pStyle w:val="Bibliography"/>
      </w:pPr>
      <w:r>
        <w:t xml:space="preserve">Long, C., Flint, J. &amp; Lepper, P. (2010) Wind turbines and bat mortality: Doppler shift profiles and ultrasonic bat-like pulse reflection from moving turbine blades. </w:t>
      </w:r>
      <w:r>
        <w:rPr>
          <w:i/>
        </w:rPr>
        <w:t>JOURNAL OF THE ACOUSTICAL SOCIETY OF AMERICA</w:t>
      </w:r>
      <w:r>
        <w:t xml:space="preserve">, </w:t>
      </w:r>
      <w:r>
        <w:rPr>
          <w:b/>
        </w:rPr>
        <w:t>128</w:t>
      </w:r>
      <w:r>
        <w:t>, 2238–2245.</w:t>
      </w:r>
    </w:p>
    <w:p w:rsidR="00FB352E" w:rsidRDefault="0010046C">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FB352E" w:rsidRDefault="0010046C">
      <w:pPr>
        <w:pStyle w:val="Bibliography"/>
      </w:pPr>
      <w:r>
        <w:t xml:space="preserve">Middleton, N. (2006) </w:t>
      </w:r>
      <w:r>
        <w:rPr>
          <w:i/>
        </w:rPr>
        <w:t>An Introduction to the Bats of Scotland</w:t>
      </w:r>
      <w:r>
        <w:t>. ECHOES Ecology Ltd., Polmont, UK.</w:t>
      </w:r>
    </w:p>
    <w:p w:rsidR="00FB352E" w:rsidRDefault="0010046C">
      <w:pPr>
        <w:pStyle w:val="Bibliography"/>
      </w:pPr>
      <w:r>
        <w:lastRenderedPageBreak/>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FB352E" w:rsidRDefault="0010046C">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FB352E" w:rsidRDefault="0010046C">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FB352E" w:rsidRDefault="0010046C">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FB352E" w:rsidRDefault="0010046C">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FB352E" w:rsidRDefault="0010046C">
      <w:pPr>
        <w:pStyle w:val="Bibliography"/>
      </w:pPr>
      <w:r>
        <w:t xml:space="preserve">‘Quantum GIS Development Team’. (2014) </w:t>
      </w:r>
      <w:r>
        <w:rPr>
          <w:i/>
        </w:rPr>
        <w:t>Quantum GIS Geographic Information System</w:t>
      </w:r>
      <w:r>
        <w:t>. Open Source Geospatial Foundation Project.</w:t>
      </w:r>
    </w:p>
    <w:p w:rsidR="00FB352E" w:rsidRDefault="0010046C">
      <w:pPr>
        <w:pStyle w:val="Bibliography"/>
      </w:pPr>
      <w:r>
        <w:t xml:space="preserve">‘R Development Core Team’. (2015) </w:t>
      </w:r>
      <w:r>
        <w:rPr>
          <w:i/>
        </w:rPr>
        <w:t>R: A Language and Environment for Statistical Computing</w:t>
      </w:r>
      <w:r>
        <w:t>. R Foundation for Statistical Computing, Vienna, Austria.</w:t>
      </w:r>
    </w:p>
    <w:p w:rsidR="00FB352E" w:rsidRDefault="0010046C">
      <w:pPr>
        <w:pStyle w:val="Bibliography"/>
      </w:pPr>
      <w:r>
        <w:t xml:space="preserve">RenewableUK. (2014) </w:t>
      </w:r>
      <w:r>
        <w:rPr>
          <w:i/>
        </w:rPr>
        <w:t>Small and Medium Wind Strategy: The Current and Future Potential of the Sub-500kW Wind Industry in the UK</w:t>
      </w:r>
      <w:r>
        <w:t>. RenewableUK, London, UK.</w:t>
      </w:r>
    </w:p>
    <w:p w:rsidR="00FB352E" w:rsidRDefault="0010046C">
      <w:pPr>
        <w:pStyle w:val="Bibliography"/>
      </w:pPr>
      <w:r>
        <w:t xml:space="preserve">Russ, J. (2012) </w:t>
      </w:r>
      <w:r>
        <w:rPr>
          <w:i/>
        </w:rPr>
        <w:t>British Bat Calls: A Guide to Species Identification</w:t>
      </w:r>
      <w:r>
        <w:t>. Pelagic Pub., Exeter.</w:t>
      </w:r>
    </w:p>
    <w:p w:rsidR="00FB352E" w:rsidRDefault="0010046C">
      <w:pPr>
        <w:pStyle w:val="Bibliography"/>
      </w:pPr>
      <w:r>
        <w:lastRenderedPageBreak/>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FB352E" w:rsidRDefault="0010046C">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rsidR="00FB352E" w:rsidRDefault="0010046C">
      <w:pPr>
        <w:pStyle w:val="Bibliography"/>
      </w:pPr>
      <w:r>
        <w:t xml:space="preserve">Schaub, A., Ostwald, J. &amp; Siemers, B. (2008) Foraging bats avoid noise. </w:t>
      </w:r>
      <w:r>
        <w:rPr>
          <w:i/>
        </w:rPr>
        <w:t>JOURNAL OF EXPERIMENTAL BIOLOGY</w:t>
      </w:r>
      <w:r>
        <w:t xml:space="preserve">, </w:t>
      </w:r>
      <w:r>
        <w:rPr>
          <w:b/>
        </w:rPr>
        <w:t>211</w:t>
      </w:r>
      <w:r>
        <w:t>, 3174–3180.</w:t>
      </w:r>
    </w:p>
    <w:p w:rsidR="00FB352E" w:rsidRDefault="0010046C">
      <w:pPr>
        <w:pStyle w:val="Bibliography"/>
      </w:pPr>
      <w:r>
        <w:t xml:space="preserve">SNH. (2012) </w:t>
      </w:r>
      <w:r>
        <w:rPr>
          <w:i/>
        </w:rPr>
        <w:t>Assessing the Cumulative Impact of Onshore Wind Energy Developments</w:t>
      </w:r>
      <w:r>
        <w:t>. Scottish Natural Heritage, Inverness, UK.</w:t>
      </w:r>
    </w:p>
    <w:p w:rsidR="00FB352E" w:rsidRDefault="0010046C">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FB352E" w:rsidRDefault="0010046C">
      <w:pPr>
        <w:pStyle w:val="Bibliography"/>
      </w:pPr>
      <w:r>
        <w:t xml:space="preserve">‘UK Meteorological Office’. (2006) </w:t>
      </w:r>
      <w:r>
        <w:rPr>
          <w:i/>
        </w:rPr>
        <w:t>MIDAS Land Surface Stations Data (1853-Current)</w:t>
      </w:r>
      <w:r>
        <w:t>. NCAS British Atmospheric Data Centre, Didcot, UK.</w:t>
      </w:r>
    </w:p>
    <w:p w:rsidR="00FB352E" w:rsidRDefault="0010046C">
      <w:pPr>
        <w:pStyle w:val="Bibliography"/>
      </w:pPr>
      <w:r>
        <w:t xml:space="preserve">WWEA. (2013) </w:t>
      </w:r>
      <w:r>
        <w:rPr>
          <w:i/>
        </w:rPr>
        <w:t>2013 Small Wind World Report Update</w:t>
      </w:r>
      <w:r>
        <w:t>. World Wind Energy Association, Bonn, Germany.</w:t>
      </w:r>
    </w:p>
    <w:p w:rsidR="008D572A" w:rsidRDefault="008D572A">
      <w:pPr>
        <w:jc w:val="left"/>
      </w:pPr>
      <w:r>
        <w:br w:type="page"/>
      </w:r>
    </w:p>
    <w:p w:rsidR="008D572A" w:rsidRDefault="008D572A" w:rsidP="008D572A">
      <w:r>
        <w:rPr>
          <w:b/>
        </w:rPr>
        <w:lastRenderedPageBreak/>
        <w:t>Table 1</w:t>
      </w:r>
      <w:r>
        <w:t>. Descriptive statistics of predictor variables in the Generalised Linear Mixed Model (GLMM) for bat activity (Table 2), on their original (unstandardised) scale.</w:t>
      </w:r>
    </w:p>
    <w:tbl>
      <w:tblPr>
        <w:tblStyle w:val="PlainTable41"/>
        <w:tblpPr w:leftFromText="180" w:rightFromText="180" w:vertAnchor="page" w:horzAnchor="margin" w:tblpY="3014"/>
        <w:tblW w:w="0" w:type="auto"/>
        <w:tblInd w:w="0" w:type="dxa"/>
        <w:tblLook w:val="04A0" w:firstRow="1" w:lastRow="0" w:firstColumn="1" w:lastColumn="0" w:noHBand="0" w:noVBand="1"/>
      </w:tblPr>
      <w:tblGrid>
        <w:gridCol w:w="3588"/>
        <w:gridCol w:w="1209"/>
        <w:gridCol w:w="1157"/>
        <w:gridCol w:w="1124"/>
        <w:gridCol w:w="1069"/>
        <w:gridCol w:w="1213"/>
      </w:tblGrid>
      <w:tr w:rsidR="008D572A"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8" w:type="dxa"/>
            <w:noWrap/>
            <w:hideMark/>
          </w:tcPr>
          <w:p w:rsidR="008D572A" w:rsidRDefault="008D572A">
            <w:pPr>
              <w:jc w:val="left"/>
              <w:rPr>
                <w:sz w:val="20"/>
              </w:rPr>
            </w:pPr>
          </w:p>
        </w:tc>
        <w:tc>
          <w:tcPr>
            <w:tcW w:w="1209" w:type="dxa"/>
            <w:noWrap/>
            <w:hideMark/>
          </w:tcPr>
          <w:p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Mean</w:t>
            </w:r>
          </w:p>
        </w:tc>
        <w:tc>
          <w:tcPr>
            <w:tcW w:w="1157" w:type="dxa"/>
            <w:noWrap/>
            <w:hideMark/>
          </w:tcPr>
          <w:p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Median</w:t>
            </w:r>
          </w:p>
        </w:tc>
        <w:tc>
          <w:tcPr>
            <w:tcW w:w="1124" w:type="dxa"/>
            <w:noWrap/>
            <w:hideMark/>
          </w:tcPr>
          <w:p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Std. dev</w:t>
            </w:r>
          </w:p>
        </w:tc>
        <w:tc>
          <w:tcPr>
            <w:tcW w:w="1069" w:type="dxa"/>
            <w:noWrap/>
            <w:hideMark/>
          </w:tcPr>
          <w:p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w:t>
            </w:r>
          </w:p>
        </w:tc>
        <w:tc>
          <w:tcPr>
            <w:tcW w:w="1213" w:type="dxa"/>
            <w:noWrap/>
            <w:hideMark/>
          </w:tcPr>
          <w:p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Max.</w:t>
            </w:r>
          </w:p>
        </w:tc>
      </w:tr>
      <w:tr w:rsidR="008D572A"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Minimum 24h temperature (°C)</w:t>
            </w:r>
          </w:p>
        </w:tc>
        <w:tc>
          <w:tcPr>
            <w:tcW w:w="120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11.76</w:t>
            </w:r>
          </w:p>
        </w:tc>
        <w:tc>
          <w:tcPr>
            <w:tcW w:w="1157"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12.00</w:t>
            </w:r>
          </w:p>
        </w:tc>
        <w:tc>
          <w:tcPr>
            <w:tcW w:w="1124"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2.75</w:t>
            </w:r>
          </w:p>
        </w:tc>
        <w:tc>
          <w:tcPr>
            <w:tcW w:w="106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5.00</w:t>
            </w:r>
          </w:p>
        </w:tc>
        <w:tc>
          <w:tcPr>
            <w:tcW w:w="1213"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17.6</w:t>
            </w:r>
          </w:p>
        </w:tc>
      </w:tr>
      <w:tr w:rsidR="008D572A"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Julian day number</w:t>
            </w:r>
          </w:p>
        </w:tc>
        <w:tc>
          <w:tcPr>
            <w:tcW w:w="120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196.59</w:t>
            </w:r>
          </w:p>
        </w:tc>
        <w:tc>
          <w:tcPr>
            <w:tcW w:w="1157"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195.00</w:t>
            </w:r>
          </w:p>
        </w:tc>
        <w:tc>
          <w:tcPr>
            <w:tcW w:w="1124"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28.85</w:t>
            </w:r>
          </w:p>
        </w:tc>
        <w:tc>
          <w:tcPr>
            <w:tcW w:w="106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147.00</w:t>
            </w:r>
          </w:p>
        </w:tc>
        <w:tc>
          <w:tcPr>
            <w:tcW w:w="1213"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246</w:t>
            </w:r>
          </w:p>
        </w:tc>
      </w:tr>
      <w:tr w:rsidR="008D572A"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 (min)</w:t>
            </w:r>
          </w:p>
        </w:tc>
        <w:tc>
          <w:tcPr>
            <w:tcW w:w="120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-26.07</w:t>
            </w:r>
          </w:p>
        </w:tc>
        <w:tc>
          <w:tcPr>
            <w:tcW w:w="1157"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-41.00</w:t>
            </w:r>
          </w:p>
        </w:tc>
        <w:tc>
          <w:tcPr>
            <w:tcW w:w="1124"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82.54</w:t>
            </w:r>
          </w:p>
        </w:tc>
        <w:tc>
          <w:tcPr>
            <w:tcW w:w="106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-202.30</w:t>
            </w:r>
          </w:p>
        </w:tc>
        <w:tc>
          <w:tcPr>
            <w:tcW w:w="1213"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197.77</w:t>
            </w:r>
          </w:p>
        </w:tc>
      </w:tr>
      <w:tr w:rsidR="008D572A"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w:t>
            </w:r>
            <w:r>
              <w:rPr>
                <w:rFonts w:asciiTheme="majorHAnsi" w:eastAsia="Times New Roman" w:hAnsiTheme="majorHAnsi" w:cstheme="majorHAnsi"/>
                <w:b w:val="0"/>
                <w:color w:val="000000"/>
                <w:sz w:val="22"/>
                <w:vertAlign w:val="superscript"/>
                <w:lang w:eastAsia="zh-CN"/>
              </w:rPr>
              <w:t>2</w:t>
            </w:r>
          </w:p>
        </w:tc>
        <w:tc>
          <w:tcPr>
            <w:tcW w:w="120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7487.47</w:t>
            </w:r>
          </w:p>
        </w:tc>
        <w:tc>
          <w:tcPr>
            <w:tcW w:w="1157"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4669.44</w:t>
            </w:r>
          </w:p>
        </w:tc>
        <w:tc>
          <w:tcPr>
            <w:tcW w:w="1124"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8375.13</w:t>
            </w:r>
          </w:p>
        </w:tc>
        <w:tc>
          <w:tcPr>
            <w:tcW w:w="106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40925.29</w:t>
            </w:r>
          </w:p>
        </w:tc>
      </w:tr>
      <w:tr w:rsidR="008D572A"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Wind speed (m s</w:t>
            </w:r>
            <w:r>
              <w:rPr>
                <w:rFonts w:asciiTheme="majorHAnsi" w:eastAsia="Times New Roman" w:hAnsiTheme="majorHAnsi" w:cstheme="majorHAnsi"/>
                <w:b w:val="0"/>
                <w:color w:val="000000"/>
                <w:sz w:val="22"/>
                <w:vertAlign w:val="superscript"/>
                <w:lang w:eastAsia="zh-CN"/>
              </w:rPr>
              <w:t>-1</w:t>
            </w:r>
            <w:r>
              <w:rPr>
                <w:rFonts w:asciiTheme="majorHAnsi" w:eastAsia="Times New Roman" w:hAnsiTheme="majorHAnsi" w:cstheme="majorHAnsi"/>
                <w:b w:val="0"/>
                <w:color w:val="000000"/>
                <w:sz w:val="22"/>
                <w:lang w:eastAsia="zh-CN"/>
              </w:rPr>
              <w:t>)</w:t>
            </w:r>
          </w:p>
        </w:tc>
        <w:tc>
          <w:tcPr>
            <w:tcW w:w="120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1.07</w:t>
            </w:r>
          </w:p>
        </w:tc>
        <w:tc>
          <w:tcPr>
            <w:tcW w:w="1157"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0.40</w:t>
            </w:r>
          </w:p>
        </w:tc>
        <w:tc>
          <w:tcPr>
            <w:tcW w:w="1124"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1.46</w:t>
            </w:r>
          </w:p>
        </w:tc>
        <w:tc>
          <w:tcPr>
            <w:tcW w:w="106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9.8</w:t>
            </w:r>
          </w:p>
        </w:tc>
      </w:tr>
      <w:tr w:rsidR="008D572A"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Edge density (m m</w:t>
            </w:r>
            <w:r>
              <w:rPr>
                <w:rFonts w:asciiTheme="majorHAnsi" w:eastAsia="Times New Roman" w:hAnsiTheme="majorHAnsi" w:cstheme="majorHAnsi"/>
                <w:b w:val="0"/>
                <w:color w:val="000000"/>
                <w:sz w:val="22"/>
                <w:vertAlign w:val="superscript"/>
                <w:lang w:eastAsia="zh-CN"/>
              </w:rPr>
              <w:t>-2</w:t>
            </w:r>
            <w:r>
              <w:rPr>
                <w:rFonts w:asciiTheme="majorHAnsi" w:eastAsia="Times New Roman" w:hAnsiTheme="majorHAnsi" w:cstheme="majorHAnsi"/>
                <w:b w:val="0"/>
                <w:color w:val="000000"/>
                <w:sz w:val="22"/>
                <w:lang w:eastAsia="zh-CN"/>
              </w:rPr>
              <w:t>)</w:t>
            </w:r>
          </w:p>
        </w:tc>
        <w:tc>
          <w:tcPr>
            <w:tcW w:w="120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0.04</w:t>
            </w:r>
          </w:p>
        </w:tc>
        <w:tc>
          <w:tcPr>
            <w:tcW w:w="1157"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0.03</w:t>
            </w:r>
          </w:p>
        </w:tc>
        <w:tc>
          <w:tcPr>
            <w:tcW w:w="1124"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0.02</w:t>
            </w:r>
          </w:p>
        </w:tc>
        <w:tc>
          <w:tcPr>
            <w:tcW w:w="1069"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r>
      <w:tr w:rsidR="008D572A"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Proportion woodland</w:t>
            </w:r>
          </w:p>
        </w:tc>
        <w:tc>
          <w:tcPr>
            <w:tcW w:w="120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0.05</w:t>
            </w:r>
          </w:p>
        </w:tc>
        <w:tc>
          <w:tcPr>
            <w:tcW w:w="1157"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0.00</w:t>
            </w:r>
          </w:p>
        </w:tc>
        <w:tc>
          <w:tcPr>
            <w:tcW w:w="1124"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c>
          <w:tcPr>
            <w:tcW w:w="1069"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0.92</w:t>
            </w:r>
          </w:p>
        </w:tc>
      </w:tr>
    </w:tbl>
    <w:p w:rsidR="008D572A" w:rsidRDefault="008D572A" w:rsidP="008D572A">
      <w:pPr>
        <w:sectPr w:rsidR="008D572A" w:rsidSect="0010046C">
          <w:footerReference w:type="even" r:id="rId10"/>
          <w:footerReference w:type="default" r:id="rId11"/>
          <w:pgSz w:w="12240" w:h="15840"/>
          <w:pgMar w:top="1440" w:right="1440" w:bottom="1440" w:left="1440" w:header="720" w:footer="720" w:gutter="0"/>
          <w:lnNumType w:countBy="1" w:restart="continuous"/>
          <w:cols w:space="720"/>
        </w:sectPr>
      </w:pPr>
    </w:p>
    <w:p w:rsidR="008D572A" w:rsidRDefault="008D572A" w:rsidP="008D572A">
      <w:r>
        <w:rPr>
          <w:b/>
        </w:rPr>
        <w:lastRenderedPageBreak/>
        <w:t>Table 2</w:t>
      </w:r>
      <w:r>
        <w:t>. Candidate set of Generalised Linear Mixed Models for bat activity (probability of bat activity ha-1, binomial errors, complementary log-log link) within 4 AICc points of the “top” model. Coefficients are parameter estimates based on models fit using standardised (</w:t>
      </w:r>
      <w:r w:rsidR="00065D01">
        <w:t>centred</w:t>
      </w:r>
      <w:r>
        <w:t xml:space="preserve">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tbl>
      <w:tblPr>
        <w:tblStyle w:val="PlainTable41"/>
        <w:tblW w:w="5000" w:type="pct"/>
        <w:tblInd w:w="0" w:type="dxa"/>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8D572A" w:rsidTr="008D572A">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extDirection w:val="btLr"/>
            <w:vAlign w:val="center"/>
            <w:hideMark/>
          </w:tcPr>
          <w:p w:rsidR="008D572A" w:rsidRDefault="008D572A">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noWrap/>
            <w:vAlign w:val="bottom"/>
            <w:hideMark/>
          </w:tcPr>
          <w:p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noWrap/>
            <w:vAlign w:val="bottom"/>
            <w:hideMark/>
          </w:tcPr>
          <w:p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noWrap/>
            <w:vAlign w:val="bottom"/>
            <w:hideMark/>
          </w:tcPr>
          <w:p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noWrap/>
            <w:textDirection w:val="btLr"/>
            <w:vAlign w:val="center"/>
            <w:hideMark/>
          </w:tcPr>
          <w:p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8D572A" w:rsidRDefault="008D572A">
            <w:pPr>
              <w:jc w:val="lef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8D572A"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8D572A"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8D572A"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8D572A"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8D572A" w:rsidRDefault="008D572A">
            <w:pPr>
              <w:jc w:val="right"/>
              <w:rPr>
                <w:rFonts w:ascii="Arial" w:eastAsia="Times New Roman" w:hAnsi="Arial" w:cs="Arial"/>
                <w:color w:val="000000"/>
                <w:sz w:val="18"/>
                <w:szCs w:val="18"/>
                <w:lang w:eastAsia="zh-CN"/>
              </w:rPr>
            </w:pPr>
          </w:p>
        </w:tc>
        <w:tc>
          <w:tcPr>
            <w:tcW w:w="340"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8D572A" w:rsidRDefault="008D572A" w:rsidP="008D572A"/>
    <w:p w:rsidR="008D572A" w:rsidRDefault="008D572A" w:rsidP="008D572A">
      <w:pPr>
        <w:sectPr w:rsidR="008D572A" w:rsidSect="008D572A">
          <w:pgSz w:w="15840" w:h="12240" w:orient="landscape"/>
          <w:pgMar w:top="1440" w:right="1440" w:bottom="1440" w:left="1440" w:header="720" w:footer="720" w:gutter="0"/>
          <w:lnNumType w:countBy="1" w:restart="continuous"/>
          <w:cols w:space="720"/>
          <w:docGrid w:linePitch="326"/>
        </w:sectPr>
      </w:pPr>
    </w:p>
    <w:p w:rsidR="008D572A" w:rsidRDefault="008D572A" w:rsidP="008D572A">
      <w:r>
        <w:rPr>
          <w:b/>
        </w:rPr>
        <w:lastRenderedPageBreak/>
        <w:t>Table 3</w:t>
      </w:r>
      <w:r>
        <w:t>. Model-averaged (using the zero-method, Burnham &amp; Anderson 1998) parameter estimates (b) and their standard errors based on the candidate set of Generalised Linear Mixed Effects Models (GLMMs) for bat activity (probability of a bat pass ha-1) shown in Table 2. Coefficients are parameter estimates based on model fits using standardised (</w:t>
      </w:r>
      <w:r w:rsidR="00065D01">
        <w:t>centred</w:t>
      </w:r>
      <w:r>
        <w:t xml:space="preserve"> and scaled to 2 SD) inputs. The reference categories for distance band is the first band (0-100m from turbines) and the standardised inputs for no. of turbines (two-way factor; therefore only </w:t>
      </w:r>
      <w:r w:rsidR="00065D01">
        <w:t>centred</w:t>
      </w:r>
      <w:r>
        <w:t xml:space="preserve">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Ind w:w="0" w:type="dxa"/>
        <w:tblLayout w:type="fixed"/>
        <w:tblLook w:val="04A0" w:firstRow="1" w:lastRow="0" w:firstColumn="1" w:lastColumn="0" w:noHBand="0" w:noVBand="1"/>
      </w:tblPr>
      <w:tblGrid>
        <w:gridCol w:w="4962"/>
        <w:gridCol w:w="1275"/>
        <w:gridCol w:w="1101"/>
      </w:tblGrid>
      <w:tr w:rsidR="008D572A" w:rsidTr="008D572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noWrap/>
            <w:hideMark/>
          </w:tcPr>
          <w:p w:rsidR="008D572A" w:rsidRDefault="008D572A" w:rsidP="0010046C">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noWrap/>
            <w:hideMark/>
          </w:tcPr>
          <w:p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noWrap/>
            <w:hideMark/>
          </w:tcPr>
          <w:p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8D572A"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8D572A"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8D572A" w:rsidRDefault="008D572A">
      <w:pPr>
        <w:jc w:val="left"/>
      </w:pPr>
      <w:r>
        <w:br w:type="page"/>
      </w:r>
    </w:p>
    <w:p w:rsidR="008D572A" w:rsidRDefault="008D572A" w:rsidP="008D572A">
      <w:r>
        <w:rPr>
          <w:b/>
        </w:rPr>
        <w:lastRenderedPageBreak/>
        <w:t>Figure 1</w:t>
      </w:r>
      <w:r>
        <w:t>. Example of a bat transect layout.</w:t>
      </w:r>
    </w:p>
    <w:p w:rsidR="008D572A" w:rsidRDefault="008D572A">
      <w:pPr>
        <w:jc w:val="left"/>
      </w:pPr>
      <w:r>
        <w:rPr>
          <w:noProof/>
          <w:lang w:eastAsia="zh-CN"/>
        </w:rPr>
        <w:drawing>
          <wp:inline distT="0" distB="0" distL="0" distR="0">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2">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r>
        <w:br w:type="page"/>
      </w:r>
    </w:p>
    <w:p w:rsidR="008D572A" w:rsidRDefault="008D572A" w:rsidP="008D572A">
      <w:r>
        <w:rPr>
          <w:b/>
        </w:rPr>
        <w:lastRenderedPageBreak/>
        <w:t>Figure 2</w:t>
      </w:r>
      <w:r>
        <w:t>. Observed (bars) and predicted (points and lines) bat activity (probability of a bat pass ha-1)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8D572A" w:rsidRDefault="008D572A" w:rsidP="008D572A">
      <w:r>
        <w:rPr>
          <w:noProof/>
          <w:lang w:eastAsia="zh-CN"/>
        </w:rPr>
        <w:drawing>
          <wp:inline distT="0" distB="0" distL="0" distR="0" wp14:anchorId="3D7B837A" wp14:editId="466FA47B">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type="page"/>
      </w:r>
    </w:p>
    <w:p w:rsidR="008D572A" w:rsidRDefault="008D572A" w:rsidP="008D572A">
      <w:pPr>
        <w:pStyle w:val="Heading1"/>
      </w:pPr>
      <w:bookmarkStart w:id="17" w:name="supplementary-material-no-evidence-for-c"/>
      <w:bookmarkEnd w:id="17"/>
      <w:r>
        <w:lastRenderedPageBreak/>
        <w:t>Supplementary material</w:t>
      </w:r>
    </w:p>
    <w:p w:rsidR="008D572A" w:rsidRDefault="008D572A" w:rsidP="008D572A">
      <w:r>
        <w:rPr>
          <w:i/>
        </w:rPr>
        <w:t>Jeroen Minderman, Mairi H. Gillis, Helen F. Daly &amp; Kirsty J. Park</w:t>
      </w:r>
    </w:p>
    <w:p w:rsidR="008D572A" w:rsidRDefault="008D572A" w:rsidP="008D572A">
      <w:pPr>
        <w:pStyle w:val="Heading2"/>
      </w:pPr>
      <w:bookmarkStart w:id="18" w:name="appendix-1-preliminary-habitat-data-anal"/>
      <w:bookmarkEnd w:id="18"/>
      <w:r>
        <w:t>Appendix 1: Preliminary habitat data analysis</w:t>
      </w:r>
    </w:p>
    <w:p w:rsidR="0010046C" w:rsidRDefault="008D572A" w:rsidP="008D572A">
      <w:r>
        <w:t xml:space="preserve">A total of 10 habitat variables were quantified in each transect section in all sites Table S1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rsidR="008D572A" w:rsidRDefault="008D572A" w:rsidP="008D572A">
      <w:r>
        <w:br/>
        <w:t>Finally, edge density (m m</w:t>
      </w:r>
      <w:r>
        <w:rPr>
          <w:vertAlign w:val="superscript"/>
        </w:rPr>
        <w:t>-2</w:t>
      </w:r>
      <w:r>
        <w:t xml:space="preserve">) was expressed as the total length of all line features contained in the OS Linear data per transect section, divided by the transect section area. </w:t>
      </w:r>
      <w:r>
        <w:lastRenderedPageBreak/>
        <w:t>Line features include e.g. building-, woodland and water edges, hedgerows, roads and tracks, roadsides, and field boundaries.</w:t>
      </w:r>
    </w:p>
    <w:p w:rsidR="008D572A" w:rsidRDefault="008D572A" w:rsidP="008D572A">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rsidR="008D572A" w:rsidRDefault="008D572A" w:rsidP="008D572A">
      <w:r>
        <w:t>The resulting full model set comprised o</w:t>
      </w:r>
      <w:r w:rsidR="0010046C">
        <w:t>f a total of 112 models (Table S</w:t>
      </w:r>
      <w:r>
        <w:t>2</w:t>
      </w:r>
      <w:r w:rsidR="0010046C">
        <w:t>)</w:t>
      </w:r>
      <w:r>
        <w:t>.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water was only included in two out of the four models in the top set, however. By contrast, </w:t>
      </w:r>
      <w:r>
        <w:lastRenderedPageBreak/>
        <w:t>edge density and the proportion of woodland were retained in all four models in the candidate set. Thus, we chose to use edge density and the proportion of woodland as the key two habitat variables explaining bat activity.</w:t>
      </w:r>
    </w:p>
    <w:p w:rsidR="008D572A" w:rsidRDefault="008D572A">
      <w:pPr>
        <w:jc w:val="left"/>
      </w:pPr>
      <w:r>
        <w:br w:type="page"/>
      </w:r>
    </w:p>
    <w:tbl>
      <w:tblPr>
        <w:tblStyle w:val="PlainTable41"/>
        <w:tblpPr w:leftFromText="180" w:rightFromText="180" w:vertAnchor="text" w:horzAnchor="margin" w:tblpY="1981"/>
        <w:tblW w:w="0" w:type="auto"/>
        <w:tblInd w:w="0" w:type="dxa"/>
        <w:tblLook w:val="04A0" w:firstRow="1" w:lastRow="0" w:firstColumn="1" w:lastColumn="0" w:noHBand="0" w:noVBand="1"/>
      </w:tblPr>
      <w:tblGrid>
        <w:gridCol w:w="3371"/>
        <w:gridCol w:w="889"/>
        <w:gridCol w:w="974"/>
        <w:gridCol w:w="889"/>
        <w:gridCol w:w="767"/>
        <w:gridCol w:w="889"/>
      </w:tblGrid>
      <w:tr w:rsidR="008D572A"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8D572A" w:rsidRDefault="008D572A" w:rsidP="008D572A">
            <w:pPr>
              <w:jc w:val="left"/>
              <w:rPr>
                <w:sz w:val="20"/>
              </w:rPr>
            </w:pPr>
          </w:p>
        </w:tc>
        <w:tc>
          <w:tcPr>
            <w:tcW w:w="0" w:type="auto"/>
            <w:noWrap/>
            <w:hideMark/>
          </w:tcPr>
          <w:p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noWrap/>
            <w:hideMark/>
          </w:tcPr>
          <w:p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noWrap/>
            <w:hideMark/>
          </w:tcPr>
          <w:p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noWrap/>
            <w:hideMark/>
          </w:tcPr>
          <w:p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noWrap/>
            <w:hideMark/>
          </w:tcPr>
          <w:p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8D572A"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8D572A"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8D572A"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8D572A"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8D572A"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8D572A"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8D572A"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8D572A"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rsidR="008D572A" w:rsidRDefault="008D572A" w:rsidP="008D572A">
      <w:r>
        <w:rPr>
          <w:b/>
        </w:rPr>
        <w:t>Table S1</w:t>
      </w:r>
      <w:r>
        <w:t>. Descriptive statistics of all ten original habitat variables as predictors for bat activity on their original (unstandardised) scale.</w:t>
      </w:r>
    </w:p>
    <w:p w:rsidR="008D572A" w:rsidRDefault="008D572A" w:rsidP="008D572A">
      <w:pPr>
        <w:jc w:val="left"/>
        <w:rPr>
          <w:b/>
        </w:rPr>
        <w:sectPr w:rsidR="008D572A" w:rsidSect="0010046C">
          <w:pgSz w:w="12240" w:h="15840"/>
          <w:pgMar w:top="1440" w:right="1440" w:bottom="1440" w:left="1440" w:header="720" w:footer="720" w:gutter="0"/>
          <w:lnNumType w:countBy="1" w:restart="continuous"/>
          <w:cols w:space="720"/>
        </w:sectPr>
      </w:pPr>
    </w:p>
    <w:p w:rsidR="008D572A" w:rsidRPr="008D572A" w:rsidRDefault="008D572A" w:rsidP="008D572A">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w:t>
      </w:r>
      <w:r w:rsidR="00065D01">
        <w:t>centred</w:t>
      </w:r>
      <w:r>
        <w:t xml:space="preserve">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Ind w:w="0" w:type="dxa"/>
        <w:tblLook w:val="04A0" w:firstRow="1" w:lastRow="0" w:firstColumn="1" w:lastColumn="0" w:noHBand="0" w:noVBand="1"/>
      </w:tblPr>
      <w:tblGrid>
        <w:gridCol w:w="583"/>
        <w:gridCol w:w="1011"/>
        <w:gridCol w:w="925"/>
        <w:gridCol w:w="1011"/>
        <w:gridCol w:w="925"/>
        <w:gridCol w:w="925"/>
        <w:gridCol w:w="583"/>
        <w:gridCol w:w="1747"/>
        <w:gridCol w:w="1750"/>
        <w:gridCol w:w="1750"/>
        <w:gridCol w:w="1750"/>
      </w:tblGrid>
      <w:tr w:rsidR="008D572A" w:rsidRPr="008D572A" w:rsidTr="008D572A">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noWrap/>
            <w:textDirection w:val="btLr"/>
            <w:vAlign w:val="center"/>
            <w:hideMark/>
          </w:tcPr>
          <w:p w:rsidR="008D572A" w:rsidRPr="008D572A" w:rsidRDefault="008D572A" w:rsidP="008D572A">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noWrap/>
            <w:textDirection w:val="btLr"/>
            <w:vAlign w:val="center"/>
            <w:hideMark/>
          </w:tcPr>
          <w:p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noWrap/>
            <w:textDirection w:val="btLr"/>
            <w:vAlign w:val="center"/>
            <w:hideMark/>
          </w:tcPr>
          <w:p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noWrap/>
            <w:textDirection w:val="btLr"/>
            <w:vAlign w:val="center"/>
            <w:hideMark/>
          </w:tcPr>
          <w:p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noWrap/>
            <w:textDirection w:val="btLr"/>
            <w:vAlign w:val="center"/>
            <w:hideMark/>
          </w:tcPr>
          <w:p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noWrap/>
            <w:textDirection w:val="btLr"/>
            <w:vAlign w:val="center"/>
            <w:hideMark/>
          </w:tcPr>
          <w:p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noWrap/>
            <w:vAlign w:val="bottom"/>
            <w:hideMark/>
          </w:tcPr>
          <w:p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noWrap/>
            <w:vAlign w:val="bottom"/>
            <w:hideMark/>
          </w:tcPr>
          <w:p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noWrap/>
            <w:vAlign w:val="bottom"/>
            <w:hideMark/>
          </w:tcPr>
          <w:p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noWrap/>
            <w:vAlign w:val="bottom"/>
            <w:hideMark/>
          </w:tcPr>
          <w:p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noWrap/>
            <w:vAlign w:val="bottom"/>
            <w:hideMark/>
          </w:tcPr>
          <w:p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8D572A" w:rsidRPr="008D572A"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8D572A" w:rsidRPr="008D572A"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8D572A" w:rsidRPr="008D572A"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8D572A" w:rsidRPr="008D572A" w:rsidRDefault="008D572A" w:rsidP="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8D572A" w:rsidRPr="008D572A"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rsidR="008D572A" w:rsidRPr="008D572A" w:rsidRDefault="008D572A" w:rsidP="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rsidR="008D572A" w:rsidRDefault="008D572A" w:rsidP="008D572A">
      <w:pPr>
        <w:pStyle w:val="Bibliography"/>
      </w:pPr>
    </w:p>
    <w:sectPr w:rsidR="008D572A" w:rsidSect="008D572A">
      <w:pgSz w:w="15840" w:h="12240" w:orient="landscape"/>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96C" w:rsidRDefault="0068096C">
      <w:pPr>
        <w:spacing w:after="0" w:line="240" w:lineRule="auto"/>
      </w:pPr>
      <w:r>
        <w:separator/>
      </w:r>
    </w:p>
  </w:endnote>
  <w:endnote w:type="continuationSeparator" w:id="0">
    <w:p w:rsidR="0068096C" w:rsidRDefault="00680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46C" w:rsidRDefault="0010046C"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0046C" w:rsidRDefault="0010046C" w:rsidP="0010046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46C" w:rsidRDefault="0010046C"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5D01">
      <w:rPr>
        <w:rStyle w:val="PageNumber"/>
        <w:noProof/>
      </w:rPr>
      <w:t>22</w:t>
    </w:r>
    <w:r>
      <w:rPr>
        <w:rStyle w:val="PageNumber"/>
      </w:rPr>
      <w:fldChar w:fldCharType="end"/>
    </w:r>
  </w:p>
  <w:p w:rsidR="0010046C" w:rsidRDefault="0010046C" w:rsidP="0010046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96C" w:rsidRDefault="0068096C">
      <w:pPr>
        <w:spacing w:after="0" w:line="240" w:lineRule="auto"/>
      </w:pPr>
      <w:r>
        <w:separator/>
      </w:r>
    </w:p>
  </w:footnote>
  <w:footnote w:type="continuationSeparator" w:id="0">
    <w:p w:rsidR="0068096C" w:rsidRDefault="006809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547799C"/>
    <w:multiLevelType w:val="multilevel"/>
    <w:tmpl w:val="40CC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8118A1A"/>
    <w:multiLevelType w:val="multilevel"/>
    <w:tmpl w:val="648A74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5D01"/>
    <w:rsid w:val="0010046C"/>
    <w:rsid w:val="004E29B3"/>
    <w:rsid w:val="00590D07"/>
    <w:rsid w:val="0068096C"/>
    <w:rsid w:val="00784D58"/>
    <w:rsid w:val="008D572A"/>
    <w:rsid w:val="008D6863"/>
    <w:rsid w:val="00B86B75"/>
    <w:rsid w:val="00BC48D5"/>
    <w:rsid w:val="00C36279"/>
    <w:rsid w:val="00CD035E"/>
    <w:rsid w:val="00E315A3"/>
    <w:rsid w:val="00FB352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9AEE11-106B-448F-9917-DE3D32C1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8D572A"/>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8840">
      <w:bodyDiv w:val="1"/>
      <w:marLeft w:val="0"/>
      <w:marRight w:val="0"/>
      <w:marTop w:val="0"/>
      <w:marBottom w:val="0"/>
      <w:divBdr>
        <w:top w:val="none" w:sz="0" w:space="0" w:color="auto"/>
        <w:left w:val="none" w:sz="0" w:space="0" w:color="auto"/>
        <w:bottom w:val="none" w:sz="0" w:space="0" w:color="auto"/>
        <w:right w:val="none" w:sz="0" w:space="0" w:color="auto"/>
      </w:divBdr>
    </w:div>
    <w:div w:id="364133379">
      <w:bodyDiv w:val="1"/>
      <w:marLeft w:val="0"/>
      <w:marRight w:val="0"/>
      <w:marTop w:val="0"/>
      <w:marBottom w:val="0"/>
      <w:divBdr>
        <w:top w:val="none" w:sz="0" w:space="0" w:color="auto"/>
        <w:left w:val="none" w:sz="0" w:space="0" w:color="auto"/>
        <w:bottom w:val="none" w:sz="0" w:space="0" w:color="auto"/>
        <w:right w:val="none" w:sz="0" w:space="0" w:color="auto"/>
      </w:divBdr>
    </w:div>
    <w:div w:id="751584194">
      <w:bodyDiv w:val="1"/>
      <w:marLeft w:val="0"/>
      <w:marRight w:val="0"/>
      <w:marTop w:val="0"/>
      <w:marBottom w:val="0"/>
      <w:divBdr>
        <w:top w:val="none" w:sz="0" w:space="0" w:color="auto"/>
        <w:left w:val="none" w:sz="0" w:space="0" w:color="auto"/>
        <w:bottom w:val="none" w:sz="0" w:space="0" w:color="auto"/>
        <w:right w:val="none" w:sz="0" w:space="0" w:color="auto"/>
      </w:divBdr>
    </w:div>
    <w:div w:id="945768803">
      <w:bodyDiv w:val="1"/>
      <w:marLeft w:val="0"/>
      <w:marRight w:val="0"/>
      <w:marTop w:val="0"/>
      <w:marBottom w:val="0"/>
      <w:divBdr>
        <w:top w:val="none" w:sz="0" w:space="0" w:color="auto"/>
        <w:left w:val="none" w:sz="0" w:space="0" w:color="auto"/>
        <w:bottom w:val="none" w:sz="0" w:space="0" w:color="auto"/>
        <w:right w:val="none" w:sz="0" w:space="0" w:color="auto"/>
      </w:divBdr>
    </w:div>
    <w:div w:id="1236166940">
      <w:bodyDiv w:val="1"/>
      <w:marLeft w:val="0"/>
      <w:marRight w:val="0"/>
      <w:marTop w:val="0"/>
      <w:marBottom w:val="0"/>
      <w:divBdr>
        <w:top w:val="none" w:sz="0" w:space="0" w:color="auto"/>
        <w:left w:val="none" w:sz="0" w:space="0" w:color="auto"/>
        <w:bottom w:val="none" w:sz="0" w:space="0" w:color="auto"/>
        <w:right w:val="none" w:sz="0" w:space="0" w:color="auto"/>
      </w:divBdr>
    </w:div>
    <w:div w:id="1747411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fdaly@outlook.com" TargetMode="External"/><Relationship Id="rId13"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hyperlink" Target="mailto:mgillis4a7i@gmail.com"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jm340@st-andrews.ac.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5968</Words>
  <Characters>34023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39912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4</cp:revision>
  <dcterms:created xsi:type="dcterms:W3CDTF">2015-04-09T16:21:00Z</dcterms:created>
  <dcterms:modified xsi:type="dcterms:W3CDTF">2015-04-09T16:30:00Z</dcterms:modified>
</cp:coreProperties>
</file>