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E1E1C"/>
          <w:sz w:val="80"/>
        </w:rPr>
        <w:t>헬리녹스 회사소개 페이지 웹디자인 기획안</w:t>
      </w:r>
    </w:p>
    <w:p>
      <w:pPr>
        <w:jc w:val="center"/>
      </w:pPr>
      <w:r>
        <w:rPr>
          <w:rFonts w:ascii="맑은 고딕" w:hAnsi="맑은 고딕" w:eastAsia="맑은 고딕"/>
          <w:i/>
          <w:color w:val="595959"/>
          <w:sz w:val="40"/>
        </w:rPr>
        <w:t>작성일: 2026-08-19  |  Helinox Corporate Website Renewal Design Proposal</w:t>
      </w:r>
    </w:p>
    <w:p>
      <w:r>
        <w:rPr>
          <w:rFonts w:ascii="맑은 고딕" w:hAnsi="맑은 고딕" w:eastAsia="맑은 고딕"/>
          <w:b/>
          <w:color w:val="1E1E1C"/>
          <w:sz w:val="52"/>
        </w:rPr>
        <w:t>0. 문서 개요</w:t>
      </w:r>
    </w:p>
    <w:p>
      <w:r>
        <w:rPr>
          <w:rFonts w:ascii="맑은 고딕" w:hAnsi="맑은 고딕" w:eastAsia="맑은 고딕"/>
          <w:sz w:val="40"/>
        </w:rPr>
        <w:t>본 문서는 헬리녹스(Helinox)의 브랜드 스토리, 기술력, 제품 포트폴리오와 최근 확장된 'Gear to Wear' 의류 라인을 효과적으로 전달하는 공식 홈페이지(리뉴얼) 웹디자인 기획안이다.</w:t>
      </w:r>
    </w:p>
    <w:p>
      <w:r>
        <w:rPr>
          <w:rFonts w:ascii="맑은 고딕" w:hAnsi="맑은 고딕" w:eastAsia="맑은 고딕"/>
          <w:sz w:val="40"/>
        </w:rPr>
        <w:t>작성일: 2026년 8월 19일</w:t>
      </w:r>
    </w:p>
    <w:p>
      <w:r>
        <w:rPr>
          <w:rFonts w:ascii="맑은 고딕" w:hAnsi="맑은 고딕" w:eastAsia="맑은 고딕"/>
          <w:sz w:val="40"/>
        </w:rPr>
        <w:t>목적: 아웃도어 전문 사용자, 패션·라이프스타일 소비자, 잠재 투자자·파트너, 미디어 등 폭넓은 이해관계자에게 헬리녹스의 '기능적 아웃도어 장비'와 '프리미엄 라이프스타일 브랜드'라는 이중 정체성을 균형 있게 전달하고, 신규 확장된 의류 카테고리(Gear to Wear)를 자연스럽게 통합하는 홈페이지를 기획한다.</w:t>
      </w:r>
    </w:p>
    <w:p>
      <w:r>
        <w:rPr>
          <w:rFonts w:ascii="맑은 고딕" w:hAnsi="맑은 고딕" w:eastAsia="맑은 고딕"/>
          <w:sz w:val="40"/>
        </w:rPr>
        <w:t>본 기획안은 '조사관' 에이전트가 작성한 헬리녹스 기업 조사 결과(사용자 제공 자료)를 바탕으로 작성되었다.</w:t>
      </w:r>
    </w:p>
    <w:p>
      <w:r>
        <w:rPr>
          <w:rFonts w:ascii="맑은 고딕" w:hAnsi="맑은 고딕" w:eastAsia="맑은 고딕"/>
          <w:b/>
          <w:color w:val="1E1E1C"/>
          <w:sz w:val="52"/>
        </w:rPr>
        <w:t>1. 프로젝트 개요</w:t>
      </w:r>
    </w:p>
    <w:p>
      <w:r>
        <w:rPr>
          <w:rFonts w:ascii="맑은 고딕" w:hAnsi="맑은 고딕" w:eastAsia="맑은 고딕"/>
          <w:sz w:val="40"/>
        </w:rPr>
        <w:t>제작 배경: 헬리녹스는 텐트폴 세계 시장 점유율 약 90%인 동아알루미늄(DAC, 1988년 라제건 대표 설립)의 기술력을 바탕으로 2009년 출시, 2013년 별도 법인으로 분리된 브랜드로, 대표 제품 체어원(Chair One)의 누적 판매량이 120만 개를 넘어설 만큼 캠핑의자 카테고리를 사실상 대표하는 브랜드로 성장했다. 최근에는 코오롱FnC와의 라이선스 협업으로 'Gear to Wear' 의류 라인을 신규 론칭하며 '캠핑 기어 브랜드'에서 '라이프스타일 브랜드'로 카테고리를 확장하고 있어, 이를 반영한 홈페이지 구조 개편이 필요한 시점이다.</w:t>
      </w:r>
    </w:p>
    <w:p>
      <w:r>
        <w:rPr>
          <w:rFonts w:ascii="맑은 고딕" w:hAnsi="맑은 고딕" w:eastAsia="맑은 고딕"/>
          <w:sz w:val="40"/>
        </w:rPr>
        <w:t>목적: 단순한 제품 카탈로그 나열이 아니라, 초경량 알루미늄 소재 기술이라는 기능적 신뢰와 '캠핑용품계의 에르메스'로 불리는 프리미엄·패션 크로스오버 이미지를 하나의 사이트 안에서 자연스럽게 오가도록 설계하는 것이 이 페이지의 핵심 목적이다.</w:t>
      </w:r>
    </w:p>
    <w:p>
      <w:pPr>
        <w:pStyle w:val="ListBullet"/>
      </w:pPr>
      <w:r>
        <w:rPr>
          <w:rFonts w:ascii="맑은 고딕" w:hAnsi="맑은 고딕" w:eastAsia="맑은 고딕"/>
          <w:sz w:val="40"/>
        </w:rPr>
        <w:t>이중 정체성 균형: 기능/기술(초경량 알루미늄, 접이식 구조) 콘텐츠와 프리미엄 라이프스타일·패션 콘텐츠를 한 사이트 안에서 위화감 없이 배치</w:t>
      </w:r>
    </w:p>
    <w:p>
      <w:pPr>
        <w:pStyle w:val="ListBullet"/>
      </w:pPr>
      <w:r>
        <w:rPr>
          <w:rFonts w:ascii="맑은 고딕" w:hAnsi="맑은 고딕" w:eastAsia="맑은 고딕"/>
          <w:sz w:val="40"/>
        </w:rPr>
        <w:t>신규 카테고리 통합: 코오롱FnC 협업으로 론칭한 'Gear to Wear' 의류 라인을 기존 SHOP(기어) 체계와 유기적으로 연결하고, 별도 사이트(helinoxwear.com)와의 이동 경로를 명확히 설계</w:t>
      </w:r>
    </w:p>
    <w:p>
      <w:pPr>
        <w:pStyle w:val="ListBullet"/>
      </w:pPr>
      <w:r>
        <w:rPr>
          <w:rFonts w:ascii="맑은 고딕" w:hAnsi="맑은 고딕" w:eastAsia="맑은 고딕"/>
          <w:sz w:val="40"/>
        </w:rPr>
        <w:t>브랜드 자산화: 슈프림·루이비통·나이키·기아·BTS·PSG·야놀자 등 다양한 콜라보 히스토리를 STORY/아카이브 콘텐츠로 축적해 브랜드 헤리티지로 전환</w:t>
      </w:r>
    </w:p>
    <w:p>
      <w:pPr>
        <w:pStyle w:val="ListBullet"/>
      </w:pPr>
      <w:r>
        <w:rPr>
          <w:rFonts w:ascii="맑은 고딕" w:hAnsi="맑은 고딕" w:eastAsia="맑은 고딕"/>
          <w:sz w:val="40"/>
        </w:rPr>
        <w:t>기술력 신뢰 강화: 2025년 이후 협업 횟수를 줄이고 '제품 경쟁력 강화'로 전략을 선회한 흐름에 맞춰 DAC 기반 소재 기술, 레드닷·iF 디자인 어워드 수상 등 제품 본연의 경쟁력을 강조하는 콘텐츠 구조 마련</w:t>
      </w:r>
    </w:p>
    <w:p>
      <w:pPr>
        <w:pStyle w:val="ListBullet"/>
      </w:pPr>
      <w:r>
        <w:rPr>
          <w:rFonts w:ascii="맑은 고딕" w:hAnsi="맑은 고딕" w:eastAsia="맑은 고딕"/>
          <w:sz w:val="40"/>
        </w:rPr>
        <w:t>커뮤니티/팬덤 강화: HCC(헬리녹스 커뮤니티) 메뉴를 통한 팬덤 기반 커뮤니티 경험 제공으로 재구매·충성도 강화</w:t>
      </w:r>
    </w:p>
    <w:p>
      <w:r>
        <w:rPr>
          <w:rFonts w:ascii="맑은 고딕" w:hAnsi="맑은 고딕" w:eastAsia="맑은 고딕"/>
          <w:b/>
          <w:color w:val="1E1E1C"/>
          <w:sz w:val="52"/>
        </w:rPr>
        <w:t>2. 타겟 사용자 정의</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1E1C"/>
          </w:tcPr>
          <w:p>
            <w:r>
              <w:rPr>
                <w:rFonts w:ascii="맑은 고딕" w:hAnsi="맑은 고딕" w:eastAsia="맑은 고딕"/>
                <w:b/>
                <w:color w:val="FFFFFF"/>
                <w:sz w:val="32"/>
              </w:rPr>
              <w:t>페르소나</w:t>
            </w:r>
          </w:p>
        </w:tc>
        <w:tc>
          <w:tcPr>
            <w:tcW w:type="dxa" w:w="2880"/>
            <w:shd w:fill="1E1E1C"/>
          </w:tcPr>
          <w:p>
            <w:r>
              <w:rPr>
                <w:rFonts w:ascii="맑은 고딕" w:hAnsi="맑은 고딕" w:eastAsia="맑은 고딕"/>
                <w:b/>
                <w:color w:val="FFFFFF"/>
                <w:sz w:val="32"/>
              </w:rPr>
              <w:t>주요 니즈</w:t>
            </w:r>
          </w:p>
        </w:tc>
        <w:tc>
          <w:tcPr>
            <w:tcW w:type="dxa" w:w="2880"/>
            <w:shd w:fill="1E1E1C"/>
          </w:tcPr>
          <w:p>
            <w:r>
              <w:rPr>
                <w:rFonts w:ascii="맑은 고딕" w:hAnsi="맑은 고딕" w:eastAsia="맑은 고딕"/>
                <w:b/>
                <w:color w:val="FFFFFF"/>
                <w:sz w:val="32"/>
              </w:rPr>
              <w:t>페이지 내 핵심 메시지</w:t>
            </w:r>
          </w:p>
        </w:tc>
      </w:tr>
      <w:tr>
        <w:tc>
          <w:tcPr>
            <w:tcW w:type="dxa" w:w="2880"/>
          </w:tcPr>
          <w:p>
            <w:r>
              <w:rPr>
                <w:rFonts w:ascii="맑은 고딕" w:hAnsi="맑은 고딕" w:eastAsia="맑은 고딕"/>
                <w:sz w:val="32"/>
              </w:rPr>
              <w:t>아웃도어 전문 사용자(백패커/트레커)</w:t>
            </w:r>
          </w:p>
        </w:tc>
        <w:tc>
          <w:tcPr>
            <w:tcW w:type="dxa" w:w="2880"/>
          </w:tcPr>
          <w:p>
            <w:r>
              <w:rPr>
                <w:rFonts w:ascii="맑은 고딕" w:hAnsi="맑은 고딕" w:eastAsia="맑은 고딕"/>
                <w:sz w:val="32"/>
              </w:rPr>
              <w:t>실제 사용 환경에서의 경량성·내구성·기술적 신뢰성 확인</w:t>
            </w:r>
          </w:p>
        </w:tc>
        <w:tc>
          <w:tcPr>
            <w:tcW w:type="dxa" w:w="2880"/>
          </w:tcPr>
          <w:p>
            <w:r>
              <w:rPr>
                <w:rFonts w:ascii="맑은 고딕" w:hAnsi="맑은 고딕" w:eastAsia="맑은 고딕"/>
                <w:sz w:val="32"/>
              </w:rPr>
              <w:t>DAC 알루미늄 소재 기술, 무게·수납 스펙, 택티컬 코트 등 내구성 중심 라인 소개</w:t>
            </w:r>
          </w:p>
        </w:tc>
      </w:tr>
      <w:tr>
        <w:tc>
          <w:tcPr>
            <w:tcW w:type="dxa" w:w="2880"/>
          </w:tcPr>
          <w:p>
            <w:r>
              <w:rPr>
                <w:rFonts w:ascii="맑은 고딕" w:hAnsi="맑은 고딕" w:eastAsia="맑은 고딕"/>
                <w:sz w:val="32"/>
              </w:rPr>
              <w:t>패션/라이프스타일 소비자</w:t>
            </w:r>
          </w:p>
        </w:tc>
        <w:tc>
          <w:tcPr>
            <w:tcW w:type="dxa" w:w="2880"/>
          </w:tcPr>
          <w:p>
            <w:r>
              <w:rPr>
                <w:rFonts w:ascii="맑은 고딕" w:hAnsi="맑은 고딕" w:eastAsia="맑은 고딕"/>
                <w:sz w:val="32"/>
              </w:rPr>
              <w:t>브랜드가 '힙하고 프리미엄'한지, 무신사 등에서 접한 이미지와 일치하는지 확인</w:t>
            </w:r>
          </w:p>
        </w:tc>
        <w:tc>
          <w:tcPr>
            <w:tcW w:type="dxa" w:w="2880"/>
          </w:tcPr>
          <w:p>
            <w:r>
              <w:rPr>
                <w:rFonts w:ascii="맑은 고딕" w:hAnsi="맑은 고딕" w:eastAsia="맑은 고딕"/>
                <w:sz w:val="32"/>
              </w:rPr>
              <w:t>콜라보 아카이브(슈프림·루이비통·나이키 등), 홈데코&amp;비치 라인, Gear to Wear 룩북</w:t>
            </w:r>
          </w:p>
        </w:tc>
      </w:tr>
      <w:tr>
        <w:tc>
          <w:tcPr>
            <w:tcW w:type="dxa" w:w="2880"/>
          </w:tcPr>
          <w:p>
            <w:r>
              <w:rPr>
                <w:rFonts w:ascii="맑은 고딕" w:hAnsi="맑은 고딕" w:eastAsia="맑은 고딕"/>
                <w:sz w:val="32"/>
              </w:rPr>
              <w:t>Gear to Wear 신규 고객(의류 구매층)</w:t>
            </w:r>
          </w:p>
        </w:tc>
        <w:tc>
          <w:tcPr>
            <w:tcW w:type="dxa" w:w="2880"/>
          </w:tcPr>
          <w:p>
            <w:r>
              <w:rPr>
                <w:rFonts w:ascii="맑은 고딕" w:hAnsi="맑은 고딕" w:eastAsia="맑은 고딕"/>
                <w:sz w:val="32"/>
              </w:rPr>
              <w:t>기어 브랜드가 만든 의류의 품질·디자인 신뢰, 코오롱FnC 협업 배경 이해</w:t>
            </w:r>
          </w:p>
        </w:tc>
        <w:tc>
          <w:tcPr>
            <w:tcW w:type="dxa" w:w="2880"/>
          </w:tcPr>
          <w:p>
            <w:r>
              <w:rPr>
                <w:rFonts w:ascii="맑은 고딕" w:hAnsi="맑은 고딕" w:eastAsia="맑은 고딕"/>
                <w:sz w:val="32"/>
              </w:rPr>
              <w:t>Gear to Wear 론칭 스토리, 공동개발 방식 설명, helinoxwear.com 연동 경로</w:t>
            </w:r>
          </w:p>
        </w:tc>
      </w:tr>
      <w:tr>
        <w:tc>
          <w:tcPr>
            <w:tcW w:type="dxa" w:w="2880"/>
          </w:tcPr>
          <w:p>
            <w:r>
              <w:rPr>
                <w:rFonts w:ascii="맑은 고딕" w:hAnsi="맑은 고딕" w:eastAsia="맑은 고딕"/>
                <w:sz w:val="32"/>
              </w:rPr>
              <w:t>기존 팬덤/커뮤니티(HCC 이용자)</w:t>
            </w:r>
          </w:p>
        </w:tc>
        <w:tc>
          <w:tcPr>
            <w:tcW w:type="dxa" w:w="2880"/>
          </w:tcPr>
          <w:p>
            <w:r>
              <w:rPr>
                <w:rFonts w:ascii="맑은 고딕" w:hAnsi="맑은 고딕" w:eastAsia="맑은 고딕"/>
                <w:sz w:val="32"/>
              </w:rPr>
              <w:t>브랜드와의 지속적 관계, 이벤트·한정판 정보 획득</w:t>
            </w:r>
          </w:p>
        </w:tc>
        <w:tc>
          <w:tcPr>
            <w:tcW w:type="dxa" w:w="2880"/>
          </w:tcPr>
          <w:p>
            <w:r>
              <w:rPr>
                <w:rFonts w:ascii="맑은 고딕" w:hAnsi="맑은 고딕" w:eastAsia="맑은 고딕"/>
                <w:sz w:val="32"/>
              </w:rPr>
              <w:t>HCC 커뮤니티 메뉴, 한정판(Blackout Edition 등) 아카이브, 이벤트·뉴스</w:t>
            </w:r>
          </w:p>
        </w:tc>
      </w:tr>
      <w:tr>
        <w:tc>
          <w:tcPr>
            <w:tcW w:type="dxa" w:w="2880"/>
          </w:tcPr>
          <w:p>
            <w:r>
              <w:rPr>
                <w:rFonts w:ascii="맑은 고딕" w:hAnsi="맑은 고딕" w:eastAsia="맑은 고딕"/>
                <w:sz w:val="32"/>
              </w:rPr>
              <w:t>잠재 투자자/파트너/미디어</w:t>
            </w:r>
          </w:p>
        </w:tc>
        <w:tc>
          <w:tcPr>
            <w:tcW w:type="dxa" w:w="2880"/>
          </w:tcPr>
          <w:p>
            <w:r>
              <w:rPr>
                <w:rFonts w:ascii="맑은 고딕" w:hAnsi="맑은 고딕" w:eastAsia="맑은 고딕"/>
                <w:sz w:val="32"/>
              </w:rPr>
              <w:t>경영 구조, 글로벌 확장 전략(2027년 해외 상장 검토), 리스크 대응 현황 이해</w:t>
            </w:r>
          </w:p>
        </w:tc>
        <w:tc>
          <w:tcPr>
            <w:tcW w:type="dxa" w:w="2880"/>
          </w:tcPr>
          <w:p>
            <w:r>
              <w:rPr>
                <w:rFonts w:ascii="맑은 고딕" w:hAnsi="맑은 고딕" w:eastAsia="맑은 고딕"/>
                <w:sz w:val="32"/>
              </w:rPr>
              <w:t>한국법인·싱가포르 지주사 이원화 구조, 글로벌 CEO/대표이사 소개, 수상 이력, 사업 다각화 스토리</w:t>
            </w:r>
          </w:p>
        </w:tc>
      </w:tr>
    </w:tbl>
    <w:p>
      <w:r>
        <w:rPr>
          <w:rFonts w:ascii="맑은 고딕" w:hAnsi="맑은 고딕" w:eastAsia="맑은 고딕"/>
          <w:b/>
          <w:color w:val="1E1E1C"/>
          <w:sz w:val="52"/>
        </w:rPr>
        <w:t>3. 벤치마킹 요약</w:t>
      </w:r>
    </w:p>
    <w:p>
      <w:r>
        <w:rPr>
          <w:rFonts w:ascii="맑은 고딕" w:hAnsi="맑은 고딕" w:eastAsia="맑은 고딕"/>
          <w:sz w:val="40"/>
        </w:rPr>
        <w:t>※ 제공된 조사 자료에는 헬리녹스 홈페이지 디자인에 대한 구체적인 벤치마킹 대상 사이트 감사(audit) 결과가 포함되어 있지 않다. 아래 표는 조사된 경쟁사 포지셔닝 정보(스노우피크, 콜맨)와 아웃도어·프리미엄 패션 업종의 일반적인 웹디자인 특성을 근거로 한 추정(inference)이며, 실제 제작 착수 전 해당 대상에 대한 별도 UI/UX 감사를 권장한다.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1E1C"/>
          </w:tcPr>
          <w:p>
            <w:r>
              <w:rPr>
                <w:rFonts w:ascii="맑은 고딕" w:hAnsi="맑은 고딕" w:eastAsia="맑은 고딕"/>
                <w:b/>
                <w:color w:val="FFFFFF"/>
                <w:sz w:val="32"/>
              </w:rPr>
              <w:t>대상</w:t>
            </w:r>
          </w:p>
        </w:tc>
        <w:tc>
          <w:tcPr>
            <w:tcW w:type="dxa" w:w="2880"/>
            <w:shd w:fill="1E1E1C"/>
          </w:tcPr>
          <w:p>
            <w:r>
              <w:rPr>
                <w:rFonts w:ascii="맑은 고딕" w:hAnsi="맑은 고딕" w:eastAsia="맑은 고딕"/>
                <w:b/>
                <w:color w:val="FFFFFF"/>
                <w:sz w:val="32"/>
              </w:rPr>
              <w:t>포지셔닝(조사 자료 기반)</w:t>
            </w:r>
          </w:p>
        </w:tc>
        <w:tc>
          <w:tcPr>
            <w:tcW w:type="dxa" w:w="2880"/>
            <w:shd w:fill="1E1E1C"/>
          </w:tcPr>
          <w:p>
            <w:r>
              <w:rPr>
                <w:rFonts w:ascii="맑은 고딕" w:hAnsi="맑은 고딕" w:eastAsia="맑은 고딕"/>
                <w:b/>
                <w:color w:val="FFFFFF"/>
                <w:sz w:val="32"/>
              </w:rPr>
              <w:t>웹디자인 시사점(추정)</w:t>
            </w:r>
          </w:p>
        </w:tc>
      </w:tr>
      <w:tr>
        <w:tc>
          <w:tcPr>
            <w:tcW w:type="dxa" w:w="2880"/>
          </w:tcPr>
          <w:p>
            <w:r>
              <w:rPr>
                <w:rFonts w:ascii="맑은 고딕" w:hAnsi="맑은 고딕" w:eastAsia="맑은 고딕"/>
                <w:sz w:val="32"/>
              </w:rPr>
              <w:t>스노우피크(경쟁사)</w:t>
            </w:r>
          </w:p>
        </w:tc>
        <w:tc>
          <w:tcPr>
            <w:tcW w:type="dxa" w:w="2880"/>
          </w:tcPr>
          <w:p>
            <w:r>
              <w:rPr>
                <w:rFonts w:ascii="맑은 고딕" w:hAnsi="맑은 고딕" w:eastAsia="맑은 고딕"/>
                <w:sz w:val="32"/>
              </w:rPr>
              <w:t>감성 캠핑·라이프스타일형 캠핑, 공간(키친시스템 등) 경험 설계 강점</w:t>
            </w:r>
          </w:p>
        </w:tc>
        <w:tc>
          <w:tcPr>
            <w:tcW w:type="dxa" w:w="2880"/>
          </w:tcPr>
          <w:p>
            <w:r>
              <w:rPr>
                <w:rFonts w:ascii="맑은 고딕" w:hAnsi="맑은 고딕" w:eastAsia="맑은 고딕"/>
                <w:sz w:val="32"/>
              </w:rPr>
              <w:t>(추정) 캠핑 '공간' 자체를 보여주는 라이프스타일 무드컷 중심 구성일 가능성이 높음 — 헬리녹스는 제품 자체의 기술·미니멀 디자인을 보여주는 스튜디오 컷 비중을 높여 차별화 필요</w:t>
            </w:r>
          </w:p>
        </w:tc>
      </w:tr>
      <w:tr>
        <w:tc>
          <w:tcPr>
            <w:tcW w:type="dxa" w:w="2880"/>
          </w:tcPr>
          <w:p>
            <w:r>
              <w:rPr>
                <w:rFonts w:ascii="맑은 고딕" w:hAnsi="맑은 고딕" w:eastAsia="맑은 고딕"/>
                <w:sz w:val="32"/>
              </w:rPr>
              <w:t>콜맨(경쟁사)</w:t>
            </w:r>
          </w:p>
        </w:tc>
        <w:tc>
          <w:tcPr>
            <w:tcW w:type="dxa" w:w="2880"/>
          </w:tcPr>
          <w:p>
            <w:r>
              <w:rPr>
                <w:rFonts w:ascii="맑은 고딕" w:hAnsi="맑은 고딕" w:eastAsia="맑은 고딕"/>
                <w:sz w:val="32"/>
              </w:rPr>
              <w:t>실용성·가성비 중심 대중 캠핑</w:t>
            </w:r>
          </w:p>
        </w:tc>
        <w:tc>
          <w:tcPr>
            <w:tcW w:type="dxa" w:w="2880"/>
          </w:tcPr>
          <w:p>
            <w:r>
              <w:rPr>
                <w:rFonts w:ascii="맑은 고딕" w:hAnsi="맑은 고딕" w:eastAsia="맑은 고딕"/>
                <w:sz w:val="32"/>
              </w:rPr>
              <w:t>(추정) 카탈로그형·가격 비교 중심 UI일 가능성 — 헬리녹스는 가격 경쟁보다 소재 기술·수상 이력 등 프리미엄 근거 콘텐츠로 차별화 필요</w:t>
            </w:r>
          </w:p>
        </w:tc>
      </w:tr>
      <w:tr>
        <w:tc>
          <w:tcPr>
            <w:tcW w:type="dxa" w:w="2880"/>
          </w:tcPr>
          <w:p>
            <w:r>
              <w:rPr>
                <w:rFonts w:ascii="맑은 고딕" w:hAnsi="맑은 고딕" w:eastAsia="맑은 고딕"/>
                <w:sz w:val="32"/>
              </w:rPr>
              <w:t>프리미엄 패션 브랜드 일반(업종 특성 추정)</w:t>
            </w:r>
          </w:p>
        </w:tc>
        <w:tc>
          <w:tcPr>
            <w:tcW w:type="dxa" w:w="2880"/>
          </w:tcPr>
          <w:p>
            <w:r>
              <w:rPr>
                <w:rFonts w:ascii="맑은 고딕" w:hAnsi="맑은 고딕" w:eastAsia="맑은 고딕"/>
                <w:sz w:val="32"/>
              </w:rPr>
              <w:t>조사 자료 내 "캠핑용품계의 에르메스"라는 언론 평가, 슈프림·루이비통 등 콜라보 이력</w:t>
            </w:r>
          </w:p>
        </w:tc>
        <w:tc>
          <w:tcPr>
            <w:tcW w:type="dxa" w:w="2880"/>
          </w:tcPr>
          <w:p>
            <w:r>
              <w:rPr>
                <w:rFonts w:ascii="맑은 고딕" w:hAnsi="맑은 고딕" w:eastAsia="맑은 고딕"/>
                <w:sz w:val="32"/>
              </w:rPr>
              <w:t>(추정) 대형 풀블리드 비주얼, 여백 중심 미니멀 레이아웃, 룩북형 이미지 갤러리가 프리미엄 인지도 형성에 유효할 것으로 추정 — Gear to Wear 및 STORY 섹션에 적용 권장</w:t>
            </w:r>
          </w:p>
        </w:tc>
      </w:tr>
    </w:tbl>
    <w:p>
      <w:r>
        <w:rPr>
          <w:rFonts w:ascii="맑은 고딕" w:hAnsi="맑은 고딕" w:eastAsia="맑은 고딕"/>
          <w:b/>
          <w:color w:val="1E1E1C"/>
          <w:sz w:val="52"/>
        </w:rPr>
        <w:t>4. 정보 구조도 (사이트맵 / IA)</w:t>
      </w:r>
    </w:p>
    <w:p>
      <w:r>
        <w:rPr>
          <w:rFonts w:ascii="맑은 고딕" w:hAnsi="맑은 고딕" w:eastAsia="맑은 고딕"/>
          <w:sz w:val="40"/>
        </w:rPr>
        <w:t>헬리녹스 공식 홈페이지(www.helinox.co.kr)를 중심으로, 기존 SHOP / STORY / HCC 3단 메뉴 구조에 신규 확장된 'Gear to Wear' 라인과 브랜드 헤리티지(콜라보 아카이브·수상 이력) 콘텐츠를 통합한 아래 6개 대분류 메뉴 구조를 제안한다. 각 하위 메뉴는 조사된 헬리녹스 실제 정보를 바탕으로 콘텐츠를 배치한다.</w:t>
      </w:r>
    </w:p>
    <w:p>
      <w:pPr>
        <w:pStyle w:val="ListBullet"/>
      </w:pPr>
      <w:r>
        <w:rPr>
          <w:rFonts w:ascii="맑은 고딕" w:hAnsi="맑은 고딕" w:eastAsia="맑은 고딕"/>
          <w:sz w:val="40"/>
        </w:rPr>
        <w:t>홈 (Home)</w:t>
      </w:r>
    </w:p>
    <w:p>
      <w:pPr>
        <w:pStyle w:val="ListBullet"/>
      </w:pPr>
      <w:r>
        <w:rPr>
          <w:rFonts w:ascii="맑은 고딕" w:hAnsi="맑은 고딕" w:eastAsia="맑은 고딕"/>
          <w:sz w:val="40"/>
        </w:rPr>
        <w:t>├ 브랜드 (About Helinox)</w:t>
      </w:r>
    </w:p>
    <w:p>
      <w:pPr>
        <w:pStyle w:val="ListBullet"/>
      </w:pPr>
      <w:r>
        <w:rPr>
          <w:rFonts w:ascii="맑은 고딕" w:hAnsi="맑은 고딕" w:eastAsia="맑은 고딕"/>
          <w:sz w:val="40"/>
        </w:rPr>
        <w:t>│　├ 브랜드 철학 ('At Home, Anywhere')</w:t>
      </w:r>
    </w:p>
    <w:p>
      <w:pPr>
        <w:pStyle w:val="ListBullet"/>
      </w:pPr>
      <w:r>
        <w:rPr>
          <w:rFonts w:ascii="맑은 고딕" w:hAnsi="맑은 고딕" w:eastAsia="맑은 고딕"/>
          <w:sz w:val="40"/>
        </w:rPr>
        <w:t>│　├ 창업 스토리 (DAC 기술에서 헬리녹스로)</w:t>
      </w:r>
    </w:p>
    <w:p>
      <w:pPr>
        <w:pStyle w:val="ListBullet"/>
      </w:pPr>
      <w:r>
        <w:rPr>
          <w:rFonts w:ascii="맑은 고딕" w:hAnsi="맑은 고딕" w:eastAsia="맑은 고딕"/>
          <w:sz w:val="40"/>
        </w:rPr>
        <w:t>│　├ 연혁 (History &amp; Timeline)</w:t>
      </w:r>
    </w:p>
    <w:p>
      <w:pPr>
        <w:pStyle w:val="ListBullet"/>
      </w:pPr>
      <w:r>
        <w:rPr>
          <w:rFonts w:ascii="맑은 고딕" w:hAnsi="맑은 고딕" w:eastAsia="맑은 고딕"/>
          <w:sz w:val="40"/>
        </w:rPr>
        <w:t>│　└ 경영진 소개 (Leadership)</w:t>
      </w:r>
    </w:p>
    <w:p>
      <w:pPr>
        <w:pStyle w:val="ListBullet"/>
      </w:pPr>
      <w:r>
        <w:rPr>
          <w:rFonts w:ascii="맑은 고딕" w:hAnsi="맑은 고딕" w:eastAsia="맑은 고딕"/>
          <w:sz w:val="40"/>
        </w:rPr>
        <w:t>├ SHOP</w:t>
      </w:r>
    </w:p>
    <w:p>
      <w:pPr>
        <w:pStyle w:val="ListBullet"/>
      </w:pPr>
      <w:r>
        <w:rPr>
          <w:rFonts w:ascii="맑은 고딕" w:hAnsi="맑은 고딕" w:eastAsia="맑은 고딕"/>
          <w:sz w:val="40"/>
        </w:rPr>
        <w:t>│　├ 체어 (Chair)</w:t>
      </w:r>
    </w:p>
    <w:p>
      <w:pPr>
        <w:pStyle w:val="ListBullet"/>
      </w:pPr>
      <w:r>
        <w:rPr>
          <w:rFonts w:ascii="맑은 고딕" w:hAnsi="맑은 고딕" w:eastAsia="맑은 고딕"/>
          <w:sz w:val="40"/>
        </w:rPr>
        <w:t>│　├ 코트 (Cot)</w:t>
      </w:r>
    </w:p>
    <w:p>
      <w:pPr>
        <w:pStyle w:val="ListBullet"/>
      </w:pPr>
      <w:r>
        <w:rPr>
          <w:rFonts w:ascii="맑은 고딕" w:hAnsi="맑은 고딕" w:eastAsia="맑은 고딕"/>
          <w:sz w:val="40"/>
        </w:rPr>
        <w:t>│　├ 테이블 (Table)</w:t>
      </w:r>
    </w:p>
    <w:p>
      <w:pPr>
        <w:pStyle w:val="ListBullet"/>
      </w:pPr>
      <w:r>
        <w:rPr>
          <w:rFonts w:ascii="맑은 고딕" w:hAnsi="맑은 고딕" w:eastAsia="맑은 고딕"/>
          <w:sz w:val="40"/>
        </w:rPr>
        <w:t>│　├ 텐트・타프 (Tent &amp; Tarp)</w:t>
      </w:r>
    </w:p>
    <w:p>
      <w:pPr>
        <w:pStyle w:val="ListBullet"/>
      </w:pPr>
      <w:r>
        <w:rPr>
          <w:rFonts w:ascii="맑은 고딕" w:hAnsi="맑은 고딕" w:eastAsia="맑은 고딕"/>
          <w:sz w:val="40"/>
        </w:rPr>
        <w:t>│　├ 가방・액세서리 (Bag &amp; Accessory)</w:t>
      </w:r>
    </w:p>
    <w:p>
      <w:pPr>
        <w:pStyle w:val="ListBullet"/>
      </w:pPr>
      <w:r>
        <w:rPr>
          <w:rFonts w:ascii="맑은 고딕" w:hAnsi="맑은 고딕" w:eastAsia="맑은 고딕"/>
          <w:sz w:val="40"/>
        </w:rPr>
        <w:t>│　└ 한정판 (Limited Edition)</w:t>
      </w:r>
    </w:p>
    <w:p>
      <w:pPr>
        <w:pStyle w:val="ListBullet"/>
      </w:pPr>
      <w:r>
        <w:rPr>
          <w:rFonts w:ascii="맑은 고딕" w:hAnsi="맑은 고딕" w:eastAsia="맑은 고딕"/>
          <w:sz w:val="40"/>
        </w:rPr>
        <w:t>├ GEAR TO WEAR (신규)</w:t>
      </w:r>
    </w:p>
    <w:p>
      <w:pPr>
        <w:pStyle w:val="ListBullet"/>
      </w:pPr>
      <w:r>
        <w:rPr>
          <w:rFonts w:ascii="맑은 고딕" w:hAnsi="맑은 고딕" w:eastAsia="맑은 고딕"/>
          <w:sz w:val="40"/>
        </w:rPr>
        <w:t>│　├ 웨어 컬렉션 (Apparel Collection)</w:t>
      </w:r>
    </w:p>
    <w:p>
      <w:pPr>
        <w:pStyle w:val="ListBullet"/>
      </w:pPr>
      <w:r>
        <w:rPr>
          <w:rFonts w:ascii="맑은 고딕" w:hAnsi="맑은 고딕" w:eastAsia="맑은 고딕"/>
          <w:sz w:val="40"/>
        </w:rPr>
        <w:t>│　├ 론칭 스토리 (코오롱FnC 협업 배경)</w:t>
      </w:r>
    </w:p>
    <w:p>
      <w:pPr>
        <w:pStyle w:val="ListBullet"/>
      </w:pPr>
      <w:r>
        <w:rPr>
          <w:rFonts w:ascii="맑은 고딕" w:hAnsi="맑은 고딕" w:eastAsia="맑은 고딕"/>
          <w:sz w:val="40"/>
        </w:rPr>
        <w:t>│　└ helinoxwear.com 바로가기</w:t>
      </w:r>
    </w:p>
    <w:p>
      <w:pPr>
        <w:pStyle w:val="ListBullet"/>
      </w:pPr>
      <w:r>
        <w:rPr>
          <w:rFonts w:ascii="맑은 고딕" w:hAnsi="맑은 고딕" w:eastAsia="맑은 고딕"/>
          <w:sz w:val="40"/>
        </w:rPr>
        <w:t>├ STORY</w:t>
      </w:r>
    </w:p>
    <w:p>
      <w:pPr>
        <w:pStyle w:val="ListBullet"/>
      </w:pPr>
      <w:r>
        <w:rPr>
          <w:rFonts w:ascii="맑은 고딕" w:hAnsi="맑은 고딕" w:eastAsia="맑은 고딕"/>
          <w:sz w:val="40"/>
        </w:rPr>
        <w:t>│　├ 콜라보레이션 아카이브 (Collaboration Archive)</w:t>
      </w:r>
    </w:p>
    <w:p>
      <w:pPr>
        <w:pStyle w:val="ListBullet"/>
      </w:pPr>
      <w:r>
        <w:rPr>
          <w:rFonts w:ascii="맑은 고딕" w:hAnsi="맑은 고딕" w:eastAsia="맑은 고딕"/>
          <w:sz w:val="40"/>
        </w:rPr>
        <w:t>│　├ 디자인 어워드 &amp; 수상 이력</w:t>
      </w:r>
    </w:p>
    <w:p>
      <w:pPr>
        <w:pStyle w:val="ListBullet"/>
      </w:pPr>
      <w:r>
        <w:rPr>
          <w:rFonts w:ascii="맑은 고딕" w:hAnsi="맑은 고딕" w:eastAsia="맑은 고딕"/>
          <w:sz w:val="40"/>
        </w:rPr>
        <w:t>│　└ 뉴스룸 (최근 소식)</w:t>
      </w:r>
    </w:p>
    <w:p>
      <w:pPr>
        <w:pStyle w:val="ListBullet"/>
      </w:pPr>
      <w:r>
        <w:rPr>
          <w:rFonts w:ascii="맑은 고딕" w:hAnsi="맑은 고딕" w:eastAsia="맑은 고딕"/>
          <w:sz w:val="40"/>
        </w:rPr>
        <w:t>├ HCC (헬리녹스 커뮤니티)</w:t>
      </w:r>
    </w:p>
    <w:p>
      <w:pPr>
        <w:pStyle w:val="ListBullet"/>
      </w:pPr>
      <w:r>
        <w:rPr>
          <w:rFonts w:ascii="맑은 고딕" w:hAnsi="맑은 고딕" w:eastAsia="맑은 고딕"/>
          <w:sz w:val="40"/>
        </w:rPr>
        <w:t>│　├ 커뮤니티 피드</w:t>
      </w:r>
    </w:p>
    <w:p>
      <w:pPr>
        <w:pStyle w:val="ListBullet"/>
      </w:pPr>
      <w:r>
        <w:rPr>
          <w:rFonts w:ascii="맑은 고딕" w:hAnsi="맑은 고딕" w:eastAsia="맑은 고딕"/>
          <w:sz w:val="40"/>
        </w:rPr>
        <w:t>│　└ 이벤트・프로모션</w:t>
      </w:r>
    </w:p>
    <w:p>
      <w:pPr>
        <w:pStyle w:val="ListBullet"/>
      </w:pPr>
      <w:r>
        <w:rPr>
          <w:rFonts w:ascii="맑은 고딕" w:hAnsi="맑은 고딕" w:eastAsia="맑은 고딕"/>
          <w:sz w:val="40"/>
        </w:rPr>
        <w:t>└ 고객센터 / 매장안내 (Customer Center &amp; Store Locator)</w:t>
      </w:r>
    </w:p>
    <w:p>
      <w:r>
        <w:rPr>
          <w:rFonts w:ascii="맑은 고딕" w:hAnsi="맑은 고딕" w:eastAsia="맑은 고딕"/>
          <w:sz w:val="40"/>
        </w:rPr>
        <w:t>[콘텐츠 배치 상세]</w:t>
      </w:r>
    </w:p>
    <w:p>
      <w:r>
        <w:rPr>
          <w:rFonts w:ascii="맑은 고딕" w:hAnsi="맑은 고딕" w:eastAsia="맑은 고딕"/>
          <w:sz w:val="40"/>
        </w:rPr>
        <w:t>· 브랜드 &gt; 창업 스토리: 텐트 폴 세계 시장 점유율 약 90%인 동아알루미늄(DAC, 1988년 라제건 대표 설립)의 초경량 알루미늄 기술을 소비자용 아웃도어 퍼니처로 기획한 라영환의 창업 스토리, 2009년 자체 브랜드 출시 → 2013년 별도 법인 분리 과정을 타임라인 인포그래픽으로 구성.</w:t>
      </w:r>
    </w:p>
    <w:p>
      <w:r>
        <w:rPr>
          <w:rFonts w:ascii="맑은 고딕" w:hAnsi="맑은 고딕" w:eastAsia="맑은 고딕"/>
          <w:sz w:val="40"/>
        </w:rPr>
        <w:t>· 브랜드 &gt; 경영진 소개: 한국 법인(주식회사 헬리녹스) 대표이사 강연수, 2023년 5월 설립된 싱가포르 글로벌 지주회사 Helinox Pte. Ltd. 글로벌 CEO 라영환 프로필 카드와, 한국법인·싱가포르 지주사로 이원화된 경영 구조를 다이어그램으로 시각화.</w:t>
      </w:r>
    </w:p>
    <w:p>
      <w:r>
        <w:rPr>
          <w:rFonts w:ascii="맑은 고딕" w:hAnsi="맑은 고딕" w:eastAsia="맑은 고딕"/>
          <w:sz w:val="40"/>
        </w:rPr>
        <w:t>· SHOP &gt; 체어 카테고리: 대표 제품 체어원(Chair One)의 누적 판매량 120만 개 이상 실적을 제품 상세 페이지 신뢰 요소로 배치하고, 체어원 미니/LT/(re), 하이백(re), 체어제로 등 확장 라인업을 함께 소개.</w:t>
      </w:r>
    </w:p>
    <w:p>
      <w:r>
        <w:rPr>
          <w:rFonts w:ascii="맑은 고딕" w:hAnsi="맑은 고딕" w:eastAsia="맑은 고딕"/>
          <w:sz w:val="40"/>
        </w:rPr>
        <w:t>· SHOP &gt; 한정판: Blackout Edition 등 시즌 한정 컬러웨이를 아카이브형으로 구성해 STORY의 콜라보 아카이브와 상호 링크.</w:t>
      </w:r>
    </w:p>
    <w:p>
      <w:r>
        <w:rPr>
          <w:rFonts w:ascii="맑은 고딕" w:hAnsi="맑은 고딕" w:eastAsia="맑은 고딕"/>
          <w:sz w:val="40"/>
        </w:rPr>
        <w:t>· GEAR TO WEAR &gt; 론칭 스토리: 2025년 F/W 코오롱FnC와의 라이선스 계약을 통한 공동개발 방식의 'Gear to Wear' 신규 론칭 배경을 설명하고, 기존 SHOP(기어) 카테고리와 자연스럽게 연결되는 도입 메시지('Gear to Wear: 장비의 기술력을 입다')를 배치.</w:t>
      </w:r>
    </w:p>
    <w:p>
      <w:r>
        <w:rPr>
          <w:rFonts w:ascii="맑은 고딕" w:hAnsi="맑은 고딕" w:eastAsia="맑은 고딕"/>
          <w:sz w:val="40"/>
        </w:rPr>
        <w:t>· STORY &gt; 콜라보레이션 아카이브: 슈프림, 루이비통, 나이키, 기아자동차(2025 밀라노 디자인위크), BTS, PSG, 야놀자 등 콜라보 히스토리를 연도별·파트너별 아카이브 갤러리로 구성.</w:t>
      </w:r>
    </w:p>
    <w:p>
      <w:r>
        <w:rPr>
          <w:rFonts w:ascii="맑은 고딕" w:hAnsi="맑은 고딕" w:eastAsia="맑은 고딕"/>
          <w:sz w:val="40"/>
        </w:rPr>
        <w:t>· STORY &gt; 디자인 어워드: '체어원 하이백(re)' 레드닷 디자인 어워드 2025, '체어원(re)' iF 디자인 어워드 2025(제품디자인 부문) 수상 이력을 배지형 UI로 강조해 '제품 경쟁력' 메시지를 뒷받침.</w:t>
      </w:r>
    </w:p>
    <w:p>
      <w:r>
        <w:rPr>
          <w:rFonts w:ascii="맑은 고딕" w:hAnsi="맑은 고딕" w:eastAsia="맑은 고딕"/>
          <w:sz w:val="40"/>
        </w:rPr>
        <w:t>· HCC: 브랜드 자체 팬덤 커뮤니티 콘텐츠를 유지하되, Gear to Wear 착용샷 등 사용자 생성 콘텐츠(UGC)를 함께 노출해 신규 카테고리의 자연스러운 인지도 확산을 유도.</w:t>
      </w:r>
    </w:p>
    <w:p>
      <w:r>
        <w:rPr>
          <w:rFonts w:ascii="맑은 고딕" w:hAnsi="맑은 고딕" w:eastAsia="맑은 고딕"/>
          <w:b/>
          <w:color w:val="1E1E1C"/>
          <w:sz w:val="52"/>
        </w:rPr>
        <w:t>5-1. 디자인 컨셉 — 톤앤매너</w:t>
      </w:r>
    </w:p>
    <w:p>
      <w:r>
        <w:rPr>
          <w:rFonts w:ascii="맑은 고딕" w:hAnsi="맑은 고딕" w:eastAsia="맑은 고딕"/>
          <w:sz w:val="40"/>
        </w:rPr>
        <w:t>키워드: 미니멀(Minimal) · 테크니컬(Technical) · 프리미엄(Premium) · 하이브리드(Hybrid) · 경량감(Lightness)</w:t>
      </w:r>
    </w:p>
    <w:p>
      <w:r>
        <w:rPr>
          <w:rFonts w:ascii="맑은 고딕" w:hAnsi="맑은 고딕" w:eastAsia="맑은 고딕"/>
          <w:sz w:val="40"/>
        </w:rPr>
        <w:t>조사 자료에서 헬리녹스는 '기능적 아웃도어 장비'와 '프리미엄 라이프스타일/패션 아이템'이라는 이중 정체성을 가진 것으로 확인되며, 이는 디자인 톤에도 그대로 반영되어야 한다. 제품·기술 콘텐츠(SHOP, 브랜드&gt;창업스토리)는 미니멀하고 절제된 테크니컬 톤으로, 라이프스타일·콜라보·Gear to Wear 콘텐츠는 프리미엄 패션 브랜드에 준하는 에디토리얼 톤으로 구분하되, 공통 그리드·타이포그래피 시스템으로 전체 사이트의 통일감을 유지한다.</w:t>
      </w:r>
    </w:p>
    <w:p>
      <w:r>
        <w:rPr>
          <w:rFonts w:ascii="맑은 고딕" w:hAnsi="맑은 고딕" w:eastAsia="맑은 고딕"/>
          <w:b/>
          <w:color w:val="1E1E1C"/>
          <w:sz w:val="52"/>
        </w:rPr>
        <w:t>5-2. 디자인 컨셉 — 컬러 팔레트</w:t>
      </w:r>
    </w:p>
    <w:p>
      <w:r>
        <w:rPr>
          <w:rFonts w:ascii="맑은 고딕" w:hAnsi="맑은 고딕" w:eastAsia="맑은 고딕"/>
          <w:sz w:val="40"/>
        </w:rPr>
        <w:t>조사 자료에는 헬리녹스의 공식 브랜드 컬러 코드가 포함되어 있지 않다. 아래 팔레트는 DAC의 알루미늄 소재 기술(메탈릭 톤), 아웃도어 내추럴 톤, 프리미엄 무채색 기조를 근거로 제안하는 색상이며, 실제 제작 착수 전 헬리녹스 공식 브랜드 가이드라인 확인이 필요하다.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1E1C"/>
          </w:tcPr>
          <w:p>
            <w:r>
              <w:rPr>
                <w:rFonts w:ascii="맑은 고딕" w:hAnsi="맑은 고딕" w:eastAsia="맑은 고딕"/>
                <w:b/>
                <w:color w:val="FFFFFF"/>
                <w:sz w:val="32"/>
              </w:rPr>
              <w:t>구분</w:t>
            </w:r>
          </w:p>
        </w:tc>
        <w:tc>
          <w:tcPr>
            <w:tcW w:type="dxa" w:w="2160"/>
            <w:shd w:fill="1E1E1C"/>
          </w:tcPr>
          <w:p>
            <w:r>
              <w:rPr>
                <w:rFonts w:ascii="맑은 고딕" w:hAnsi="맑은 고딕" w:eastAsia="맑은 고딕"/>
                <w:b/>
                <w:color w:val="FFFFFF"/>
                <w:sz w:val="32"/>
              </w:rPr>
              <w:t>컬러명</w:t>
            </w:r>
          </w:p>
        </w:tc>
        <w:tc>
          <w:tcPr>
            <w:tcW w:type="dxa" w:w="2160"/>
            <w:shd w:fill="1E1E1C"/>
          </w:tcPr>
          <w:p>
            <w:r>
              <w:rPr>
                <w:rFonts w:ascii="맑은 고딕" w:hAnsi="맑은 고딕" w:eastAsia="맑은 고딕"/>
                <w:b/>
                <w:color w:val="FFFFFF"/>
                <w:sz w:val="32"/>
              </w:rPr>
              <w:t>헥스코드</w:t>
            </w:r>
          </w:p>
        </w:tc>
        <w:tc>
          <w:tcPr>
            <w:tcW w:type="dxa" w:w="2160"/>
            <w:shd w:fill="1E1E1C"/>
          </w:tcPr>
          <w:p>
            <w:r>
              <w:rPr>
                <w:rFonts w:ascii="맑은 고딕" w:hAnsi="맑은 고딕" w:eastAsia="맑은 고딕"/>
                <w:b/>
                <w:color w:val="FFFFFF"/>
                <w:sz w:val="32"/>
              </w:rPr>
              <w:t>활용처</w:t>
            </w:r>
          </w:p>
        </w:tc>
      </w:tr>
      <w:tr>
        <w:tc>
          <w:tcPr>
            <w:tcW w:type="dxa" w:w="2160"/>
          </w:tcPr>
          <w:p>
            <w:r>
              <w:rPr>
                <w:rFonts w:ascii="맑은 고딕" w:hAnsi="맑은 고딕" w:eastAsia="맑은 고딕"/>
                <w:sz w:val="32"/>
              </w:rPr>
              <w:t>메인 컬러</w:t>
            </w:r>
          </w:p>
        </w:tc>
        <w:tc>
          <w:tcPr>
            <w:tcW w:type="dxa" w:w="2160"/>
          </w:tcPr>
          <w:p>
            <w:r>
              <w:rPr>
                <w:rFonts w:ascii="맑은 고딕" w:hAnsi="맑은 고딕" w:eastAsia="맑은 고딕"/>
                <w:sz w:val="32"/>
              </w:rPr>
              <w:t>Deep Charcoal (딥 차콜)</w:t>
            </w:r>
          </w:p>
        </w:tc>
        <w:tc>
          <w:tcPr>
            <w:tcW w:type="dxa" w:w="2160"/>
          </w:tcPr>
          <w:p>
            <w:r>
              <w:rPr>
                <w:rFonts w:ascii="맑은 고딕" w:hAnsi="맑은 고딕" w:eastAsia="맑은 고딕"/>
                <w:sz w:val="32"/>
              </w:rPr>
              <w:t>#1E1E1C</w:t>
            </w:r>
          </w:p>
        </w:tc>
        <w:tc>
          <w:tcPr>
            <w:tcW w:type="dxa" w:w="2160"/>
          </w:tcPr>
          <w:p>
            <w:r>
              <w:rPr>
                <w:rFonts w:ascii="맑은 고딕" w:hAnsi="맑은 고딕" w:eastAsia="맑은 고딕"/>
                <w:sz w:val="32"/>
              </w:rPr>
              <w:t>로고, 헤딩, 프리미엄 톤 강조 요소</w:t>
            </w:r>
          </w:p>
        </w:tc>
      </w:tr>
      <w:tr>
        <w:tc>
          <w:tcPr>
            <w:tcW w:type="dxa" w:w="2160"/>
          </w:tcPr>
          <w:p>
            <w:r>
              <w:rPr>
                <w:rFonts w:ascii="맑은 고딕" w:hAnsi="맑은 고딕" w:eastAsia="맑은 고딕"/>
                <w:sz w:val="32"/>
              </w:rPr>
              <w:t>서브 컬러</w:t>
            </w:r>
          </w:p>
        </w:tc>
        <w:tc>
          <w:tcPr>
            <w:tcW w:type="dxa" w:w="2160"/>
          </w:tcPr>
          <w:p>
            <w:r>
              <w:rPr>
                <w:rFonts w:ascii="맑은 고딕" w:hAnsi="맑은 고딕" w:eastAsia="맑은 고딕"/>
                <w:sz w:val="32"/>
              </w:rPr>
              <w:t>Warm Sand (웜 샌드)</w:t>
            </w:r>
          </w:p>
        </w:tc>
        <w:tc>
          <w:tcPr>
            <w:tcW w:type="dxa" w:w="2160"/>
          </w:tcPr>
          <w:p>
            <w:r>
              <w:rPr>
                <w:rFonts w:ascii="맑은 고딕" w:hAnsi="맑은 고딕" w:eastAsia="맑은 고딕"/>
                <w:sz w:val="32"/>
              </w:rPr>
              <w:t>#C9B89C</w:t>
            </w:r>
          </w:p>
        </w:tc>
        <w:tc>
          <w:tcPr>
            <w:tcW w:type="dxa" w:w="2160"/>
          </w:tcPr>
          <w:p>
            <w:r>
              <w:rPr>
                <w:rFonts w:ascii="맑은 고딕" w:hAnsi="맑은 고딕" w:eastAsia="맑은 고딕"/>
                <w:sz w:val="32"/>
              </w:rPr>
              <w:t>배경, 아웃도어·내추럴 무드 섹션</w:t>
            </w:r>
          </w:p>
        </w:tc>
      </w:tr>
      <w:tr>
        <w:tc>
          <w:tcPr>
            <w:tcW w:type="dxa" w:w="2160"/>
          </w:tcPr>
          <w:p>
            <w:r>
              <w:rPr>
                <w:rFonts w:ascii="맑은 고딕" w:hAnsi="맑은 고딕" w:eastAsia="맑은 고딕"/>
                <w:sz w:val="32"/>
              </w:rPr>
              <w:t>서브 컬러</w:t>
            </w:r>
          </w:p>
        </w:tc>
        <w:tc>
          <w:tcPr>
            <w:tcW w:type="dxa" w:w="2160"/>
          </w:tcPr>
          <w:p>
            <w:r>
              <w:rPr>
                <w:rFonts w:ascii="맑은 고딕" w:hAnsi="맑은 고딕" w:eastAsia="맑은 고딕"/>
                <w:sz w:val="32"/>
              </w:rPr>
              <w:t>Off White</w:t>
            </w:r>
          </w:p>
        </w:tc>
        <w:tc>
          <w:tcPr>
            <w:tcW w:type="dxa" w:w="2160"/>
          </w:tcPr>
          <w:p>
            <w:r>
              <w:rPr>
                <w:rFonts w:ascii="맑은 고딕" w:hAnsi="맑은 고딕" w:eastAsia="맑은 고딕"/>
                <w:sz w:val="32"/>
              </w:rPr>
              <w:t>#F6F4F0</w:t>
            </w:r>
          </w:p>
        </w:tc>
        <w:tc>
          <w:tcPr>
            <w:tcW w:type="dxa" w:w="2160"/>
          </w:tcPr>
          <w:p>
            <w:r>
              <w:rPr>
                <w:rFonts w:ascii="맑은 고딕" w:hAnsi="맑은 고딕" w:eastAsia="맑은 고딕"/>
                <w:sz w:val="32"/>
              </w:rPr>
              <w:t>기본 배경, 여백</w:t>
            </w:r>
          </w:p>
        </w:tc>
      </w:tr>
      <w:tr>
        <w:tc>
          <w:tcPr>
            <w:tcW w:type="dxa" w:w="2160"/>
          </w:tcPr>
          <w:p>
            <w:r>
              <w:rPr>
                <w:rFonts w:ascii="맑은 고딕" w:hAnsi="맑은 고딕" w:eastAsia="맑은 고딕"/>
                <w:sz w:val="32"/>
              </w:rPr>
              <w:t>포인트 컬러</w:t>
            </w:r>
          </w:p>
        </w:tc>
        <w:tc>
          <w:tcPr>
            <w:tcW w:type="dxa" w:w="2160"/>
          </w:tcPr>
          <w:p>
            <w:r>
              <w:rPr>
                <w:rFonts w:ascii="맑은 고딕" w:hAnsi="맑은 고딕" w:eastAsia="맑은 고딕"/>
                <w:sz w:val="32"/>
              </w:rPr>
              <w:t>Aluminum Silver (알루미늄 실버, 메탈릭)</w:t>
            </w:r>
          </w:p>
        </w:tc>
        <w:tc>
          <w:tcPr>
            <w:tcW w:type="dxa" w:w="2160"/>
          </w:tcPr>
          <w:p>
            <w:r>
              <w:rPr>
                <w:rFonts w:ascii="맑은 고딕" w:hAnsi="맑은 고딕" w:eastAsia="맑은 고딕"/>
                <w:sz w:val="32"/>
              </w:rPr>
              <w:t>#B8B9B5</w:t>
            </w:r>
          </w:p>
        </w:tc>
        <w:tc>
          <w:tcPr>
            <w:tcW w:type="dxa" w:w="2160"/>
          </w:tcPr>
          <w:p>
            <w:r>
              <w:rPr>
                <w:rFonts w:ascii="맑은 고딕" w:hAnsi="맑은 고딕" w:eastAsia="맑은 고딕"/>
                <w:sz w:val="32"/>
              </w:rPr>
              <w:t>DAC 소재 기술 강조 아이콘·인포그래픽, 스펙 표</w:t>
            </w:r>
          </w:p>
        </w:tc>
      </w:tr>
      <w:tr>
        <w:tc>
          <w:tcPr>
            <w:tcW w:type="dxa" w:w="2160"/>
          </w:tcPr>
          <w:p>
            <w:r>
              <w:rPr>
                <w:rFonts w:ascii="맑은 고딕" w:hAnsi="맑은 고딕" w:eastAsia="맑은 고딕"/>
                <w:sz w:val="32"/>
              </w:rPr>
              <w:t>포인트 컬러</w:t>
            </w:r>
          </w:p>
        </w:tc>
        <w:tc>
          <w:tcPr>
            <w:tcW w:type="dxa" w:w="2160"/>
          </w:tcPr>
          <w:p>
            <w:r>
              <w:rPr>
                <w:rFonts w:ascii="맑은 고딕" w:hAnsi="맑은 고딕" w:eastAsia="맑은 고딕"/>
                <w:sz w:val="32"/>
              </w:rPr>
              <w:t>Olive Accent</w:t>
            </w:r>
          </w:p>
        </w:tc>
        <w:tc>
          <w:tcPr>
            <w:tcW w:type="dxa" w:w="2160"/>
          </w:tcPr>
          <w:p>
            <w:r>
              <w:rPr>
                <w:rFonts w:ascii="맑은 고딕" w:hAnsi="맑은 고딕" w:eastAsia="맑은 고딕"/>
                <w:sz w:val="32"/>
              </w:rPr>
              <w:t>#5B5F4C</w:t>
            </w:r>
          </w:p>
        </w:tc>
        <w:tc>
          <w:tcPr>
            <w:tcW w:type="dxa" w:w="2160"/>
          </w:tcPr>
          <w:p>
            <w:r>
              <w:rPr>
                <w:rFonts w:ascii="맑은 고딕" w:hAnsi="맑은 고딕" w:eastAsia="맑은 고딕"/>
                <w:sz w:val="32"/>
              </w:rPr>
              <w:t>아웃도어 기어(SHOP) 카테고리 태그, 버튼</w:t>
            </w:r>
          </w:p>
        </w:tc>
      </w:tr>
      <w:tr>
        <w:tc>
          <w:tcPr>
            <w:tcW w:type="dxa" w:w="2160"/>
          </w:tcPr>
          <w:p>
            <w:r>
              <w:rPr>
                <w:rFonts w:ascii="맑은 고딕" w:hAnsi="맑은 고딕" w:eastAsia="맑은 고딕"/>
                <w:sz w:val="32"/>
              </w:rPr>
              <w:t>포인트 컬러(블랙아웃)</w:t>
            </w:r>
          </w:p>
        </w:tc>
        <w:tc>
          <w:tcPr>
            <w:tcW w:type="dxa" w:w="2160"/>
          </w:tcPr>
          <w:p>
            <w:r>
              <w:rPr>
                <w:rFonts w:ascii="맑은 고딕" w:hAnsi="맑은 고딕" w:eastAsia="맑은 고딕"/>
                <w:sz w:val="32"/>
              </w:rPr>
              <w:t>Signature Black</w:t>
            </w:r>
          </w:p>
        </w:tc>
        <w:tc>
          <w:tcPr>
            <w:tcW w:type="dxa" w:w="2160"/>
          </w:tcPr>
          <w:p>
            <w:r>
              <w:rPr>
                <w:rFonts w:ascii="맑은 고딕" w:hAnsi="맑은 고딕" w:eastAsia="맑은 고딕"/>
                <w:sz w:val="32"/>
              </w:rPr>
              <w:t>#0A0A0A</w:t>
            </w:r>
          </w:p>
        </w:tc>
        <w:tc>
          <w:tcPr>
            <w:tcW w:type="dxa" w:w="2160"/>
          </w:tcPr>
          <w:p>
            <w:r>
              <w:rPr>
                <w:rFonts w:ascii="맑은 고딕" w:hAnsi="맑은 고딕" w:eastAsia="맑은 고딕"/>
                <w:sz w:val="32"/>
              </w:rPr>
              <w:t>한정판(Blackout Edition) 및 Gear to Wear 프리미엄 강조 섹션</w:t>
            </w:r>
          </w:p>
        </w:tc>
      </w:tr>
    </w:tbl>
    <w:p>
      <w:r>
        <w:rPr>
          <w:rFonts w:ascii="맑은 고딕" w:hAnsi="맑은 고딕" w:eastAsia="맑은 고딕"/>
          <w:b/>
          <w:color w:val="1E1E1C"/>
          <w:sz w:val="52"/>
        </w:rPr>
        <w:t>5-3. 디자인 컨셉 — 타이포그래피</w:t>
      </w:r>
    </w:p>
    <w:p>
      <w:r>
        <w:rPr>
          <w:rFonts w:ascii="맑은 고딕" w:hAnsi="맑은 고딕" w:eastAsia="맑은 고딕"/>
          <w:sz w:val="40"/>
        </w:rPr>
        <w:t>헤딩: 굵고 절제된 산세리프 계열(Pretendard Bold 또는 대체 웹폰트)을 사용해 테크니컬하면서도 프리미엄한 인상을 준다.</w:t>
      </w:r>
    </w:p>
    <w:p>
      <w:r>
        <w:rPr>
          <w:rFonts w:ascii="맑은 고딕" w:hAnsi="맑은 고딕" w:eastAsia="맑은 고딕"/>
          <w:sz w:val="40"/>
        </w:rPr>
        <w:t>본문: Pretendard 또는 Noto Sans KR Regular, 최소 16px 이상, 행간(line-height) 1.6 이상으로 가독성 확보.</w:t>
      </w:r>
    </w:p>
    <w:p>
      <w:r>
        <w:rPr>
          <w:rFonts w:ascii="맑은 고딕" w:hAnsi="맑은 고딕" w:eastAsia="맑은 고딕"/>
          <w:sz w:val="40"/>
        </w:rPr>
        <w:t>위계: H1(히어로 타이틀) 48~56px → H2(섹션 제목) 32~36px → H3(서브 섹션) 22~24px → Body 16~18px → Caption(스펙 표 등) 13~14px 순으로 명확한 크기 차등을 적용.</w:t>
      </w:r>
    </w:p>
    <w:p>
      <w:r>
        <w:rPr>
          <w:rFonts w:ascii="맑은 고딕" w:hAnsi="맑은 고딕" w:eastAsia="맑은 고딕"/>
          <w:b/>
          <w:color w:val="1E1E1C"/>
          <w:sz w:val="52"/>
        </w:rPr>
        <w:t>5-4. 디자인 컨셉 — 이미지/일러스트 스타일</w:t>
      </w:r>
    </w:p>
    <w:p>
      <w:pPr>
        <w:pStyle w:val="ListBullet"/>
      </w:pPr>
      <w:r>
        <w:rPr>
          <w:rFonts w:ascii="맑은 고딕" w:hAnsi="맑은 고딕" w:eastAsia="맑은 고딕"/>
          <w:sz w:val="40"/>
        </w:rPr>
        <w:t>SHOP(기어) 콘텐츠는 스튜디오 조명 기반의 제품 단독 컷 + 소재·구조를 보여주는 클로즈업 컷으로 기술적 신뢰를 전달</w:t>
      </w:r>
    </w:p>
    <w:p>
      <w:pPr>
        <w:pStyle w:val="ListBullet"/>
      </w:pPr>
      <w:r>
        <w:rPr>
          <w:rFonts w:ascii="맑은 고딕" w:hAnsi="맑은 고딕" w:eastAsia="맑은 고딕"/>
          <w:sz w:val="40"/>
        </w:rPr>
        <w:t>브랜드 &gt; 창업 스토리 섹션은 DAC 공장·알루미늄 가공 공정 등 헤리티지를 보여주는 다큐멘터리 톤 사진 활용</w:t>
      </w:r>
    </w:p>
    <w:p>
      <w:pPr>
        <w:pStyle w:val="ListBullet"/>
      </w:pPr>
      <w:r>
        <w:rPr>
          <w:rFonts w:ascii="맑은 고딕" w:hAnsi="맑은 고딕" w:eastAsia="맑은 고딕"/>
          <w:sz w:val="40"/>
        </w:rPr>
        <w:t>Gear to Wear·STORY(콜라보 아카이브) 섹션은 에디토리얼 룩북 촬영, 인물 중심의 패션 화보 스타일로 프리미엄 라이프스타일 이미지를 강조</w:t>
      </w:r>
    </w:p>
    <w:p>
      <w:pPr>
        <w:pStyle w:val="ListBullet"/>
      </w:pPr>
      <w:r>
        <w:rPr>
          <w:rFonts w:ascii="맑은 고딕" w:hAnsi="맑은 고딕" w:eastAsia="맑은 고딕"/>
          <w:sz w:val="40"/>
        </w:rPr>
        <w:t>한정판(Blackout Edition 등) 및 Signature Black 포인트 컬러를 활용한 다크 무드 비주얼로 희소성 있는 프리미엄 인상 부여</w:t>
      </w:r>
    </w:p>
    <w:p>
      <w:r>
        <w:rPr>
          <w:rFonts w:ascii="맑은 고딕" w:hAnsi="맑은 고딕" w:eastAsia="맑은 고딕"/>
          <w:b/>
          <w:color w:val="1E1E1C"/>
          <w:sz w:val="52"/>
        </w:rPr>
        <w:t>5-5. 디자인 컨셉 — 레이아웃 원칙</w:t>
      </w:r>
    </w:p>
    <w:p>
      <w:pPr>
        <w:pStyle w:val="ListBullet"/>
      </w:pPr>
      <w:r>
        <w:rPr>
          <w:rFonts w:ascii="맑은 고딕" w:hAnsi="맑은 고딕" w:eastAsia="맑은 고딕"/>
          <w:sz w:val="40"/>
        </w:rPr>
        <w:t>12컬럼 그리드 시스템, 콘텐츠 최대 폭 1200px</w:t>
      </w:r>
    </w:p>
    <w:p>
      <w:pPr>
        <w:pStyle w:val="ListBullet"/>
      </w:pPr>
      <w:r>
        <w:rPr>
          <w:rFonts w:ascii="맑은 고딕" w:hAnsi="맑은 고딕" w:eastAsia="맑은 고딕"/>
          <w:sz w:val="40"/>
        </w:rPr>
        <w:t>SHOP(기어) 영역은 정보 밀도가 높은 카드형 그리드, STORY/Gear to Wear 영역은 여백을 넉넉히 둔(섹션 간 최소 96px) 풀블리드 에디토리얼 레이아웃으로 두 정체성을 시각적으로 구분</w:t>
      </w:r>
    </w:p>
    <w:p>
      <w:pPr>
        <w:pStyle w:val="ListBullet"/>
      </w:pPr>
      <w:r>
        <w:rPr>
          <w:rFonts w:ascii="맑은 고딕" w:hAnsi="맑은 고딕" w:eastAsia="맑은 고딕"/>
          <w:sz w:val="40"/>
        </w:rPr>
        <w:t>반응형 브레이크포인트: 데스크톱 ≥1200px / 태블릿 768~1199px / 모바일 &lt;768px</w:t>
      </w:r>
    </w:p>
    <w:p>
      <w:pPr>
        <w:pStyle w:val="ListBullet"/>
      </w:pPr>
      <w:r>
        <w:rPr>
          <w:rFonts w:ascii="맑은 고딕" w:hAnsi="맑은 고딕" w:eastAsia="맑은 고딕"/>
          <w:sz w:val="40"/>
        </w:rPr>
        <w:t>헤더 내비게이션에 SHOP과 GEAR TO WEAR를 동일 위계로 병렬 배치해 '기어 브랜드'와 '웨어 브랜드'의 균형을 시각적으로 표현</w:t>
      </w:r>
    </w:p>
    <w:p>
      <w:pPr>
        <w:pStyle w:val="ListBullet"/>
      </w:pPr>
      <w:r>
        <w:rPr>
          <w:rFonts w:ascii="맑은 고딕" w:hAnsi="맑은 고딕" w:eastAsia="맑은 고딕"/>
          <w:sz w:val="40"/>
        </w:rPr>
        <w:t>제품 상세 페이지는 스펙 표(무게·수납 사이즈·소재)를 상단 고정형(sticky) UI로 배치해 기능적 신뢰 정보에 대한 접근성 강화</w:t>
      </w:r>
    </w:p>
    <w:p>
      <w:r>
        <w:rPr>
          <w:rFonts w:ascii="맑은 고딕" w:hAnsi="맑은 고딕" w:eastAsia="맑은 고딕"/>
          <w:b/>
          <w:color w:val="1E1E1C"/>
          <w:sz w:val="52"/>
        </w:rPr>
        <w:t>6. 페이지별 상세 콘텐츠 구성</w:t>
      </w:r>
    </w:p>
    <w:p>
      <w:r>
        <w:rPr>
          <w:rFonts w:ascii="맑은 고딕" w:hAnsi="맑은 고딕" w:eastAsia="맑은 고딕"/>
          <w:sz w:val="40"/>
        </w:rPr>
        <w:t>정보구조도(4장)의 주요 페이지 중 핵심 5개 페이지에 대한 상세 콘텐츠 구성은 아래 6-1~6-5와 같다.</w:t>
      </w:r>
    </w:p>
    <w:p>
      <w:r>
        <w:rPr>
          <w:rFonts w:ascii="맑은 고딕" w:hAnsi="맑은 고딕" w:eastAsia="맑은 고딕"/>
          <w:b/>
          <w:color w:val="1E1E1C"/>
          <w:sz w:val="52"/>
        </w:rPr>
        <w:t>6-1. 홈(랜딩 페이지)</w:t>
      </w:r>
    </w:p>
    <w:p>
      <w:r>
        <w:rPr>
          <w:rFonts w:ascii="맑은 고딕" w:hAnsi="맑은 고딕" w:eastAsia="맑은 고딕"/>
          <w:sz w:val="40"/>
        </w:rPr>
        <w:t>페이지 목적: 첫 진입 시 헬리녹스의 이중 정체성(기어+라이프스타일)을 짧은 시간 안에 전달하고, SHOP/GEAR TO WEAR/STORY로의 자연스러운 유입을 유도한다.</w:t>
      </w:r>
    </w:p>
    <w:tbl>
      <w:tblPr>
        <w:tblStyle w:val="TableGrid"/>
        <w:tblW w:type="auto" w:w="0"/>
        <w:jc w:val="center"/>
        <w:tblLook w:firstColumn="1" w:firstRow="1" w:lastColumn="0" w:lastRow="0" w:noHBand="0" w:noVBand="1" w:val="04A0"/>
      </w:tblPr>
      <w:tblGrid>
        <w:gridCol w:w="4320"/>
        <w:gridCol w:w="4320"/>
      </w:tblGrid>
      <w:tr>
        <w:tc>
          <w:tcPr>
            <w:tcW w:type="dxa" w:w="4320"/>
            <w:shd w:fill="1E1E1C"/>
          </w:tcPr>
          <w:p>
            <w:r>
              <w:rPr>
                <w:rFonts w:ascii="맑은 고딕" w:hAnsi="맑은 고딕" w:eastAsia="맑은 고딕"/>
                <w:b/>
                <w:color w:val="FFFFFF"/>
                <w:sz w:val="32"/>
              </w:rPr>
              <w:t>섹션</w:t>
            </w:r>
          </w:p>
        </w:tc>
        <w:tc>
          <w:tcPr>
            <w:tcW w:type="dxa" w:w="4320"/>
            <w:shd w:fill="1E1E1C"/>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히어로</w:t>
            </w:r>
          </w:p>
        </w:tc>
        <w:tc>
          <w:tcPr>
            <w:tcW w:type="dxa" w:w="4320"/>
          </w:tcPr>
          <w:p>
            <w:r>
              <w:rPr>
                <w:rFonts w:ascii="맑은 고딕" w:hAnsi="맑은 고딕" w:eastAsia="맑은 고딕"/>
                <w:sz w:val="32"/>
              </w:rPr>
              <w:t>'At Home, Anywhere' 슬로건 + 풀블리드 실사진(아웃도어 실사용 컷) + CTA('컬렉션 보기')</w:t>
            </w:r>
          </w:p>
        </w:tc>
      </w:tr>
      <w:tr>
        <w:tc>
          <w:tcPr>
            <w:tcW w:type="dxa" w:w="4320"/>
          </w:tcPr>
          <w:p>
            <w:r>
              <w:rPr>
                <w:rFonts w:ascii="맑은 고딕" w:hAnsi="맑은 고딕" w:eastAsia="맑은 고딕"/>
                <w:sz w:val="32"/>
              </w:rPr>
              <w:t>듀얼 카테고리 진입</w:t>
            </w:r>
          </w:p>
        </w:tc>
        <w:tc>
          <w:tcPr>
            <w:tcW w:type="dxa" w:w="4320"/>
          </w:tcPr>
          <w:p>
            <w:r>
              <w:rPr>
                <w:rFonts w:ascii="맑은 고딕" w:hAnsi="맑은 고딕" w:eastAsia="맑은 고딕"/>
                <w:sz w:val="32"/>
              </w:rPr>
              <w:t>SHOP(기어)와 GEAR TO WEAR(웨어)를 동일 비중으로 병렬 배치한 비주얼 카드 내비게이션</w:t>
            </w:r>
          </w:p>
        </w:tc>
      </w:tr>
      <w:tr>
        <w:tc>
          <w:tcPr>
            <w:tcW w:type="dxa" w:w="4320"/>
          </w:tcPr>
          <w:p>
            <w:r>
              <w:rPr>
                <w:rFonts w:ascii="맑은 고딕" w:hAnsi="맑은 고딕" w:eastAsia="맑은 고딕"/>
                <w:sz w:val="32"/>
              </w:rPr>
              <w:t>기술 신뢰 스니펫</w:t>
            </w:r>
          </w:p>
        </w:tc>
        <w:tc>
          <w:tcPr>
            <w:tcW w:type="dxa" w:w="4320"/>
          </w:tcPr>
          <w:p>
            <w:r>
              <w:rPr>
                <w:rFonts w:ascii="맑은 고딕" w:hAnsi="맑은 고딕" w:eastAsia="맑은 고딕"/>
                <w:sz w:val="32"/>
              </w:rPr>
              <w:t>체어원 누적 판매 120만 개+, DAC 알루미늄 소재 기술, 레드닷/iF 디자인 어워드 수상 배지</w:t>
            </w:r>
          </w:p>
        </w:tc>
      </w:tr>
      <w:tr>
        <w:tc>
          <w:tcPr>
            <w:tcW w:type="dxa" w:w="4320"/>
          </w:tcPr>
          <w:p>
            <w:r>
              <w:rPr>
                <w:rFonts w:ascii="맑은 고딕" w:hAnsi="맑은 고딕" w:eastAsia="맑은 고딕"/>
                <w:sz w:val="32"/>
              </w:rPr>
              <w:t>콜라보 하이라이트</w:t>
            </w:r>
          </w:p>
        </w:tc>
        <w:tc>
          <w:tcPr>
            <w:tcW w:type="dxa" w:w="4320"/>
          </w:tcPr>
          <w:p>
            <w:r>
              <w:rPr>
                <w:rFonts w:ascii="맑은 고딕" w:hAnsi="맑은 고딕" w:eastAsia="맑은 고딕"/>
                <w:sz w:val="32"/>
              </w:rPr>
              <w:t>최근 콜라보(2025 밀라노 디자인위크 기아 협업 등) 티저 + STORY 아카이브 바로가기</w:t>
            </w:r>
          </w:p>
        </w:tc>
      </w:tr>
      <w:tr>
        <w:tc>
          <w:tcPr>
            <w:tcW w:type="dxa" w:w="4320"/>
          </w:tcPr>
          <w:p>
            <w:r>
              <w:rPr>
                <w:rFonts w:ascii="맑은 고딕" w:hAnsi="맑은 고딕" w:eastAsia="맑은 고딕"/>
                <w:sz w:val="32"/>
              </w:rPr>
              <w:t>커뮤니티 티저</w:t>
            </w:r>
          </w:p>
        </w:tc>
        <w:tc>
          <w:tcPr>
            <w:tcW w:type="dxa" w:w="4320"/>
          </w:tcPr>
          <w:p>
            <w:r>
              <w:rPr>
                <w:rFonts w:ascii="맑은 고딕" w:hAnsi="맑은 고딕" w:eastAsia="맑은 고딕"/>
                <w:sz w:val="32"/>
              </w:rPr>
              <w:t>HCC 커뮤니티 피드 미리보기 및 바로가기</w:t>
            </w:r>
          </w:p>
        </w:tc>
      </w:tr>
    </w:tbl>
    <w:p>
      <w:r>
        <w:rPr>
          <w:rFonts w:ascii="맑은 고딕" w:hAnsi="맑은 고딕" w:eastAsia="맑은 고딕"/>
          <w:b/>
          <w:color w:val="1E1E1C"/>
          <w:sz w:val="52"/>
        </w:rPr>
        <w:t>6-2. 브랜드 (About Helinox)</w:t>
      </w:r>
    </w:p>
    <w:p>
      <w:r>
        <w:rPr>
          <w:rFonts w:ascii="맑은 고딕" w:hAnsi="맑은 고딕" w:eastAsia="맑은 고딕"/>
          <w:sz w:val="40"/>
        </w:rPr>
        <w:t>페이지 목적: DAC 기술 기반의 창업 배경과 리더십을 신뢰감 있게 전달해 '기능적 신뢰'라는 브랜드 자산을 강화한다.</w:t>
      </w:r>
    </w:p>
    <w:tbl>
      <w:tblPr>
        <w:tblStyle w:val="TableGrid"/>
        <w:tblW w:type="auto" w:w="0"/>
        <w:jc w:val="center"/>
        <w:tblLook w:firstColumn="1" w:firstRow="1" w:lastColumn="0" w:lastRow="0" w:noHBand="0" w:noVBand="1" w:val="04A0"/>
      </w:tblPr>
      <w:tblGrid>
        <w:gridCol w:w="4320"/>
        <w:gridCol w:w="4320"/>
      </w:tblGrid>
      <w:tr>
        <w:tc>
          <w:tcPr>
            <w:tcW w:type="dxa" w:w="4320"/>
            <w:shd w:fill="1E1E1C"/>
          </w:tcPr>
          <w:p>
            <w:r>
              <w:rPr>
                <w:rFonts w:ascii="맑은 고딕" w:hAnsi="맑은 고딕" w:eastAsia="맑은 고딕"/>
                <w:b/>
                <w:color w:val="FFFFFF"/>
                <w:sz w:val="32"/>
              </w:rPr>
              <w:t>섹션</w:t>
            </w:r>
          </w:p>
        </w:tc>
        <w:tc>
          <w:tcPr>
            <w:tcW w:type="dxa" w:w="4320"/>
            <w:shd w:fill="1E1E1C"/>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브랜드 철학</w:t>
            </w:r>
          </w:p>
        </w:tc>
        <w:tc>
          <w:tcPr>
            <w:tcW w:type="dxa" w:w="4320"/>
          </w:tcPr>
          <w:p>
            <w:r>
              <w:rPr>
                <w:rFonts w:ascii="맑은 고딕" w:hAnsi="맑은 고딕" w:eastAsia="맑은 고딕"/>
                <w:sz w:val="32"/>
              </w:rPr>
              <w:t>'At Home, Anywhere' 슬로건과 초경량·컴팩트 철학 설명</w:t>
            </w:r>
          </w:p>
        </w:tc>
      </w:tr>
      <w:tr>
        <w:tc>
          <w:tcPr>
            <w:tcW w:type="dxa" w:w="4320"/>
          </w:tcPr>
          <w:p>
            <w:r>
              <w:rPr>
                <w:rFonts w:ascii="맑은 고딕" w:hAnsi="맑은 고딕" w:eastAsia="맑은 고딕"/>
                <w:sz w:val="32"/>
              </w:rPr>
              <w:t>창업 스토리</w:t>
            </w:r>
          </w:p>
        </w:tc>
        <w:tc>
          <w:tcPr>
            <w:tcW w:type="dxa" w:w="4320"/>
          </w:tcPr>
          <w:p>
            <w:r>
              <w:rPr>
                <w:rFonts w:ascii="맑은 고딕" w:hAnsi="맑은 고딕" w:eastAsia="맑은 고딕"/>
                <w:sz w:val="32"/>
              </w:rPr>
              <w:t>동아알루미늄(DAC, 1988, 라제건 대표) 텐트폴 기술 → 2009 헬리녹스 자체 브랜드 출시 → 2013 별도 법인 분리, 타임라인 인포그래픽 + 창업 배경 서술</w:t>
            </w:r>
          </w:p>
        </w:tc>
      </w:tr>
      <w:tr>
        <w:tc>
          <w:tcPr>
            <w:tcW w:type="dxa" w:w="4320"/>
          </w:tcPr>
          <w:p>
            <w:r>
              <w:rPr>
                <w:rFonts w:ascii="맑은 고딕" w:hAnsi="맑은 고딕" w:eastAsia="맑은 고딕"/>
                <w:sz w:val="32"/>
              </w:rPr>
              <w:t>연혁(History &amp; Timeline)</w:t>
            </w:r>
          </w:p>
        </w:tc>
        <w:tc>
          <w:tcPr>
            <w:tcW w:type="dxa" w:w="4320"/>
          </w:tcPr>
          <w:p>
            <w:r>
              <w:rPr>
                <w:rFonts w:ascii="맑은 고딕" w:hAnsi="맑은 고딕" w:eastAsia="맑은 고딕"/>
                <w:sz w:val="32"/>
              </w:rPr>
              <w:t>2009 출시 → 2012 체어원 출시 → 2013 법인분리 → 2023 싱가포르 글로벌 지주사 설립 → 2025 코오롱FnC 웨어 라인 론칭·레드닷/iF 수상 → 2027(예정) 해외 상장 검토 등 주요 마일스톤</w:t>
            </w:r>
          </w:p>
        </w:tc>
      </w:tr>
      <w:tr>
        <w:tc>
          <w:tcPr>
            <w:tcW w:type="dxa" w:w="4320"/>
          </w:tcPr>
          <w:p>
            <w:r>
              <w:rPr>
                <w:rFonts w:ascii="맑은 고딕" w:hAnsi="맑은 고딕" w:eastAsia="맑은 고딕"/>
                <w:sz w:val="32"/>
              </w:rPr>
              <w:t>경영진 소개</w:t>
            </w:r>
          </w:p>
        </w:tc>
        <w:tc>
          <w:tcPr>
            <w:tcW w:type="dxa" w:w="4320"/>
          </w:tcPr>
          <w:p>
            <w:r>
              <w:rPr>
                <w:rFonts w:ascii="맑은 고딕" w:hAnsi="맑은 고딕" w:eastAsia="맑은 고딕"/>
                <w:sz w:val="32"/>
              </w:rPr>
              <w:t>강연수(한국법인 대표이사), 라영환(Helinox Pte. Ltd. 글로벌 CEO) 프로필 카드, 한국·싱가포르 이원화 경영 구조 설명</w:t>
            </w:r>
          </w:p>
        </w:tc>
      </w:tr>
    </w:tbl>
    <w:p>
      <w:r>
        <w:rPr>
          <w:rFonts w:ascii="맑은 고딕" w:hAnsi="맑은 고딕" w:eastAsia="맑은 고딕"/>
          <w:b/>
          <w:color w:val="1E1E1C"/>
          <w:sz w:val="52"/>
        </w:rPr>
        <w:t>6-3. SHOP (제품)</w:t>
      </w:r>
    </w:p>
    <w:p>
      <w:r>
        <w:rPr>
          <w:rFonts w:ascii="맑은 고딕" w:hAnsi="맑은 고딕" w:eastAsia="맑은 고딕"/>
          <w:sz w:val="40"/>
        </w:rPr>
        <w:t>페이지 목적: 체어/코트/테이블/텐트・타프 등 기어 라인업을 기능·기술 중심으로 신뢰감 있게 전달한다.</w:t>
      </w:r>
    </w:p>
    <w:tbl>
      <w:tblPr>
        <w:tblStyle w:val="TableGrid"/>
        <w:tblW w:type="auto" w:w="0"/>
        <w:jc w:val="center"/>
        <w:tblLook w:firstColumn="1" w:firstRow="1" w:lastColumn="0" w:lastRow="0" w:noHBand="0" w:noVBand="1" w:val="04A0"/>
      </w:tblPr>
      <w:tblGrid>
        <w:gridCol w:w="4320"/>
        <w:gridCol w:w="4320"/>
      </w:tblGrid>
      <w:tr>
        <w:tc>
          <w:tcPr>
            <w:tcW w:type="dxa" w:w="4320"/>
            <w:shd w:fill="1E1E1C"/>
          </w:tcPr>
          <w:p>
            <w:r>
              <w:rPr>
                <w:rFonts w:ascii="맑은 고딕" w:hAnsi="맑은 고딕" w:eastAsia="맑은 고딕"/>
                <w:b/>
                <w:color w:val="FFFFFF"/>
                <w:sz w:val="32"/>
              </w:rPr>
              <w:t>섹션</w:t>
            </w:r>
          </w:p>
        </w:tc>
        <w:tc>
          <w:tcPr>
            <w:tcW w:type="dxa" w:w="4320"/>
            <w:shd w:fill="1E1E1C"/>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카테고리 내비게이션</w:t>
            </w:r>
          </w:p>
        </w:tc>
        <w:tc>
          <w:tcPr>
            <w:tcW w:type="dxa" w:w="4320"/>
          </w:tcPr>
          <w:p>
            <w:r>
              <w:rPr>
                <w:rFonts w:ascii="맑은 고딕" w:hAnsi="맑은 고딕" w:eastAsia="맑은 고딕"/>
                <w:sz w:val="32"/>
              </w:rPr>
              <w:t>체어/코트/테이블/텐트・타프/가방・액세서리/한정판 6개 카테고리</w:t>
            </w:r>
          </w:p>
        </w:tc>
      </w:tr>
      <w:tr>
        <w:tc>
          <w:tcPr>
            <w:tcW w:type="dxa" w:w="4320"/>
          </w:tcPr>
          <w:p>
            <w:r>
              <w:rPr>
                <w:rFonts w:ascii="맑은 고딕" w:hAnsi="맑은 고딕" w:eastAsia="맑은 고딕"/>
                <w:sz w:val="32"/>
              </w:rPr>
              <w:t>제품 리스트</w:t>
            </w:r>
          </w:p>
        </w:tc>
        <w:tc>
          <w:tcPr>
            <w:tcW w:type="dxa" w:w="4320"/>
          </w:tcPr>
          <w:p>
            <w:r>
              <w:rPr>
                <w:rFonts w:ascii="맑은 고딕" w:hAnsi="맑은 고딕" w:eastAsia="맑은 고딕"/>
                <w:sz w:val="32"/>
              </w:rPr>
              <w:t>라인 구분(초경량 아웃도어 / 택티컬 내구성 / 홈데코&amp;비치)에 따른 필터 UI</w:t>
            </w:r>
          </w:p>
        </w:tc>
      </w:tr>
      <w:tr>
        <w:tc>
          <w:tcPr>
            <w:tcW w:type="dxa" w:w="4320"/>
          </w:tcPr>
          <w:p>
            <w:r>
              <w:rPr>
                <w:rFonts w:ascii="맑은 고딕" w:hAnsi="맑은 고딕" w:eastAsia="맑은 고딕"/>
                <w:sz w:val="32"/>
              </w:rPr>
              <w:t>제품 상세</w:t>
            </w:r>
          </w:p>
        </w:tc>
        <w:tc>
          <w:tcPr>
            <w:tcW w:type="dxa" w:w="4320"/>
          </w:tcPr>
          <w:p>
            <w:r>
              <w:rPr>
                <w:rFonts w:ascii="맑은 고딕" w:hAnsi="맑은 고딕" w:eastAsia="맑은 고딕"/>
                <w:sz w:val="32"/>
              </w:rPr>
              <w:t>스펙 표(무게·수납크기·소재), 체어원 등 대표 제품은 '누적 판매 120만 개+' 신뢰 배지 노출</w:t>
            </w:r>
          </w:p>
        </w:tc>
      </w:tr>
      <w:tr>
        <w:tc>
          <w:tcPr>
            <w:tcW w:type="dxa" w:w="4320"/>
          </w:tcPr>
          <w:p>
            <w:r>
              <w:rPr>
                <w:rFonts w:ascii="맑은 고딕" w:hAnsi="맑은 고딕" w:eastAsia="맑은 고딕"/>
                <w:sz w:val="32"/>
              </w:rPr>
              <w:t>한정판(Limited Edition)</w:t>
            </w:r>
          </w:p>
        </w:tc>
        <w:tc>
          <w:tcPr>
            <w:tcW w:type="dxa" w:w="4320"/>
          </w:tcPr>
          <w:p>
            <w:r>
              <w:rPr>
                <w:rFonts w:ascii="맑은 고딕" w:hAnsi="맑은 고딕" w:eastAsia="맑은 고딕"/>
                <w:sz w:val="32"/>
              </w:rPr>
              <w:t>Blackout Edition 등 시즌 한정 컬러웨이 아카이브 갤러리</w:t>
            </w:r>
          </w:p>
        </w:tc>
      </w:tr>
    </w:tbl>
    <w:p>
      <w:r>
        <w:rPr>
          <w:rFonts w:ascii="맑은 고딕" w:hAnsi="맑은 고딕" w:eastAsia="맑은 고딕"/>
          <w:b/>
          <w:color w:val="1E1E1C"/>
          <w:sz w:val="52"/>
        </w:rPr>
        <w:t>6-4. GEAR TO WEAR (신규 의류 라인)</w:t>
      </w:r>
    </w:p>
    <w:p>
      <w:r>
        <w:rPr>
          <w:rFonts w:ascii="맑은 고딕" w:hAnsi="맑은 고딕" w:eastAsia="맑은 고딕"/>
          <w:sz w:val="40"/>
        </w:rPr>
        <w:t>페이지 목적: 코오롱FnC와의 협업으로 신규 론칭된 의류 라인의 배경과 컬렉션을 소개하고, 기존 기어 라인과의 연결고리를 명확히 제시한다.</w:t>
      </w:r>
    </w:p>
    <w:tbl>
      <w:tblPr>
        <w:tblStyle w:val="TableGrid"/>
        <w:tblW w:type="auto" w:w="0"/>
        <w:jc w:val="center"/>
        <w:tblLook w:firstColumn="1" w:firstRow="1" w:lastColumn="0" w:lastRow="0" w:noHBand="0" w:noVBand="1" w:val="04A0"/>
      </w:tblPr>
      <w:tblGrid>
        <w:gridCol w:w="4320"/>
        <w:gridCol w:w="4320"/>
      </w:tblGrid>
      <w:tr>
        <w:tc>
          <w:tcPr>
            <w:tcW w:type="dxa" w:w="4320"/>
            <w:shd w:fill="1E1E1C"/>
          </w:tcPr>
          <w:p>
            <w:r>
              <w:rPr>
                <w:rFonts w:ascii="맑은 고딕" w:hAnsi="맑은 고딕" w:eastAsia="맑은 고딕"/>
                <w:b/>
                <w:color w:val="FFFFFF"/>
                <w:sz w:val="32"/>
              </w:rPr>
              <w:t>섹션</w:t>
            </w:r>
          </w:p>
        </w:tc>
        <w:tc>
          <w:tcPr>
            <w:tcW w:type="dxa" w:w="4320"/>
            <w:shd w:fill="1E1E1C"/>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론칭 스토리</w:t>
            </w:r>
          </w:p>
        </w:tc>
        <w:tc>
          <w:tcPr>
            <w:tcW w:type="dxa" w:w="4320"/>
          </w:tcPr>
          <w:p>
            <w:r>
              <w:rPr>
                <w:rFonts w:ascii="맑은 고딕" w:hAnsi="맑은 고딕" w:eastAsia="맑은 고딕"/>
                <w:sz w:val="32"/>
              </w:rPr>
              <w:t>2025 F/W 코오롱FnC 라이선스 계약 및 공동개발 방식 설명, 'Gear to Wear: 장비의 기술력을 입다' 메시지</w:t>
            </w:r>
          </w:p>
        </w:tc>
      </w:tr>
      <w:tr>
        <w:tc>
          <w:tcPr>
            <w:tcW w:type="dxa" w:w="4320"/>
          </w:tcPr>
          <w:p>
            <w:r>
              <w:rPr>
                <w:rFonts w:ascii="맑은 고딕" w:hAnsi="맑은 고딕" w:eastAsia="맑은 고딕"/>
                <w:sz w:val="32"/>
              </w:rPr>
              <w:t>컬렉션 룩북</w:t>
            </w:r>
          </w:p>
        </w:tc>
        <w:tc>
          <w:tcPr>
            <w:tcW w:type="dxa" w:w="4320"/>
          </w:tcPr>
          <w:p>
            <w:r>
              <w:rPr>
                <w:rFonts w:ascii="맑은 고딕" w:hAnsi="맑은 고딕" w:eastAsia="맑은 고딕"/>
                <w:sz w:val="32"/>
              </w:rPr>
              <w:t>에디토리얼 화보 중심의 시즌 컬렉션 갤러리</w:t>
            </w:r>
          </w:p>
        </w:tc>
      </w:tr>
      <w:tr>
        <w:tc>
          <w:tcPr>
            <w:tcW w:type="dxa" w:w="4320"/>
          </w:tcPr>
          <w:p>
            <w:r>
              <w:rPr>
                <w:rFonts w:ascii="맑은 고딕" w:hAnsi="맑은 고딕" w:eastAsia="맑은 고딕"/>
                <w:sz w:val="32"/>
              </w:rPr>
              <w:t>카테고리 연결</w:t>
            </w:r>
          </w:p>
        </w:tc>
        <w:tc>
          <w:tcPr>
            <w:tcW w:type="dxa" w:w="4320"/>
          </w:tcPr>
          <w:p>
            <w:r>
              <w:rPr>
                <w:rFonts w:ascii="맑은 고딕" w:hAnsi="맑은 고딕" w:eastAsia="맑은 고딕"/>
                <w:sz w:val="32"/>
              </w:rPr>
              <w:t>기존 SHOP(기어) 제품과의 매칭 코디 제안(예: 체어원 + 웨어 아이템 스타일링)</w:t>
            </w:r>
          </w:p>
        </w:tc>
      </w:tr>
      <w:tr>
        <w:tc>
          <w:tcPr>
            <w:tcW w:type="dxa" w:w="4320"/>
          </w:tcPr>
          <w:p>
            <w:r>
              <w:rPr>
                <w:rFonts w:ascii="맑은 고딕" w:hAnsi="맑은 고딕" w:eastAsia="맑은 고딕"/>
                <w:sz w:val="32"/>
              </w:rPr>
              <w:t>외부 사이트 연동</w:t>
            </w:r>
          </w:p>
        </w:tc>
        <w:tc>
          <w:tcPr>
            <w:tcW w:type="dxa" w:w="4320"/>
          </w:tcPr>
          <w:p>
            <w:r>
              <w:rPr>
                <w:rFonts w:ascii="맑은 고딕" w:hAnsi="맑은 고딕" w:eastAsia="맑은 고딕"/>
                <w:sz w:val="32"/>
              </w:rPr>
              <w:t>helinoxwear.com 구매 페이지로 연결되는 CTA 및 사이트 이동 안내 문구</w:t>
            </w:r>
          </w:p>
        </w:tc>
      </w:tr>
    </w:tbl>
    <w:p>
      <w:r>
        <w:rPr>
          <w:rFonts w:ascii="맑은 고딕" w:hAnsi="맑은 고딕" w:eastAsia="맑은 고딕"/>
          <w:b/>
          <w:color w:val="1E1E1C"/>
          <w:sz w:val="52"/>
        </w:rPr>
        <w:t>6-5. STORY (브랜드 헤리티지 / 콜라보 아카이브)</w:t>
      </w:r>
    </w:p>
    <w:p>
      <w:r>
        <w:rPr>
          <w:rFonts w:ascii="맑은 고딕" w:hAnsi="맑은 고딕" w:eastAsia="맑은 고딕"/>
          <w:sz w:val="40"/>
        </w:rPr>
        <w:t>페이지 목적: 슈프림·루이비통·나이키·기아·BTS·PSG·야놀자 등 콜라보 히스토리를 브랜드 자산으로 아카이빙하고 최신 소식을 전달한다.</w:t>
      </w:r>
    </w:p>
    <w:tbl>
      <w:tblPr>
        <w:tblStyle w:val="TableGrid"/>
        <w:tblW w:type="auto" w:w="0"/>
        <w:jc w:val="center"/>
        <w:tblLook w:firstColumn="1" w:firstRow="1" w:lastColumn="0" w:lastRow="0" w:noHBand="0" w:noVBand="1" w:val="04A0"/>
      </w:tblPr>
      <w:tblGrid>
        <w:gridCol w:w="4320"/>
        <w:gridCol w:w="4320"/>
      </w:tblGrid>
      <w:tr>
        <w:tc>
          <w:tcPr>
            <w:tcW w:type="dxa" w:w="4320"/>
            <w:shd w:fill="1E1E1C"/>
          </w:tcPr>
          <w:p>
            <w:r>
              <w:rPr>
                <w:rFonts w:ascii="맑은 고딕" w:hAnsi="맑은 고딕" w:eastAsia="맑은 고딕"/>
                <w:b/>
                <w:color w:val="FFFFFF"/>
                <w:sz w:val="32"/>
              </w:rPr>
              <w:t>섹션</w:t>
            </w:r>
          </w:p>
        </w:tc>
        <w:tc>
          <w:tcPr>
            <w:tcW w:type="dxa" w:w="4320"/>
            <w:shd w:fill="1E1E1C"/>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콜라보레이션 아카이브</w:t>
            </w:r>
          </w:p>
        </w:tc>
        <w:tc>
          <w:tcPr>
            <w:tcW w:type="dxa" w:w="4320"/>
          </w:tcPr>
          <w:p>
            <w:r>
              <w:rPr>
                <w:rFonts w:ascii="맑은 고딕" w:hAnsi="맑은 고딕" w:eastAsia="맑은 고딕"/>
                <w:sz w:val="32"/>
              </w:rPr>
              <w:t>연도별·파트너별 콜라보 갤러리(슈프림, 루이비통, 나이키, 기아, BTS, PSG, 야놀자 등)</w:t>
            </w:r>
          </w:p>
        </w:tc>
      </w:tr>
      <w:tr>
        <w:tc>
          <w:tcPr>
            <w:tcW w:type="dxa" w:w="4320"/>
          </w:tcPr>
          <w:p>
            <w:r>
              <w:rPr>
                <w:rFonts w:ascii="맑은 고딕" w:hAnsi="맑은 고딕" w:eastAsia="맑은 고딕"/>
                <w:sz w:val="32"/>
              </w:rPr>
              <w:t>디자인 어워드</w:t>
            </w:r>
          </w:p>
        </w:tc>
        <w:tc>
          <w:tcPr>
            <w:tcW w:type="dxa" w:w="4320"/>
          </w:tcPr>
          <w:p>
            <w:r>
              <w:rPr>
                <w:rFonts w:ascii="맑은 고딕" w:hAnsi="맑은 고딕" w:eastAsia="맑은 고딕"/>
                <w:sz w:val="32"/>
              </w:rPr>
              <w:t>레드닷 디자인 어워드 2025('체어원 하이백(re)'), iF 디자인 어워드 2025('체어원(re)') 수상 배지 및 설명</w:t>
            </w:r>
          </w:p>
        </w:tc>
      </w:tr>
      <w:tr>
        <w:tc>
          <w:tcPr>
            <w:tcW w:type="dxa" w:w="4320"/>
          </w:tcPr>
          <w:p>
            <w:r>
              <w:rPr>
                <w:rFonts w:ascii="맑은 고딕" w:hAnsi="맑은 고딕" w:eastAsia="맑은 고딕"/>
                <w:sz w:val="32"/>
              </w:rPr>
              <w:t>뉴스룸</w:t>
            </w:r>
          </w:p>
        </w:tc>
        <w:tc>
          <w:tcPr>
            <w:tcW w:type="dxa" w:w="4320"/>
          </w:tcPr>
          <w:p>
            <w:r>
              <w:rPr>
                <w:rFonts w:ascii="맑은 고딕" w:hAnsi="맑은 고딕" w:eastAsia="맑은 고딕"/>
                <w:sz w:val="32"/>
              </w:rPr>
              <w:t>2025 밀라노 디자인위크 기아 전시 협업 등 최근 소식</w:t>
            </w:r>
          </w:p>
        </w:tc>
      </w:tr>
      <w:tr>
        <w:tc>
          <w:tcPr>
            <w:tcW w:type="dxa" w:w="4320"/>
          </w:tcPr>
          <w:p>
            <w:r>
              <w:rPr>
                <w:rFonts w:ascii="맑은 고딕" w:hAnsi="맑은 고딕" w:eastAsia="맑은 고딕"/>
                <w:sz w:val="32"/>
              </w:rPr>
              <w:t>전략 메시지</w:t>
            </w:r>
          </w:p>
        </w:tc>
        <w:tc>
          <w:tcPr>
            <w:tcW w:type="dxa" w:w="4320"/>
          </w:tcPr>
          <w:p>
            <w:r>
              <w:rPr>
                <w:rFonts w:ascii="맑은 고딕" w:hAnsi="맑은 고딕" w:eastAsia="맑은 고딕"/>
                <w:sz w:val="32"/>
              </w:rPr>
              <w:t>2025년 이후 협업 횟수를 줄이고 제품 경쟁력 강화에 집중하는 브랜드 전략 방향을 제품 스토리와 자연스럽게 연결해 소개</w:t>
            </w:r>
          </w:p>
        </w:tc>
      </w:tr>
    </w:tbl>
    <w:p>
      <w:r>
        <w:rPr>
          <w:rFonts w:ascii="맑은 고딕" w:hAnsi="맑은 고딕" w:eastAsia="맑은 고딕"/>
          <w:b/>
          <w:color w:val="1E1E1C"/>
          <w:sz w:val="52"/>
        </w:rPr>
        <w:t>7. 반응형 / 기술 전략</w:t>
      </w:r>
    </w:p>
    <w:p>
      <w:pPr>
        <w:pStyle w:val="ListBullet"/>
      </w:pPr>
      <w:r>
        <w:rPr>
          <w:rFonts w:ascii="맑은 고딕" w:hAnsi="맑은 고딕" w:eastAsia="맑은 고딕"/>
          <w:sz w:val="40"/>
        </w:rPr>
        <w:t>데스크톱(≥1200px): 12컬럼 그리드, SHOP은 카드형 그리드, STORY/Gear to Wear는 풀블리드 에디토리얼 레이아웃</w:t>
      </w:r>
    </w:p>
    <w:p>
      <w:pPr>
        <w:pStyle w:val="ListBullet"/>
      </w:pPr>
      <w:r>
        <w:rPr>
          <w:rFonts w:ascii="맑은 고딕" w:hAnsi="맑은 고딕" w:eastAsia="맑은 고딕"/>
          <w:sz w:val="40"/>
        </w:rPr>
        <w:t>태블릿(768~1199px): 8컬럼 그리드로 축소, 제품 스펙 표는 접이식(accordion) UI로 전환</w:t>
      </w:r>
    </w:p>
    <w:p>
      <w:pPr>
        <w:pStyle w:val="ListBullet"/>
      </w:pPr>
      <w:r>
        <w:rPr>
          <w:rFonts w:ascii="맑은 고딕" w:hAnsi="맑은 고딕" w:eastAsia="맑은 고딕"/>
          <w:sz w:val="40"/>
        </w:rPr>
        <w:t>모바일(&lt;768px): 4컬럼/단일 컬럼, 제품 상세 페이지 스펙 표는 상단 고정(sticky) 요약 바 + 하단 상세로 분리, 터치 친화적 CTA 버튼(최소 44px)</w:t>
      </w:r>
    </w:p>
    <w:p>
      <w:pPr>
        <w:pStyle w:val="ListBullet"/>
      </w:pPr>
      <w:r>
        <w:rPr>
          <w:rFonts w:ascii="맑은 고딕" w:hAnsi="맑은 고딕" w:eastAsia="맑은 고딕"/>
          <w:sz w:val="40"/>
        </w:rPr>
        <w:t>외부 사이트 연동: SHOP 내 Gear to Wear 카드 및 GEAR TO WEAR 메뉴 클릭 시 helinoxwear.com으로 이동함을 명확히 인지시키는 아이콘·안내 문구 표기</w:t>
      </w:r>
    </w:p>
    <w:p>
      <w:pPr>
        <w:pStyle w:val="ListBullet"/>
      </w:pPr>
      <w:r>
        <w:rPr>
          <w:rFonts w:ascii="맑은 고딕" w:hAnsi="맑은 고딕" w:eastAsia="맑은 고딕"/>
          <w:sz w:val="40"/>
        </w:rPr>
        <w:t>다국어 대응: 한국어/영어 전환 UI (한국법인·싱가포르 글로벌 지주사 이원화 구조 및 2027년경 해외 상장 검토를 고려한 글로벌 확장성 반영)</w:t>
      </w:r>
    </w:p>
    <w:p>
      <w:pPr>
        <w:pStyle w:val="ListBullet"/>
      </w:pPr>
      <w:r>
        <w:rPr>
          <w:rFonts w:ascii="맑은 고딕" w:hAnsi="맑은 고딕" w:eastAsia="맑은 고딕"/>
          <w:sz w:val="40"/>
        </w:rPr>
        <w:t>접근성: WCAG 2.1 AA 기준 준수 — 명도 대비 4.5:1 이상, 모든 이미지 alt 텍스트 제공, 키보드 내비게이션 지원</w:t>
      </w:r>
    </w:p>
    <w:p>
      <w:pPr>
        <w:pStyle w:val="ListBullet"/>
      </w:pPr>
      <w:r>
        <w:rPr>
          <w:rFonts w:ascii="맑은 고딕" w:hAnsi="맑은 고딕" w:eastAsia="맑은 고딕"/>
          <w:sz w:val="40"/>
        </w:rPr>
        <w:t>성능: 제품·룩북 이미지 WebP/AVIF 포맷 + 지연 로딩(lazy loading) 적용, Core Web Vitals 기준 LCP 2.5초 이내 목표</w:t>
      </w:r>
    </w:p>
    <w:p>
      <w:r>
        <w:rPr>
          <w:rFonts w:ascii="맑은 고딕" w:hAnsi="맑은 고딕" w:eastAsia="맑은 고딕"/>
          <w:b/>
          <w:color w:val="1E1E1C"/>
          <w:sz w:val="52"/>
        </w:rPr>
        <w:t>8. 제작 일정(안)</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1E1C"/>
          </w:tcPr>
          <w:p>
            <w:r>
              <w:rPr>
                <w:rFonts w:ascii="맑은 고딕" w:hAnsi="맑은 고딕" w:eastAsia="맑은 고딕"/>
                <w:b/>
                <w:color w:val="FFFFFF"/>
                <w:sz w:val="32"/>
              </w:rPr>
              <w:t>단계</w:t>
            </w:r>
          </w:p>
        </w:tc>
        <w:tc>
          <w:tcPr>
            <w:tcW w:type="dxa" w:w="2880"/>
            <w:shd w:fill="1E1E1C"/>
          </w:tcPr>
          <w:p>
            <w:r>
              <w:rPr>
                <w:rFonts w:ascii="맑은 고딕" w:hAnsi="맑은 고딕" w:eastAsia="맑은 고딕"/>
                <w:b/>
                <w:color w:val="FFFFFF"/>
                <w:sz w:val="32"/>
              </w:rPr>
              <w:t>예상 기간</w:t>
            </w:r>
          </w:p>
        </w:tc>
        <w:tc>
          <w:tcPr>
            <w:tcW w:type="dxa" w:w="2880"/>
            <w:shd w:fill="1E1E1C"/>
          </w:tcPr>
          <w:p>
            <w:r>
              <w:rPr>
                <w:rFonts w:ascii="맑은 고딕" w:hAnsi="맑은 고딕" w:eastAsia="맑은 고딕"/>
                <w:b/>
                <w:color w:val="FFFFFF"/>
                <w:sz w:val="32"/>
              </w:rPr>
              <w:t>주요 작업</w:t>
            </w:r>
          </w:p>
        </w:tc>
      </w:tr>
      <w:tr>
        <w:tc>
          <w:tcPr>
            <w:tcW w:type="dxa" w:w="2880"/>
          </w:tcPr>
          <w:p>
            <w:r>
              <w:rPr>
                <w:rFonts w:ascii="맑은 고딕" w:hAnsi="맑은 고딕" w:eastAsia="맑은 고딕"/>
                <w:sz w:val="32"/>
              </w:rPr>
              <w:t>기획</w:t>
            </w:r>
          </w:p>
        </w:tc>
        <w:tc>
          <w:tcPr>
            <w:tcW w:type="dxa" w:w="2880"/>
          </w:tcPr>
          <w:p>
            <w:r>
              <w:rPr>
                <w:rFonts w:ascii="맑은 고딕" w:hAnsi="맑은 고딕" w:eastAsia="맑은 고딕"/>
                <w:sz w:val="32"/>
              </w:rPr>
              <w:t>1주</w:t>
            </w:r>
          </w:p>
        </w:tc>
        <w:tc>
          <w:tcPr>
            <w:tcW w:type="dxa" w:w="2880"/>
          </w:tcPr>
          <w:p>
            <w:r>
              <w:rPr>
                <w:rFonts w:ascii="맑은 고딕" w:hAnsi="맑은 고딕" w:eastAsia="맑은 고딕"/>
                <w:sz w:val="32"/>
              </w:rPr>
              <w:t>IA 확정(SHOP·Gear to Wear 카테고리 구조 포함), 콘텐츠 소싱, 와이어프레임 제작</w:t>
            </w:r>
          </w:p>
        </w:tc>
      </w:tr>
      <w:tr>
        <w:tc>
          <w:tcPr>
            <w:tcW w:type="dxa" w:w="2880"/>
          </w:tcPr>
          <w:p>
            <w:r>
              <w:rPr>
                <w:rFonts w:ascii="맑은 고딕" w:hAnsi="맑은 고딕" w:eastAsia="맑은 고딕"/>
                <w:sz w:val="32"/>
              </w:rPr>
              <w:t>디자인</w:t>
            </w:r>
          </w:p>
        </w:tc>
        <w:tc>
          <w:tcPr>
            <w:tcW w:type="dxa" w:w="2880"/>
          </w:tcPr>
          <w:p>
            <w:r>
              <w:rPr>
                <w:rFonts w:ascii="맑은 고딕" w:hAnsi="맑은 고딕" w:eastAsia="맑은 고딕"/>
                <w:sz w:val="32"/>
              </w:rPr>
              <w:t>2.5주</w:t>
            </w:r>
          </w:p>
        </w:tc>
        <w:tc>
          <w:tcPr>
            <w:tcW w:type="dxa" w:w="2880"/>
          </w:tcPr>
          <w:p>
            <w:r>
              <w:rPr>
                <w:rFonts w:ascii="맑은 고딕" w:hAnsi="맑은 고딕" w:eastAsia="맑은 고딕"/>
                <w:sz w:val="32"/>
              </w:rPr>
              <w:t>톤앤매너 무드보드(테크니컬/에디토리얼 이원화), 데스크톱/모바일 UI 시안, 디자인 QA</w:t>
            </w:r>
          </w:p>
        </w:tc>
      </w:tr>
      <w:tr>
        <w:tc>
          <w:tcPr>
            <w:tcW w:type="dxa" w:w="2880"/>
          </w:tcPr>
          <w:p>
            <w:r>
              <w:rPr>
                <w:rFonts w:ascii="맑은 고딕" w:hAnsi="맑은 고딕" w:eastAsia="맑은 고딕"/>
                <w:sz w:val="32"/>
              </w:rPr>
              <w:t>퍼블리싱(개발)</w:t>
            </w:r>
          </w:p>
        </w:tc>
        <w:tc>
          <w:tcPr>
            <w:tcW w:type="dxa" w:w="2880"/>
          </w:tcPr>
          <w:p>
            <w:r>
              <w:rPr>
                <w:rFonts w:ascii="맑은 고딕" w:hAnsi="맑은 고딕" w:eastAsia="맑은 고딕"/>
                <w:sz w:val="32"/>
              </w:rPr>
              <w:t>2.5주</w:t>
            </w:r>
          </w:p>
        </w:tc>
        <w:tc>
          <w:tcPr>
            <w:tcW w:type="dxa" w:w="2880"/>
          </w:tcPr>
          <w:p>
            <w:r>
              <w:rPr>
                <w:rFonts w:ascii="맑은 고딕" w:hAnsi="맑은 고딕" w:eastAsia="맑은 고딕"/>
                <w:sz w:val="32"/>
              </w:rPr>
              <w:t>반응형 마크업, 제품 스펙 UI·필터 구현, helinoxwear.com 연동, CMS 연동</w:t>
            </w:r>
          </w:p>
        </w:tc>
      </w:tr>
      <w:tr>
        <w:tc>
          <w:tcPr>
            <w:tcW w:type="dxa" w:w="2880"/>
          </w:tcPr>
          <w:p>
            <w:r>
              <w:rPr>
                <w:rFonts w:ascii="맑은 고딕" w:hAnsi="맑은 고딕" w:eastAsia="맑은 고딕"/>
                <w:sz w:val="32"/>
              </w:rPr>
              <w:t>QA / 테스트</w:t>
            </w:r>
          </w:p>
        </w:tc>
        <w:tc>
          <w:tcPr>
            <w:tcW w:type="dxa" w:w="2880"/>
          </w:tcPr>
          <w:p>
            <w:r>
              <w:rPr>
                <w:rFonts w:ascii="맑은 고딕" w:hAnsi="맑은 고딕" w:eastAsia="맑은 고딕"/>
                <w:sz w:val="32"/>
              </w:rPr>
              <w:t>1주</w:t>
            </w:r>
          </w:p>
        </w:tc>
        <w:tc>
          <w:tcPr>
            <w:tcW w:type="dxa" w:w="2880"/>
          </w:tcPr>
          <w:p>
            <w:r>
              <w:rPr>
                <w:rFonts w:ascii="맑은 고딕" w:hAnsi="맑은 고딕" w:eastAsia="맑은 고딕"/>
                <w:sz w:val="32"/>
              </w:rPr>
              <w:t>크로스브라우저·디바이스 테스트, 접근성 점검, 외부 사이트 연동 테스트</w:t>
            </w:r>
          </w:p>
        </w:tc>
      </w:tr>
      <w:tr>
        <w:tc>
          <w:tcPr>
            <w:tcW w:type="dxa" w:w="2880"/>
          </w:tcPr>
          <w:p>
            <w:r>
              <w:rPr>
                <w:rFonts w:ascii="맑은 고딕" w:hAnsi="맑은 고딕" w:eastAsia="맑은 고딕"/>
                <w:sz w:val="32"/>
              </w:rPr>
              <w:t>오픈 / 배포</w:t>
            </w:r>
          </w:p>
        </w:tc>
        <w:tc>
          <w:tcPr>
            <w:tcW w:type="dxa" w:w="2880"/>
          </w:tcPr>
          <w:p>
            <w:r>
              <w:rPr>
                <w:rFonts w:ascii="맑은 고딕" w:hAnsi="맑은 고딕" w:eastAsia="맑은 고딕"/>
                <w:sz w:val="32"/>
              </w:rPr>
              <w:t>0.5주</w:t>
            </w:r>
          </w:p>
        </w:tc>
        <w:tc>
          <w:tcPr>
            <w:tcW w:type="dxa" w:w="2880"/>
          </w:tcPr>
          <w:p>
            <w:r>
              <w:rPr>
                <w:rFonts w:ascii="맑은 고딕" w:hAnsi="맑은 고딕" w:eastAsia="맑은 고딕"/>
                <w:sz w:val="32"/>
              </w:rPr>
              <w:t>최종 배포, 모니터링 세팅</w:t>
            </w:r>
          </w:p>
        </w:tc>
      </w:tr>
      <w:tr>
        <w:tc>
          <w:tcPr>
            <w:tcW w:type="dxa" w:w="2880"/>
          </w:tcPr>
          <w:p>
            <w:r>
              <w:rPr>
                <w:rFonts w:ascii="맑은 고딕" w:hAnsi="맑은 고딕" w:eastAsia="맑은 고딕"/>
                <w:sz w:val="32"/>
              </w:rPr>
              <w:t>합계</w:t>
            </w:r>
          </w:p>
        </w:tc>
        <w:tc>
          <w:tcPr>
            <w:tcW w:type="dxa" w:w="2880"/>
          </w:tcPr>
          <w:p>
            <w:r>
              <w:rPr>
                <w:rFonts w:ascii="맑은 고딕" w:hAnsi="맑은 고딕" w:eastAsia="맑은 고딕"/>
                <w:sz w:val="32"/>
              </w:rPr>
              <w:t>약 7.5주</w:t>
            </w:r>
          </w:p>
        </w:tc>
        <w:tc>
          <w:tcPr>
            <w:tcW w:type="dxa" w:w="2880"/>
          </w:tcPr>
          <w:p>
            <w:r>
              <w:rPr>
                <w:rFonts w:ascii="맑은 고딕" w:hAnsi="맑은 고딕" w:eastAsia="맑은 고딕"/>
                <w:sz w:val="32"/>
              </w:rPr>
              <w:t>-</w:t>
            </w:r>
          </w:p>
        </w:tc>
      </w:tr>
    </w:tbl>
    <w:p>
      <w:r>
        <w:rPr>
          <w:rFonts w:ascii="맑은 고딕" w:hAnsi="맑은 고딕" w:eastAsia="맑은 고딕"/>
          <w:b/>
          <w:color w:val="1E1E1C"/>
          <w:sz w:val="52"/>
        </w:rPr>
        <w:t>9. 참고 자료 / 출처</w:t>
      </w:r>
    </w:p>
    <w:p>
      <w:r>
        <w:rPr>
          <w:rFonts w:ascii="맑은 고딕" w:hAnsi="맑은 고딕" w:eastAsia="맑은 고딕"/>
          <w:sz w:val="40"/>
        </w:rPr>
        <w:t>본 기획안은 '조사관' 에이전트가 작성한 헬리녹스(Helinox) 기업 조사 결과(사용자 제공 자료)를 그대로 인용·반영하였다. 해당 조사 자료에는 개별 기사·공시 등의 출처 URL이 명시되어 있지 않으므로, 아래에는 조사 자료가 언급한 출처 유형만 정리하며, 실제 제작 착수 전 원 출처(언론 보도, 기업 공시 등) 확인을 권장한다.</w:t>
      </w:r>
    </w:p>
    <w:p>
      <w:pPr>
        <w:pStyle w:val="ListBullet"/>
      </w:pPr>
      <w:r>
        <w:rPr>
          <w:rFonts w:ascii="맑은 고딕" w:hAnsi="맑은 고딕" w:eastAsia="맑은 고딕"/>
          <w:sz w:val="40"/>
        </w:rPr>
        <w:t>조사 자료: 헬리녹스(Helinox) 기업 조사 보고서 (에이전트 '조사관' 작성, 사용자 제공, 2026-08-19)</w:t>
      </w:r>
    </w:p>
    <w:p>
      <w:pPr>
        <w:pStyle w:val="ListBullet"/>
      </w:pPr>
      <w:r>
        <w:rPr>
          <w:rFonts w:ascii="맑은 고딕" w:hAnsi="맑은 고딕" w:eastAsia="맑은 고딕"/>
          <w:sz w:val="40"/>
        </w:rPr>
        <w:t>조사 자료 내 언급된 정보 유형: 기업 개요/경영구조(한국 법인·싱가포르 지주사), 제품군 및 라인업, 브랜드 아이덴티티(슬로건·철학·수상), 경쟁사 비교(스노우피크·콜맨), 최근 이슈(2024~2026, 코오롱FnC 협업·밀라노 디자인위크·해외 상장 검토 등), 온라인 채널 현황(공식 홈페이지·helinoxwear.com·SNS)</w:t>
      </w:r>
    </w:p>
    <w:p>
      <w:pPr>
        <w:pStyle w:val="ListBullet"/>
      </w:pPr>
      <w:r>
        <w:rPr>
          <w:rFonts w:ascii="맑은 고딕" w:hAnsi="맑은 고딕" w:eastAsia="맑은 고딕"/>
          <w:sz w:val="40"/>
        </w:rPr>
        <w:t>※ 재무 수치는 조사 자료 내 '출처별 상이하여 참고용으로만 취급, 웹 기획 시 직접 인용 지양' 권고에 따라 본 기획안에서도 구체 수치 인용을 배제함</w:t>
      </w:r>
    </w:p>
    <w:p>
      <w:pPr>
        <w:pStyle w:val="ListBullet"/>
      </w:pPr>
      <w:r>
        <w:rPr>
          <w:rFonts w:ascii="맑은 고딕" w:hAnsi="맑은 고딕" w:eastAsia="맑은 고딕"/>
          <w:sz w:val="40"/>
        </w:rPr>
        <w:t>※ 벤치마킹(3장) 항목은 조사 자료에 구체적 사이트 감사 결과가 없어 업종 일반 특성에 근거한 추정임을 재확인함</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헬리녹스 회사소개 페이지 웹디자인 기획안</dc:title>
  <dc:subject>작성일: 2026-08-19  |  Helinox Corporate Website Renewal Design Proposal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