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80"/>
        </w:rPr>
        <w:t>AI 에이전트 기술 및 아키텍처 개관</w:t>
      </w:r>
    </w:p>
    <w:p>
      <w:pPr>
        <w:jc w:val="center"/>
      </w:pPr>
      <w:r>
        <w:rPr>
          <w:rFonts w:ascii="맑은 고딕" w:hAnsi="맑은 고딕" w:eastAsia="맑은 고딕"/>
          <w:i/>
          <w:color w:val="595959"/>
          <w:sz w:val="40"/>
        </w:rPr>
        <w:t>정의, 핵심 구성요소, 아키텍처 패턴, 프레임워크 동향 (2026)</w:t>
      </w:r>
    </w:p>
    <w:p>
      <w:r>
        <w:rPr>
          <w:rFonts w:ascii="맑은 고딕" w:hAnsi="맑은 고딕" w:eastAsia="맑은 고딕"/>
          <w:b/>
          <w:color w:val="1F4E79"/>
          <w:sz w:val="52"/>
        </w:rPr>
        <w:t>1. 개요</w:t>
      </w:r>
    </w:p>
    <w:p>
      <w:r>
        <w:rPr>
          <w:rFonts w:ascii="맑은 고딕" w:hAnsi="맑은 고딕" w:eastAsia="맑은 고딕"/>
          <w:sz w:val="40"/>
        </w:rPr>
        <w:t>AI 에이전트(AI Agent)는 대형언어모델(LLM)을 핵심 추론 엔진으로 삼아, 스스로 목표를 계획하고 도구를 호출하며 결과를 관찰해 다음 행동을 결정하는 소프트웨어 시스템을 말한다. 단순히 프롬프트에 응답하는 챗봇과 달리, 에이전트는 여러 단계에 걸친 작업을 자율적으로 수행하기 위해 '지각(perception) → 추론(reasoning) → 행동(action) → 관찰(observation)'의 순환 루프를 반복한다.</w:t>
      </w:r>
    </w:p>
    <w:p>
      <w:r>
        <w:rPr>
          <w:rFonts w:ascii="맑은 고딕" w:hAnsi="맑은 고딕" w:eastAsia="맑은 고딕"/>
          <w:sz w:val="40"/>
        </w:rPr>
        <w:t>2026년 현재 AI 에이전트는 단일 모델 호출 방식을 넘어, 메모리·플래너·도구 오케스트레이션 계층을 갖춘 독립적인 소프트웨어 스택으로 발전했다. Gartner는 2026년 말까지 전체 엔터프라이즈 애플리케이션의 40%가 특정 업무 전용 AI 에이전트를 포함할 것으로 전망했는데, 이는 그 이전 5% 미만에서 크게 증가한 수치다.</w:t>
      </w:r>
    </w:p>
    <w:p>
      <w:r>
        <w:rPr>
          <w:rFonts w:ascii="맑은 고딕" w:hAnsi="맑은 고딕" w:eastAsia="맑은 고딕"/>
          <w:sz w:val="40"/>
        </w:rPr>
        <w:t>이 보고서는 AI 에이전트의 핵심 구성요소, 대표적인 아키텍처 패턴, 주요 프레임워크의 특징, 그리고 도입 시 고려해야 할 리스크를 기술적 관점에서 정리한다.</w:t>
      </w:r>
    </w:p>
    <w:p>
      <w:r>
        <w:rPr>
          <w:rFonts w:ascii="맑은 고딕" w:hAnsi="맑은 고딕" w:eastAsia="맑은 고딕"/>
          <w:b/>
          <w:color w:val="1F4E79"/>
          <w:sz w:val="52"/>
        </w:rPr>
        <w:t>2. 핵심 구성요소</w:t>
      </w:r>
    </w:p>
    <w:p>
      <w:pPr>
        <w:pStyle w:val="ListBullet"/>
      </w:pPr>
      <w:r>
        <w:rPr>
          <w:rFonts w:ascii="맑은 고딕" w:hAnsi="맑은 고딕" w:eastAsia="맑은 고딕"/>
          <w:sz w:val="40"/>
        </w:rPr>
        <w:t>LLM 코어(추론 엔진): 목표 이해, 계획 수립, 자연어 기반 의사결정을 담당하는 중심 모델. 에이전트 아키텍처의 나머지 계층은 이 모델을 감싸는 역할을 한다.</w:t>
      </w:r>
    </w:p>
    <w:p>
      <w:pPr>
        <w:pStyle w:val="ListBullet"/>
      </w:pPr>
      <w:r>
        <w:rPr>
          <w:rFonts w:ascii="맑은 고딕" w:hAnsi="맑은 고딕" w:eastAsia="맑은 고딕"/>
          <w:sz w:val="40"/>
        </w:rPr>
        <w:t>플래너/추론 계층: 상위 목표를 실행 가능한 하위 단계로 분해하고, 다음 행동을 결정한다.</w:t>
      </w:r>
    </w:p>
    <w:p>
      <w:pPr>
        <w:pStyle w:val="ListBullet"/>
      </w:pPr>
      <w:r>
        <w:rPr>
          <w:rFonts w:ascii="맑은 고딕" w:hAnsi="맑은 고딕" w:eastAsia="맑은 고딕"/>
          <w:sz w:val="40"/>
        </w:rPr>
        <w:t>메모리: 세션 간 정보를 유지하기 위한 계층으로, 단기 대화 맥락뿐 아니라 벡터 데이터베이스·지식 그래프 기반의 장기(에피소드) 메모리를 포함한다. 2026년 들어 메모리는 지식 검색(RAG)과 분리된 독립 계층으로 자리잡았고, Mem0·Letta·Zep 같은 전용 메모리 제품이 성숙 단계에 접어들었다.</w:t>
      </w:r>
    </w:p>
    <w:p>
      <w:pPr>
        <w:pStyle w:val="ListBullet"/>
      </w:pPr>
      <w:r>
        <w:rPr>
          <w:rFonts w:ascii="맑은 고딕" w:hAnsi="맑은 고딕" w:eastAsia="맑은 고딕"/>
          <w:sz w:val="40"/>
        </w:rPr>
        <w:t>도구 사용(Tool Use): 웹 검색, 코드 실행, 외부 API 호출, 파일 시스템 접근 등 실제 행동을 수행하는 인터페이스.</w:t>
      </w:r>
    </w:p>
    <w:p>
      <w:pPr>
        <w:pStyle w:val="ListBullet"/>
      </w:pPr>
      <w:r>
        <w:rPr>
          <w:rFonts w:ascii="맑은 고딕" w:hAnsi="맑은 고딕" w:eastAsia="맑은 고딕"/>
          <w:sz w:val="40"/>
        </w:rPr>
        <w:t>오케스트레이션 런타임: 여러 도구·서브에이전트 간 상태 관리, 재시도, 작업 이관(handoff)을 담당한다. MCP(Model Context Protocol)와 A2A(Agent-to-Agent)는 에이전트를 도구 및 다른 에이전트와 연결하는 대표적인 표준 프로토콜로 자리잡았다.</w:t>
      </w:r>
    </w:p>
    <w:p>
      <w:pPr>
        <w:pStyle w:val="ListBullet"/>
      </w:pPr>
      <w:r>
        <w:rPr>
          <w:rFonts w:ascii="맑은 고딕" w:hAnsi="맑은 고딕" w:eastAsia="맑은 고딕"/>
          <w:sz w:val="40"/>
        </w:rPr>
        <w:t>평가(Eval) 계층: 기존에는 부차적 요소였으나, 2026년 기준 에이전트 품질과 신뢰성을 검증하는 필수 구성요소로 격상되었다.</w:t>
      </w:r>
    </w:p>
    <w:p>
      <w:r>
        <w:rPr>
          <w:rFonts w:ascii="맑은 고딕" w:hAnsi="맑은 고딕" w:eastAsia="맑은 고딕"/>
          <w:b/>
          <w:color w:val="1F4E79"/>
          <w:sz w:val="52"/>
        </w:rPr>
        <w:t>3. 주요 아키텍처 패턴</w:t>
      </w:r>
    </w:p>
    <w:p>
      <w:r>
        <w:rPr>
          <w:rFonts w:ascii="맑은 고딕" w:hAnsi="맑은 고딕" w:eastAsia="맑은 고딕"/>
          <w:sz w:val="40"/>
        </w:rPr>
        <w:t>AI 에이전트 시스템은 목적과 복잡도에 따라 여러 아키텍처 패턴 중 하나 혹은 여러 패턴의 조합으로 설계된다. 다음 다섯 가지는 2026년 기준 프로덕션 환경에서 널리 쓰이는 대표적인 패턴이다.</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r>
              <w:rPr>
                <w:rFonts w:ascii="맑은 고딕" w:hAnsi="맑은 고딕" w:eastAsia="맑은 고딕"/>
                <w:b/>
                <w:color w:val="FFFFFF"/>
                <w:sz w:val="32"/>
              </w:rPr>
              <w:t>패턴</w:t>
            </w:r>
          </w:p>
        </w:tc>
        <w:tc>
          <w:tcPr>
            <w:tcW w:type="dxa" w:w="4320"/>
            <w:shd w:fill="1F4E79"/>
          </w:tcPr>
          <w:p>
            <w:r>
              <w:rPr>
                <w:rFonts w:ascii="맑은 고딕" w:hAnsi="맑은 고딕" w:eastAsia="맑은 고딕"/>
                <w:b/>
                <w:color w:val="FFFFFF"/>
                <w:sz w:val="32"/>
              </w:rPr>
              <w:t>핵심 개념 및 특징</w:t>
            </w:r>
          </w:p>
        </w:tc>
      </w:tr>
      <w:tr>
        <w:tc>
          <w:tcPr>
            <w:tcW w:type="dxa" w:w="4320"/>
          </w:tcPr>
          <w:p>
            <w:r>
              <w:rPr>
                <w:rFonts w:ascii="맑은 고딕" w:hAnsi="맑은 고딕" w:eastAsia="맑은 고딕"/>
                <w:sz w:val="32"/>
              </w:rPr>
              <w:t>ReAct (Reasoning + Acting)</w:t>
            </w:r>
          </w:p>
        </w:tc>
        <w:tc>
          <w:tcPr>
            <w:tcW w:type="dxa" w:w="4320"/>
          </w:tcPr>
          <w:p>
            <w:r>
              <w:rPr>
                <w:rFonts w:ascii="맑은 고딕" w:hAnsi="맑은 고딕" w:eastAsia="맑은 고딕"/>
                <w:sz w:val="32"/>
              </w:rPr>
              <w:t>추론과 행동(도구 호출)을 하나의 루프 안에서 번갈아 수행. 사전 계획 없이 관찰-추론-행동을 반복하며, 예측 불가능한 상황에 실시간으로 적응하는 데 강점을 가짐. LLM 기반 에이전트의 사실상 기본 오케스트레이션 방식.</w:t>
            </w:r>
          </w:p>
        </w:tc>
      </w:tr>
      <w:tr>
        <w:tc>
          <w:tcPr>
            <w:tcW w:type="dxa" w:w="4320"/>
          </w:tcPr>
          <w:p>
            <w:r>
              <w:rPr>
                <w:rFonts w:ascii="맑은 고딕" w:hAnsi="맑은 고딕" w:eastAsia="맑은 고딕"/>
                <w:sz w:val="32"/>
              </w:rPr>
              <w:t>Plan-and-Execute</w:t>
            </w:r>
          </w:p>
        </w:tc>
        <w:tc>
          <w:tcPr>
            <w:tcW w:type="dxa" w:w="4320"/>
          </w:tcPr>
          <w:p>
            <w:r>
              <w:rPr>
                <w:rFonts w:ascii="맑은 고딕" w:hAnsi="맑은 고딕" w:eastAsia="맑은 고딕"/>
                <w:sz w:val="32"/>
              </w:rPr>
              <w:t>먼저 전체 작업을 단계별 계획으로 세운 뒤 순차적으로 실행. 복잡하고 예측 가능한 다단계 작업에 적합하며 ReAct보다 호출 횟수와 비용을 줄일 수 있음.</w:t>
            </w:r>
          </w:p>
        </w:tc>
      </w:tr>
      <w:tr>
        <w:tc>
          <w:tcPr>
            <w:tcW w:type="dxa" w:w="4320"/>
          </w:tcPr>
          <w:p>
            <w:r>
              <w:rPr>
                <w:rFonts w:ascii="맑은 고딕" w:hAnsi="맑은 고딕" w:eastAsia="맑은 고딕"/>
                <w:sz w:val="32"/>
              </w:rPr>
              <w:t>Reflexion (자기 성찰)</w:t>
            </w:r>
          </w:p>
        </w:tc>
        <w:tc>
          <w:tcPr>
            <w:tcW w:type="dxa" w:w="4320"/>
          </w:tcPr>
          <w:p>
            <w:r>
              <w:rPr>
                <w:rFonts w:ascii="맑은 고딕" w:hAnsi="맑은 고딕" w:eastAsia="맑은 고딕"/>
                <w:sz w:val="32"/>
              </w:rPr>
              <w:t>작업 종료 후 에이전트가 스스로 결과를 비평하고 개선점을 요약해 저장, 다음 시도 시 프롬프트에 반영하는 자기 개선 패턴.</w:t>
            </w:r>
          </w:p>
        </w:tc>
      </w:tr>
      <w:tr>
        <w:tc>
          <w:tcPr>
            <w:tcW w:type="dxa" w:w="4320"/>
          </w:tcPr>
          <w:p>
            <w:r>
              <w:rPr>
                <w:rFonts w:ascii="맑은 고딕" w:hAnsi="맑은 고딕" w:eastAsia="맑은 고딕"/>
                <w:sz w:val="32"/>
              </w:rPr>
              <w:t>Tree-of-Thoughts</w:t>
            </w:r>
          </w:p>
        </w:tc>
        <w:tc>
          <w:tcPr>
            <w:tcW w:type="dxa" w:w="4320"/>
          </w:tcPr>
          <w:p>
            <w:r>
              <w:rPr>
                <w:rFonts w:ascii="맑은 고딕" w:hAnsi="맑은 고딕" w:eastAsia="맑은 고딕"/>
                <w:sz w:val="32"/>
              </w:rPr>
              <w:t>여러 추론 경로를 트리 형태로 탐색·평가한 뒤 최적 경로를 선택. 단일 경로 추론보다 복잡한 문제 해결에 유리하나 비용이 큼.</w:t>
            </w:r>
          </w:p>
        </w:tc>
      </w:tr>
      <w:tr>
        <w:tc>
          <w:tcPr>
            <w:tcW w:type="dxa" w:w="4320"/>
          </w:tcPr>
          <w:p>
            <w:r>
              <w:rPr>
                <w:rFonts w:ascii="맑은 고딕" w:hAnsi="맑은 고딕" w:eastAsia="맑은 고딕"/>
                <w:sz w:val="32"/>
              </w:rPr>
              <w:t>멀티 에이전트(Multi-Agent)</w:t>
            </w:r>
          </w:p>
        </w:tc>
        <w:tc>
          <w:tcPr>
            <w:tcW w:type="dxa" w:w="4320"/>
          </w:tcPr>
          <w:p>
            <w:r>
              <w:rPr>
                <w:rFonts w:ascii="맑은 고딕" w:hAnsi="맑은 고딕" w:eastAsia="맑은 고딕"/>
                <w:sz w:val="32"/>
              </w:rPr>
              <w:t>하나의 범용 에이전트 대신 역할이 분리된 여러 '페르소나' 에이전트(예: 리서처, 코더, 리뷰어)를 조합해 협업시키는 구조. 팀 또는 부서 단위 조직에 비유됨.</w:t>
            </w:r>
          </w:p>
        </w:tc>
      </w:tr>
    </w:tbl>
    <w:p>
      <w:r>
        <w:rPr>
          <w:rFonts w:ascii="맑은 고딕" w:hAnsi="맑은 고딕" w:eastAsia="맑은 고딕"/>
          <w:b/>
          <w:color w:val="1F4E79"/>
          <w:sz w:val="52"/>
        </w:rPr>
        <w:t>4. 주요 프레임워크 비교</w:t>
      </w:r>
    </w:p>
    <w:p>
      <w:r>
        <w:rPr>
          <w:rFonts w:ascii="맑은 고딕" w:hAnsi="맑은 고딕" w:eastAsia="맑은 고딕"/>
          <w:sz w:val="40"/>
        </w:rPr>
        <w:t>에이전트 개발 프레임워크는 2026년 기준 몇 개의 주요 진영으로 정리되었다. 모델 종속성, 오케스트레이션 방식, 강점이 서로 다르므로 프로젝트 요구사항에 맞춰 선택할 필요가 있다.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rFonts w:ascii="맑은 고딕" w:hAnsi="맑은 고딕" w:eastAsia="맑은 고딕"/>
                <w:b/>
                <w:color w:val="FFFFFF"/>
                <w:sz w:val="32"/>
              </w:rPr>
              <w:t>프레임워크</w:t>
            </w:r>
          </w:p>
        </w:tc>
        <w:tc>
          <w:tcPr>
            <w:tcW w:type="dxa" w:w="2160"/>
            <w:shd w:fill="1F4E79"/>
          </w:tcPr>
          <w:p>
            <w:r>
              <w:rPr>
                <w:rFonts w:ascii="맑은 고딕" w:hAnsi="맑은 고딕" w:eastAsia="맑은 고딕"/>
                <w:b/>
                <w:color w:val="FFFFFF"/>
                <w:sz w:val="32"/>
              </w:rPr>
              <w:t>제공사</w:t>
            </w:r>
          </w:p>
        </w:tc>
        <w:tc>
          <w:tcPr>
            <w:tcW w:type="dxa" w:w="2160"/>
            <w:shd w:fill="1F4E79"/>
          </w:tcPr>
          <w:p>
            <w:r>
              <w:rPr>
                <w:rFonts w:ascii="맑은 고딕" w:hAnsi="맑은 고딕" w:eastAsia="맑은 고딕"/>
                <w:b/>
                <w:color w:val="FFFFFF"/>
                <w:sz w:val="32"/>
              </w:rPr>
              <w:t>모델 지원</w:t>
            </w:r>
          </w:p>
        </w:tc>
        <w:tc>
          <w:tcPr>
            <w:tcW w:type="dxa" w:w="2160"/>
            <w:shd w:fill="1F4E79"/>
          </w:tcPr>
          <w:p>
            <w:r>
              <w:rPr>
                <w:rFonts w:ascii="맑은 고딕" w:hAnsi="맑은 고딕" w:eastAsia="맑은 고딕"/>
                <w:b/>
                <w:color w:val="FFFFFF"/>
                <w:sz w:val="32"/>
              </w:rPr>
              <w:t>특징</w:t>
            </w:r>
          </w:p>
        </w:tc>
      </w:tr>
      <w:tr>
        <w:tc>
          <w:tcPr>
            <w:tcW w:type="dxa" w:w="2160"/>
          </w:tcPr>
          <w:p>
            <w:r>
              <w:rPr>
                <w:rFonts w:ascii="맑은 고딕" w:hAnsi="맑은 고딕" w:eastAsia="맑은 고딕"/>
                <w:sz w:val="32"/>
              </w:rPr>
              <w:t>Claude Agent SDK</w:t>
            </w:r>
          </w:p>
        </w:tc>
        <w:tc>
          <w:tcPr>
            <w:tcW w:type="dxa" w:w="2160"/>
          </w:tcPr>
          <w:p>
            <w:r>
              <w:rPr>
                <w:rFonts w:ascii="맑은 고딕" w:hAnsi="맑은 고딕" w:eastAsia="맑은 고딕"/>
                <w:sz w:val="32"/>
              </w:rPr>
              <w:t>Anthropic</w:t>
            </w:r>
          </w:p>
        </w:tc>
        <w:tc>
          <w:tcPr>
            <w:tcW w:type="dxa" w:w="2160"/>
          </w:tcPr>
          <w:p>
            <w:r>
              <w:rPr>
                <w:rFonts w:ascii="맑은 고딕" w:hAnsi="맑은 고딕" w:eastAsia="맑은 고딕"/>
                <w:sz w:val="32"/>
              </w:rPr>
              <w:t>Claude 모델 전용</w:t>
            </w:r>
          </w:p>
        </w:tc>
        <w:tc>
          <w:tcPr>
            <w:tcW w:type="dxa" w:w="2160"/>
          </w:tcPr>
          <w:p>
            <w:r>
              <w:rPr>
                <w:rFonts w:ascii="맑은 고딕" w:hAnsi="맑은 고딕" w:eastAsia="맑은 고딕"/>
                <w:sz w:val="32"/>
              </w:rPr>
              <w:t>2026년 6월 계층형 에이전트 생성(부모 에이전트가 최대 3단계 깊이까지 자식 에이전트 생성) 기능 추가. 계층적 작업 분해에 특화.</w:t>
            </w:r>
          </w:p>
        </w:tc>
      </w:tr>
      <w:tr>
        <w:tc>
          <w:tcPr>
            <w:tcW w:type="dxa" w:w="2160"/>
          </w:tcPr>
          <w:p>
            <w:r>
              <w:rPr>
                <w:rFonts w:ascii="맑은 고딕" w:hAnsi="맑은 고딕" w:eastAsia="맑은 고딕"/>
                <w:sz w:val="32"/>
              </w:rPr>
              <w:t>LangGraph</w:t>
            </w:r>
          </w:p>
        </w:tc>
        <w:tc>
          <w:tcPr>
            <w:tcW w:type="dxa" w:w="2160"/>
          </w:tcPr>
          <w:p>
            <w:r>
              <w:rPr>
                <w:rFonts w:ascii="맑은 고딕" w:hAnsi="맑은 고딕" w:eastAsia="맑은 고딕"/>
                <w:sz w:val="32"/>
              </w:rPr>
              <w:t>LangChain</w:t>
            </w:r>
          </w:p>
        </w:tc>
        <w:tc>
          <w:tcPr>
            <w:tcW w:type="dxa" w:w="2160"/>
          </w:tcPr>
          <w:p>
            <w:r>
              <w:rPr>
                <w:rFonts w:ascii="맑은 고딕" w:hAnsi="맑은 고딕" w:eastAsia="맑은 고딕"/>
                <w:sz w:val="32"/>
              </w:rPr>
              <w:t>모델 비종속</w:t>
            </w:r>
          </w:p>
        </w:tc>
        <w:tc>
          <w:tcPr>
            <w:tcW w:type="dxa" w:w="2160"/>
          </w:tcPr>
          <w:p>
            <w:r>
              <w:rPr>
                <w:rFonts w:ascii="맑은 고딕" w:hAnsi="맑은 고딕" w:eastAsia="맑은 고딕"/>
                <w:sz w:val="32"/>
              </w:rPr>
              <w:t>조건부 엣지를 가진 방향성 그래프로 오케스트레이션. 독립 벤치마크에서 5개 태스크 전반 지연시간(latency) 최저를 기록, 세밀한 제어가 필요한 신규 프로덕션 프로젝트에 다수 추천됨.</w:t>
            </w:r>
          </w:p>
        </w:tc>
      </w:tr>
      <w:tr>
        <w:tc>
          <w:tcPr>
            <w:tcW w:type="dxa" w:w="2160"/>
          </w:tcPr>
          <w:p>
            <w:r>
              <w:rPr>
                <w:rFonts w:ascii="맑은 고딕" w:hAnsi="맑은 고딕" w:eastAsia="맑은 고딕"/>
                <w:sz w:val="32"/>
              </w:rPr>
              <w:t>CrewAI</w:t>
            </w:r>
          </w:p>
        </w:tc>
        <w:tc>
          <w:tcPr>
            <w:tcW w:type="dxa" w:w="2160"/>
          </w:tcPr>
          <w:p>
            <w:r>
              <w:rPr>
                <w:rFonts w:ascii="맑은 고딕" w:hAnsi="맑은 고딕" w:eastAsia="맑은 고딕"/>
                <w:sz w:val="32"/>
              </w:rPr>
              <w:t>CrewAI</w:t>
            </w:r>
          </w:p>
        </w:tc>
        <w:tc>
          <w:tcPr>
            <w:tcW w:type="dxa" w:w="2160"/>
          </w:tcPr>
          <w:p>
            <w:r>
              <w:rPr>
                <w:rFonts w:ascii="맑은 고딕" w:hAnsi="맑은 고딕" w:eastAsia="맑은 고딕"/>
                <w:sz w:val="32"/>
              </w:rPr>
              <w:t>모델 비종속</w:t>
            </w:r>
          </w:p>
        </w:tc>
        <w:tc>
          <w:tcPr>
            <w:tcW w:type="dxa" w:w="2160"/>
          </w:tcPr>
          <w:p>
            <w:r>
              <w:rPr>
                <w:rFonts w:ascii="맑은 고딕" w:hAnsi="맑은 고딕" w:eastAsia="맑은 고딕"/>
                <w:sz w:val="32"/>
              </w:rPr>
              <w:t>역할 기반 '크루(crew)'와 프로세스 유형으로 오케스트레이션. 빠른 멀티 에이전트 프로토타이핑에 강점.</w:t>
            </w:r>
          </w:p>
        </w:tc>
      </w:tr>
      <w:tr>
        <w:tc>
          <w:tcPr>
            <w:tcW w:type="dxa" w:w="2160"/>
          </w:tcPr>
          <w:p>
            <w:r>
              <w:rPr>
                <w:rFonts w:ascii="맑은 고딕" w:hAnsi="맑은 고딕" w:eastAsia="맑은 고딕"/>
                <w:sz w:val="32"/>
              </w:rPr>
              <w:t>OpenAI Agents SDK</w:t>
            </w:r>
          </w:p>
        </w:tc>
        <w:tc>
          <w:tcPr>
            <w:tcW w:type="dxa" w:w="2160"/>
          </w:tcPr>
          <w:p>
            <w:r>
              <w:rPr>
                <w:rFonts w:ascii="맑은 고딕" w:hAnsi="맑은 고딕" w:eastAsia="맑은 고딕"/>
                <w:sz w:val="32"/>
              </w:rPr>
              <w:t>OpenAI</w:t>
            </w:r>
          </w:p>
        </w:tc>
        <w:tc>
          <w:tcPr>
            <w:tcW w:type="dxa" w:w="2160"/>
          </w:tcPr>
          <w:p>
            <w:r>
              <w:rPr>
                <w:rFonts w:ascii="맑은 고딕" w:hAnsi="맑은 고딕" w:eastAsia="맑은 고딕"/>
                <w:sz w:val="32"/>
              </w:rPr>
              <w:t>OpenAI 모델 전용</w:t>
            </w:r>
          </w:p>
        </w:tc>
        <w:tc>
          <w:tcPr>
            <w:tcW w:type="dxa" w:w="2160"/>
          </w:tcPr>
          <w:p>
            <w:r>
              <w:rPr>
                <w:rFonts w:ascii="맑은 고딕" w:hAnsi="맑은 고딕" w:eastAsia="맑은 고딕"/>
                <w:sz w:val="32"/>
              </w:rPr>
              <w:t>에이전트, 핸드오프(위임), 가드레일(입출력 검증), 세션(대화 이력 관리) 등 표준 프리미티브로 패키징.</w:t>
            </w:r>
          </w:p>
        </w:tc>
      </w:tr>
      <w:tr>
        <w:tc>
          <w:tcPr>
            <w:tcW w:type="dxa" w:w="2160"/>
          </w:tcPr>
          <w:p>
            <w:r>
              <w:rPr>
                <w:rFonts w:ascii="맑은 고딕" w:hAnsi="맑은 고딕" w:eastAsia="맑은 고딕"/>
                <w:sz w:val="32"/>
              </w:rPr>
              <w:t>Strands Agents</w:t>
            </w:r>
          </w:p>
        </w:tc>
        <w:tc>
          <w:tcPr>
            <w:tcW w:type="dxa" w:w="2160"/>
          </w:tcPr>
          <w:p>
            <w:r>
              <w:rPr>
                <w:rFonts w:ascii="맑은 고딕" w:hAnsi="맑은 고딕" w:eastAsia="맑은 고딕"/>
                <w:sz w:val="32"/>
              </w:rPr>
              <w:t>AWS</w:t>
            </w:r>
          </w:p>
        </w:tc>
        <w:tc>
          <w:tcPr>
            <w:tcW w:type="dxa" w:w="2160"/>
          </w:tcPr>
          <w:p>
            <w:r>
              <w:rPr>
                <w:rFonts w:ascii="맑은 고딕" w:hAnsi="맑은 고딕" w:eastAsia="맑은 고딕"/>
                <w:sz w:val="32"/>
              </w:rPr>
              <w:t>모델 비종속(다중 지원)</w:t>
            </w:r>
          </w:p>
        </w:tc>
        <w:tc>
          <w:tcPr>
            <w:tcW w:type="dxa" w:w="2160"/>
          </w:tcPr>
          <w:p>
            <w:r>
              <w:rPr>
                <w:rFonts w:ascii="맑은 고딕" w:hAnsi="맑은 고딕" w:eastAsia="맑은 고딕"/>
                <w:sz w:val="32"/>
              </w:rPr>
              <w:t>AWS 생태계와의 통합에 초점을 둔 신규 프레임워크.</w:t>
            </w:r>
          </w:p>
        </w:tc>
      </w:tr>
      <w:tr>
        <w:tc>
          <w:tcPr>
            <w:tcW w:type="dxa" w:w="2160"/>
          </w:tcPr>
          <w:p>
            <w:r>
              <w:rPr>
                <w:rFonts w:ascii="맑은 고딕" w:hAnsi="맑은 고딕" w:eastAsia="맑은 고딕"/>
                <w:sz w:val="32"/>
              </w:rPr>
              <w:t>AG2 (구 AutoGen)</w:t>
            </w:r>
          </w:p>
        </w:tc>
        <w:tc>
          <w:tcPr>
            <w:tcW w:type="dxa" w:w="2160"/>
          </w:tcPr>
          <w:p>
            <w:r>
              <w:rPr>
                <w:rFonts w:ascii="맑은 고딕" w:hAnsi="맑은 고딕" w:eastAsia="맑은 고딕"/>
                <w:sz w:val="32"/>
              </w:rPr>
              <w:t>커뮤니티/Microsoft 계열</w:t>
            </w:r>
          </w:p>
        </w:tc>
        <w:tc>
          <w:tcPr>
            <w:tcW w:type="dxa" w:w="2160"/>
          </w:tcPr>
          <w:p>
            <w:r>
              <w:rPr>
                <w:rFonts w:ascii="맑은 고딕" w:hAnsi="맑은 고딕" w:eastAsia="맑은 고딕"/>
                <w:sz w:val="32"/>
              </w:rPr>
              <w:t>모델 비종속</w:t>
            </w:r>
          </w:p>
        </w:tc>
        <w:tc>
          <w:tcPr>
            <w:tcW w:type="dxa" w:w="2160"/>
          </w:tcPr>
          <w:p>
            <w:r>
              <w:rPr>
                <w:rFonts w:ascii="맑은 고딕" w:hAnsi="맑은 고딕" w:eastAsia="맑은 고딕"/>
                <w:sz w:val="32"/>
              </w:rPr>
              <w:t>대화형 멀티 에이전트 협업에 특화된 초기 오픈소스 프레임워크의 후속.</w:t>
            </w:r>
          </w:p>
        </w:tc>
      </w:tr>
    </w:tbl>
    <w:p>
      <w:r>
        <w:rPr>
          <w:rFonts w:ascii="맑은 고딕" w:hAnsi="맑은 고딕" w:eastAsia="맑은 고딕"/>
          <w:b/>
          <w:color w:val="1F4E79"/>
          <w:sz w:val="52"/>
        </w:rPr>
        <w:t>5. 도전 과제 및 리스크</w:t>
      </w:r>
    </w:p>
    <w:p>
      <w:pPr>
        <w:pStyle w:val="ListBullet"/>
      </w:pPr>
      <w:r>
        <w:rPr>
          <w:rFonts w:ascii="맑은 고딕" w:hAnsi="맑은 고딕" w:eastAsia="맑은 고딕"/>
          <w:sz w:val="40"/>
        </w:rPr>
        <w:t>보안: 최근 1년간 조사 대상 조직의 88%가 AI 에이전트 관련 보안 사고를 확인했거나 의심한 것으로 나타났다. 에이전트에게 부여되는 광범위한 크로스 시스템 권한은 자격 증명 탈취 시 대규모 서비스 장애나 데이터 유출로 이어질 수 있는 새로운 ID·접근 관리 리스크를 만든다.</w:t>
      </w:r>
    </w:p>
    <w:p>
      <w:pPr>
        <w:pStyle w:val="ListBullet"/>
      </w:pPr>
      <w:r>
        <w:rPr>
          <w:rFonts w:ascii="맑은 고딕" w:hAnsi="맑은 고딕" w:eastAsia="맑은 고딕"/>
          <w:sz w:val="40"/>
        </w:rPr>
        <w:t>거버넌스 공백: 기술팀의 80.9%가 계획 단계를 넘어 테스트 또는 프로덕션 단계에 진입했지만, 이 중 완전한 보안·IT 승인을 받고 배포된 비율은 14.4%에 불과하다. 실제로 지속적인 모니터링·보안 관리 하에 있는 에이전트는 47.1%에 그친다.</w:t>
      </w:r>
    </w:p>
    <w:p>
      <w:pPr>
        <w:pStyle w:val="ListBullet"/>
      </w:pPr>
      <w:r>
        <w:rPr>
          <w:rFonts w:ascii="맑은 고딕" w:hAnsi="맑은 고딕" w:eastAsia="맑은 고딕"/>
          <w:sz w:val="40"/>
        </w:rPr>
        <w:t>확신과 실제 통제 간 괴리: 임원의 82%가 기존 정책이 에이전트의 비인가 행동을 충분히 방지한다고 확신하는 반면, 실제 보안 통제 수준은 이에 미치지 못한다는 점이 2026년 엔터프라이즈 AI 보안의 핵심 문제로 지적된다.</w:t>
      </w:r>
    </w:p>
    <w:p>
      <w:pPr>
        <w:pStyle w:val="ListBullet"/>
      </w:pPr>
      <w:r>
        <w:rPr>
          <w:rFonts w:ascii="맑은 고딕" w:hAnsi="맑은 고딕" w:eastAsia="맑은 고딕"/>
          <w:sz w:val="40"/>
        </w:rPr>
        <w:t>시스템 통합의 어려움: 응답자의 46%가 기존 시스템과의 통합을 가장 큰 도입 장애로 꼽았다. 에이전트 배포의 난제는 모델의 지능 자체보다, 프로덕션 시스템에 대한 안전하고 신뢰할 수 있는 접근을 확보하는 데 있다.</w:t>
      </w:r>
    </w:p>
    <w:p>
      <w:pPr>
        <w:pStyle w:val="ListBullet"/>
      </w:pPr>
      <w:r>
        <w:rPr>
          <w:rFonts w:ascii="맑은 고딕" w:hAnsi="맑은 고딕" w:eastAsia="맑은 고딕"/>
          <w:sz w:val="40"/>
        </w:rPr>
        <w:t>신뢰성과 오류 전파: 에이전트의 자율성과 규모는 오류·오설정·악의적 조작이 상호 연결된 시스템 전반으로 빠르게 전파될 위험을 키운다.</w:t>
      </w:r>
    </w:p>
    <w:p>
      <w:r>
        <w:rPr>
          <w:rFonts w:ascii="맑은 고딕" w:hAnsi="맑은 고딕" w:eastAsia="맑은 고딕"/>
          <w:b/>
          <w:color w:val="1F4E79"/>
          <w:sz w:val="52"/>
        </w:rPr>
        <w:t>6. 2026년 트렌드 및 전망</w:t>
      </w:r>
    </w:p>
    <w:p>
      <w:r>
        <w:rPr>
          <w:rFonts w:ascii="맑은 고딕" w:hAnsi="맑은 고딕" w:eastAsia="맑은 고딕"/>
          <w:sz w:val="40"/>
        </w:rPr>
        <w:t>메모리 계층의 독립화: 과거 벡터 데이터베이스에 포함되어 있던 메모리 기능이 지식 검색과 분리된 독립 계층으로 자리잡으며 전용 제품군이 성숙했다.</w:t>
      </w:r>
    </w:p>
    <w:p>
      <w:r>
        <w:rPr>
          <w:rFonts w:ascii="맑은 고딕" w:hAnsi="맑은 고딕" w:eastAsia="맑은 고딕"/>
          <w:sz w:val="40"/>
        </w:rPr>
        <w:t>표준 프로토콜의 정착: MCP(에이전트-도구 연결)와 A2A(에이전트 간 연결)가 사실상 표준으로 자리잡으면서, 서로 다른 프레임워크 간 상호운용성이 개선되고 있다.</w:t>
      </w:r>
    </w:p>
    <w:p>
      <w:r>
        <w:rPr>
          <w:rFonts w:ascii="맑은 고딕" w:hAnsi="맑은 고딕" w:eastAsia="맑은 고딕"/>
          <w:sz w:val="40"/>
        </w:rPr>
        <w:t>계층형·멀티 에이전트 구조 확산: 상위 에이전트가 하위 에이전트를 생성해 작업을 위임하는 계층적 구조가 여러 프레임워크에서 지원되기 시작했으며, 복잡한 엔터프라이즈 워크플로에서 멀티 에이전트 오케스트레이션이 '새로운 확장의 프런티어'로 부상하고 있다.</w:t>
      </w:r>
    </w:p>
    <w:p>
      <w:r>
        <w:rPr>
          <w:rFonts w:ascii="맑은 고딕" w:hAnsi="맑은 고딕" w:eastAsia="맑은 고딕"/>
          <w:sz w:val="40"/>
        </w:rPr>
        <w:t>평가(Eval)의 필수화: 에이전트의 신뢰성을 검증하는 평가 체계가 개발 스택의 필수 구성요소로 부상했다.</w:t>
      </w:r>
    </w:p>
    <w:p>
      <w:r>
        <w:rPr>
          <w:rFonts w:ascii="맑은 고딕" w:hAnsi="맑은 고딕" w:eastAsia="맑은 고딕"/>
          <w:sz w:val="40"/>
        </w:rPr>
        <w:t>보안·거버넌스 투자 확대 전망: 도입 속도가 보안 통제를 앞지르는 현상이 지속됨에 따라, 에이전트 아이덴티티 관리, 권한 최소화, 지속적 모니터링에 대한 투자가 2026년 하반기 핵심 과제로 꼽힌다.</w:t>
      </w:r>
    </w:p>
    <w:p>
      <w:r>
        <w:rPr>
          <w:rFonts w:ascii="맑은 고딕" w:hAnsi="맑은 고딕" w:eastAsia="맑은 고딕"/>
          <w:b/>
          <w:color w:val="1F4E79"/>
          <w:sz w:val="52"/>
        </w:rPr>
        <w:t>7. 출처</w:t>
      </w:r>
    </w:p>
    <w:p>
      <w:pPr>
        <w:pStyle w:val="ListBullet"/>
      </w:pPr>
      <w:r>
        <w:rPr>
          <w:rFonts w:ascii="맑은 고딕" w:hAnsi="맑은 고딕" w:eastAsia="맑은 고딕"/>
          <w:sz w:val="40"/>
        </w:rPr>
        <w:t>https://mlflow.org/articles/types-of-ai-agent-architectures-2026-developer-guide/</w:t>
      </w:r>
    </w:p>
    <w:p>
      <w:pPr>
        <w:pStyle w:val="ListBullet"/>
      </w:pPr>
      <w:r>
        <w:rPr>
          <w:rFonts w:ascii="맑은 고딕" w:hAnsi="맑은 고딕" w:eastAsia="맑은 고딕"/>
          <w:sz w:val="40"/>
        </w:rPr>
        <w:t>https://redis.io/blog/ai-agent-architecture/</w:t>
      </w:r>
    </w:p>
    <w:p>
      <w:pPr>
        <w:pStyle w:val="ListBullet"/>
      </w:pPr>
      <w:r>
        <w:rPr>
          <w:rFonts w:ascii="맑은 고딕" w:hAnsi="맑은 고딕" w:eastAsia="맑은 고딕"/>
          <w:sz w:val="40"/>
        </w:rPr>
        <w:t>https://www.digitalapplied.com/blog/agent-architecture-patterns-taxonomy-2026</w:t>
      </w:r>
    </w:p>
    <w:p>
      <w:pPr>
        <w:pStyle w:val="ListBullet"/>
      </w:pPr>
      <w:r>
        <w:rPr>
          <w:rFonts w:ascii="맑은 고딕" w:hAnsi="맑은 고딕" w:eastAsia="맑은 고딕"/>
          <w:sz w:val="40"/>
        </w:rPr>
        <w:t>https://www.morphllm.com/ai-agent-framework</w:t>
      </w:r>
    </w:p>
    <w:p>
      <w:pPr>
        <w:pStyle w:val="ListBullet"/>
      </w:pPr>
      <w:r>
        <w:rPr>
          <w:rFonts w:ascii="맑은 고딕" w:hAnsi="맑은 고딕" w:eastAsia="맑은 고딕"/>
          <w:sz w:val="40"/>
        </w:rPr>
        <w:t>https://qubittool.com/blog/ai-agent-framework-comparison-2026</w:t>
      </w:r>
    </w:p>
    <w:p>
      <w:pPr>
        <w:pStyle w:val="ListBullet"/>
      </w:pPr>
      <w:r>
        <w:rPr>
          <w:rFonts w:ascii="맑은 고딕" w:hAnsi="맑은 고딕" w:eastAsia="맑은 고딕"/>
          <w:sz w:val="40"/>
        </w:rPr>
        <w:t>https://langfuse.com/blog/2025-03-19-ai-agent-comparison</w:t>
      </w:r>
    </w:p>
    <w:p>
      <w:pPr>
        <w:pStyle w:val="ListBullet"/>
      </w:pPr>
      <w:r>
        <w:rPr>
          <w:rFonts w:ascii="맑은 고딕" w:hAnsi="맑은 고딕" w:eastAsia="맑은 고딕"/>
          <w:sz w:val="40"/>
        </w:rPr>
        <w:t>https://futureagi.com/blog/llm-agent-architectures-core-components/</w:t>
      </w:r>
    </w:p>
    <w:p>
      <w:pPr>
        <w:pStyle w:val="ListBullet"/>
      </w:pPr>
      <w:r>
        <w:rPr>
          <w:rFonts w:ascii="맑은 고딕" w:hAnsi="맑은 고딕" w:eastAsia="맑은 고딕"/>
          <w:sz w:val="40"/>
        </w:rPr>
        <w:t>https://siit.co/blog/ai-agent-architecture-llm-core-memory-tools-and-planner-in-one-guide/53344</w:t>
      </w:r>
    </w:p>
    <w:p>
      <w:pPr>
        <w:pStyle w:val="ListBullet"/>
      </w:pPr>
      <w:r>
        <w:rPr>
          <w:rFonts w:ascii="맑은 고딕" w:hAnsi="맑은 고딕" w:eastAsia="맑은 고딕"/>
          <w:sz w:val="40"/>
        </w:rPr>
        <w:t>https://www.oreilly.com/radar/the-ai-agents-stack-2026-edition/</w:t>
      </w:r>
    </w:p>
    <w:p>
      <w:pPr>
        <w:pStyle w:val="ListBullet"/>
      </w:pPr>
      <w:r>
        <w:rPr>
          <w:rFonts w:ascii="맑은 고딕" w:hAnsi="맑은 고딕" w:eastAsia="맑은 고딕"/>
          <w:sz w:val="40"/>
        </w:rPr>
        <w:t>https://www.arcade.dev/blog/5-takeaways-2026-state-of-ai-agents-claude/</w:t>
      </w:r>
    </w:p>
    <w:p>
      <w:pPr>
        <w:pStyle w:val="ListBullet"/>
      </w:pPr>
      <w:r>
        <w:rPr>
          <w:rFonts w:ascii="맑은 고딕" w:hAnsi="맑은 고딕" w:eastAsia="맑은 고딕"/>
          <w:sz w:val="40"/>
        </w:rPr>
        <w:t>https://www.gravitee.io/blog/state-of-ai-agent-security-2026-report-when-adoption-outpaces-control</w:t>
      </w:r>
    </w:p>
    <w:p>
      <w:pPr>
        <w:pStyle w:val="ListBullet"/>
      </w:pPr>
      <w:r>
        <w:rPr>
          <w:rFonts w:ascii="맑은 고딕" w:hAnsi="맑은 고딕" w:eastAsia="맑은 고딕"/>
          <w:sz w:val="40"/>
        </w:rPr>
        <w:t>https://agatsoftware.com/ai-agent-security-enterprise-2026/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에이전트 기술 및 아키텍처 개관</dc:title>
  <dc:subject>정의, 핵심 구성요소, 아키텍처 패턴, 프레임워크 동향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