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CDE3" w14:textId="77777777" w:rsidR="00CD686B" w:rsidRDefault="001F6E4E">
      <w:pPr>
        <w:spacing w:after="0"/>
        <w:jc w:val="center"/>
        <w:rPr>
          <w:rFonts w:ascii="Georgia" w:hAnsi="Georgia"/>
          <w:b/>
          <w:bCs/>
        </w:rPr>
      </w:pPr>
      <w:proofErr w:type="spellStart"/>
      <w:r>
        <w:rPr>
          <w:rFonts w:ascii="Georgia" w:hAnsi="Georgia"/>
          <w:b/>
          <w:bCs/>
        </w:rPr>
        <w:t>CpE</w:t>
      </w:r>
      <w:proofErr w:type="spellEnd"/>
      <w:r>
        <w:rPr>
          <w:rFonts w:ascii="Georgia" w:hAnsi="Georgia"/>
          <w:b/>
          <w:bCs/>
        </w:rPr>
        <w:t xml:space="preserve"> Practice and Design 1</w:t>
      </w:r>
    </w:p>
    <w:p w14:paraId="55774EE9" w14:textId="77777777" w:rsidR="00CD686B" w:rsidRPr="002214B3" w:rsidRDefault="00CD686B">
      <w:pPr>
        <w:spacing w:after="0"/>
        <w:rPr>
          <w:rFonts w:ascii="Georgia" w:hAnsi="Georgia"/>
          <w:b/>
          <w:bCs/>
          <w:sz w:val="18"/>
          <w:szCs w:val="18"/>
        </w:rPr>
      </w:pPr>
    </w:p>
    <w:p w14:paraId="5D1B2B7E" w14:textId="77777777" w:rsidR="00CD686B" w:rsidRPr="002214B3" w:rsidRDefault="001F6E4E">
      <w:pPr>
        <w:ind w:left="3600" w:hanging="3600"/>
        <w:jc w:val="both"/>
        <w:rPr>
          <w:rFonts w:ascii="Georgia" w:hAnsi="Georgia"/>
          <w:b/>
          <w:bCs/>
          <w:sz w:val="18"/>
          <w:szCs w:val="18"/>
        </w:rPr>
      </w:pPr>
      <w:r w:rsidRPr="002214B3">
        <w:rPr>
          <w:rFonts w:ascii="Georgia" w:hAnsi="Georgia"/>
          <w:b/>
          <w:bCs/>
          <w:sz w:val="18"/>
          <w:szCs w:val="18"/>
        </w:rPr>
        <w:t>PROPOSED TITLE:</w:t>
      </w:r>
      <w:r w:rsidRPr="002214B3">
        <w:rPr>
          <w:rFonts w:ascii="Georgia" w:hAnsi="Georgia"/>
          <w:b/>
          <w:bCs/>
          <w:sz w:val="18"/>
          <w:szCs w:val="18"/>
        </w:rPr>
        <w:tab/>
      </w:r>
      <w:r w:rsidR="008103EC">
        <w:rPr>
          <w:rFonts w:ascii="Georgia" w:hAnsi="Georgia"/>
          <w:sz w:val="18"/>
          <w:szCs w:val="18"/>
        </w:rPr>
        <w:t>Developing an E-</w:t>
      </w:r>
      <w:r w:rsidRPr="002214B3">
        <w:rPr>
          <w:rFonts w:ascii="Georgia" w:hAnsi="Georgia"/>
          <w:sz w:val="18"/>
          <w:szCs w:val="18"/>
        </w:rPr>
        <w:t xml:space="preserve">Learning Hub for First-Year Engineering Students </w:t>
      </w:r>
    </w:p>
    <w:p w14:paraId="76605B5C" w14:textId="77777777" w:rsidR="00CD686B" w:rsidRPr="002214B3" w:rsidRDefault="001F6E4E">
      <w:pPr>
        <w:spacing w:after="0"/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b/>
          <w:bCs/>
          <w:sz w:val="18"/>
          <w:szCs w:val="18"/>
        </w:rPr>
        <w:t>PROPONENTS:</w:t>
      </w:r>
      <w:r w:rsidRPr="002214B3">
        <w:rPr>
          <w:rFonts w:ascii="Georgia" w:hAnsi="Georgia"/>
          <w:b/>
          <w:bCs/>
          <w:sz w:val="18"/>
          <w:szCs w:val="18"/>
        </w:rPr>
        <w:tab/>
      </w:r>
      <w:r w:rsidRPr="002214B3">
        <w:rPr>
          <w:rFonts w:ascii="Georgia" w:hAnsi="Georgia"/>
          <w:b/>
          <w:bCs/>
          <w:sz w:val="18"/>
          <w:szCs w:val="18"/>
        </w:rPr>
        <w:tab/>
      </w:r>
      <w:r w:rsidRPr="002214B3">
        <w:rPr>
          <w:rFonts w:ascii="Georgia" w:hAnsi="Georgia"/>
          <w:b/>
          <w:bCs/>
          <w:sz w:val="18"/>
          <w:szCs w:val="18"/>
        </w:rPr>
        <w:tab/>
      </w:r>
      <w:r w:rsidR="002214B3">
        <w:rPr>
          <w:rFonts w:ascii="Georgia" w:hAnsi="Georgia"/>
          <w:b/>
          <w:bCs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>Hernandez, Riah-Mari Iris B.</w:t>
      </w:r>
    </w:p>
    <w:p w14:paraId="699DC969" w14:textId="77777777" w:rsidR="00CD686B" w:rsidRPr="002214B3" w:rsidRDefault="001F6E4E">
      <w:pPr>
        <w:spacing w:after="0"/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  <w:t>Rivera, Marlon M.</w:t>
      </w:r>
    </w:p>
    <w:p w14:paraId="6544BE0C" w14:textId="77777777" w:rsidR="00CD686B" w:rsidRPr="002214B3" w:rsidRDefault="001F6E4E">
      <w:pPr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  <w:t xml:space="preserve">Rosal, Xander </w:t>
      </w:r>
      <w:proofErr w:type="spellStart"/>
      <w:r w:rsidRPr="002214B3">
        <w:rPr>
          <w:rFonts w:ascii="Georgia" w:hAnsi="Georgia"/>
          <w:sz w:val="18"/>
          <w:szCs w:val="18"/>
        </w:rPr>
        <w:t>Kryklyvy</w:t>
      </w:r>
      <w:proofErr w:type="spellEnd"/>
      <w:r w:rsidRPr="002214B3">
        <w:rPr>
          <w:rFonts w:ascii="Georgia" w:hAnsi="Georgia"/>
          <w:sz w:val="18"/>
          <w:szCs w:val="18"/>
        </w:rPr>
        <w:t xml:space="preserve"> G.</w:t>
      </w:r>
    </w:p>
    <w:p w14:paraId="193BCAB2" w14:textId="77777777" w:rsidR="00CD686B" w:rsidRPr="002214B3" w:rsidRDefault="001F6E4E">
      <w:pPr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b/>
          <w:bCs/>
          <w:sz w:val="18"/>
          <w:szCs w:val="18"/>
        </w:rPr>
        <w:t>PROPOSED BUDGET:</w:t>
      </w:r>
      <w:r w:rsidRPr="002214B3">
        <w:rPr>
          <w:rFonts w:ascii="Georgia" w:hAnsi="Georgia"/>
          <w:b/>
          <w:bCs/>
          <w:sz w:val="18"/>
          <w:szCs w:val="18"/>
        </w:rPr>
        <w:tab/>
      </w:r>
      <w:r w:rsidRPr="002214B3">
        <w:rPr>
          <w:rFonts w:ascii="Georgia" w:hAnsi="Georgia"/>
          <w:b/>
          <w:bCs/>
          <w:sz w:val="18"/>
          <w:szCs w:val="18"/>
        </w:rPr>
        <w:tab/>
      </w:r>
      <w:r w:rsidR="002214B3">
        <w:rPr>
          <w:rFonts w:ascii="Georgia" w:hAnsi="Georgia"/>
          <w:b/>
          <w:bCs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>PHP 15,000.00</w:t>
      </w:r>
    </w:p>
    <w:p w14:paraId="25DBDD91" w14:textId="77777777" w:rsidR="00CD686B" w:rsidRPr="002214B3" w:rsidRDefault="001F6E4E">
      <w:pPr>
        <w:spacing w:after="0"/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b/>
          <w:bCs/>
          <w:sz w:val="18"/>
          <w:szCs w:val="18"/>
        </w:rPr>
        <w:t>DURATION:</w:t>
      </w: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</w:r>
      <w:r w:rsidRPr="002214B3">
        <w:rPr>
          <w:rFonts w:ascii="Georgia" w:hAnsi="Georgia"/>
          <w:sz w:val="18"/>
          <w:szCs w:val="18"/>
        </w:rPr>
        <w:tab/>
        <w:t>OCTOBER 2023 to MAY 2024 (or earlier)</w:t>
      </w:r>
    </w:p>
    <w:p w14:paraId="7ECFC16A" w14:textId="77777777" w:rsidR="00CD686B" w:rsidRPr="002214B3" w:rsidRDefault="00CD686B">
      <w:pPr>
        <w:spacing w:after="0"/>
        <w:jc w:val="both"/>
        <w:rPr>
          <w:rFonts w:ascii="Georgia" w:hAnsi="Georgia"/>
          <w:sz w:val="18"/>
          <w:szCs w:val="18"/>
        </w:rPr>
      </w:pPr>
    </w:p>
    <w:p w14:paraId="033BF320" w14:textId="77777777" w:rsidR="00CD686B" w:rsidRPr="002214B3" w:rsidRDefault="00CD686B">
      <w:pPr>
        <w:spacing w:after="0"/>
        <w:rPr>
          <w:rFonts w:ascii="Georgia" w:hAnsi="Georgia"/>
          <w:b/>
          <w:bCs/>
          <w:sz w:val="18"/>
          <w:szCs w:val="18"/>
        </w:rPr>
      </w:pPr>
    </w:p>
    <w:p w14:paraId="2DEAD098" w14:textId="77777777" w:rsidR="00CD686B" w:rsidRPr="002214B3" w:rsidRDefault="000F15E0">
      <w:pPr>
        <w:spacing w:after="0"/>
        <w:jc w:val="center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APPROVED</w:t>
      </w:r>
      <w:r w:rsidR="001F6E4E" w:rsidRPr="002214B3">
        <w:rPr>
          <w:rFonts w:ascii="Georgia" w:hAnsi="Georgia"/>
          <w:b/>
          <w:bCs/>
          <w:sz w:val="18"/>
          <w:szCs w:val="18"/>
        </w:rPr>
        <w:t xml:space="preserve"> PROJECT OUTLINE</w:t>
      </w:r>
    </w:p>
    <w:p w14:paraId="24511304" w14:textId="77777777" w:rsidR="00CD686B" w:rsidRPr="002214B3" w:rsidRDefault="00CD686B">
      <w:pPr>
        <w:spacing w:after="0"/>
        <w:rPr>
          <w:rFonts w:ascii="Georgia" w:hAnsi="Georgia"/>
          <w:b/>
          <w:bCs/>
          <w:sz w:val="18"/>
          <w:szCs w:val="18"/>
        </w:rPr>
      </w:pPr>
    </w:p>
    <w:p w14:paraId="555348FC" w14:textId="77777777" w:rsidR="00CD686B" w:rsidRPr="000F15E0" w:rsidRDefault="001F6E4E">
      <w:pPr>
        <w:pStyle w:val="ListParagraph"/>
        <w:numPr>
          <w:ilvl w:val="0"/>
          <w:numId w:val="1"/>
        </w:numPr>
        <w:spacing w:line="254" w:lineRule="auto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kern w:val="2"/>
          <w:sz w:val="18"/>
          <w:szCs w:val="18"/>
        </w:rPr>
        <w:t xml:space="preserve">Develop an E-Learning Hub tailored to the needs of first-year engineering students, focusing on improving their understanding and proficiency in challenging </w:t>
      </w:r>
      <w:r w:rsidR="00936200">
        <w:rPr>
          <w:rFonts w:ascii="Georgia" w:hAnsi="Georgia"/>
          <w:kern w:val="2"/>
          <w:sz w:val="18"/>
          <w:szCs w:val="18"/>
        </w:rPr>
        <w:t>engineering mathematics and science</w:t>
      </w:r>
      <w:r w:rsidRPr="002214B3">
        <w:rPr>
          <w:rFonts w:ascii="Georgia" w:hAnsi="Georgia"/>
          <w:kern w:val="2"/>
          <w:sz w:val="18"/>
          <w:szCs w:val="18"/>
        </w:rPr>
        <w:t xml:space="preserve"> subjects</w:t>
      </w:r>
      <w:r w:rsidR="000F15E0">
        <w:rPr>
          <w:rFonts w:ascii="Georgia" w:hAnsi="Georgia"/>
          <w:kern w:val="2"/>
          <w:sz w:val="18"/>
          <w:szCs w:val="18"/>
        </w:rPr>
        <w:t>.</w:t>
      </w:r>
    </w:p>
    <w:p w14:paraId="7723BECA" w14:textId="77777777" w:rsidR="000F15E0" w:rsidRPr="000F15E0" w:rsidRDefault="000F15E0" w:rsidP="000F15E0">
      <w:pPr>
        <w:pStyle w:val="ListParagraph"/>
        <w:spacing w:line="254" w:lineRule="auto"/>
        <w:rPr>
          <w:rFonts w:ascii="Georgia" w:hAnsi="Georgia"/>
          <w:sz w:val="18"/>
          <w:szCs w:val="18"/>
        </w:rPr>
      </w:pPr>
    </w:p>
    <w:p w14:paraId="315B4405" w14:textId="77777777" w:rsidR="000F15E0" w:rsidRPr="000F15E0" w:rsidRDefault="000F15E0" w:rsidP="000F15E0">
      <w:pPr>
        <w:pStyle w:val="ListParagraph"/>
        <w:numPr>
          <w:ilvl w:val="0"/>
          <w:numId w:val="1"/>
        </w:numPr>
        <w:spacing w:line="254" w:lineRule="auto"/>
        <w:rPr>
          <w:rFonts w:ascii="Georgia" w:hAnsi="Georgia"/>
          <w:sz w:val="18"/>
          <w:szCs w:val="18"/>
        </w:rPr>
        <w:sectPr w:rsidR="000F15E0" w:rsidRPr="000F15E0" w:rsidSect="003130D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8720"/>
          <w:pgMar w:top="1440" w:right="720" w:bottom="1008" w:left="1008" w:header="720" w:footer="0" w:gutter="0"/>
          <w:cols w:space="720"/>
          <w:docGrid w:linePitch="360"/>
        </w:sectPr>
      </w:pPr>
      <w:r w:rsidRPr="000F15E0">
        <w:rPr>
          <w:rFonts w:ascii="Georgia" w:hAnsi="Georgia"/>
          <w:sz w:val="18"/>
          <w:szCs w:val="18"/>
        </w:rPr>
        <w:t>The E-Learning hub will have the following hardware such as but not limited to:</w:t>
      </w:r>
    </w:p>
    <w:p w14:paraId="154D3861" w14:textId="77777777" w:rsidR="000F15E0" w:rsidRPr="000F15E0" w:rsidRDefault="000F15E0" w:rsidP="000F15E0">
      <w:pPr>
        <w:pStyle w:val="ListParagraph"/>
        <w:numPr>
          <w:ilvl w:val="0"/>
          <w:numId w:val="5"/>
        </w:numPr>
        <w:spacing w:line="254" w:lineRule="auto"/>
        <w:rPr>
          <w:rFonts w:ascii="Georgia" w:hAnsi="Georgia"/>
          <w:sz w:val="18"/>
          <w:szCs w:val="18"/>
        </w:rPr>
      </w:pPr>
      <w:r w:rsidRPr="000F15E0">
        <w:rPr>
          <w:rFonts w:ascii="Georgia" w:hAnsi="Georgia"/>
          <w:sz w:val="18"/>
          <w:szCs w:val="18"/>
        </w:rPr>
        <w:t>4u Data Cabinet</w:t>
      </w:r>
    </w:p>
    <w:p w14:paraId="4E789C6E" w14:textId="77777777" w:rsidR="000F15E0" w:rsidRPr="000F15E0" w:rsidRDefault="000F15E0" w:rsidP="000F15E0">
      <w:pPr>
        <w:pStyle w:val="ListParagraph"/>
        <w:numPr>
          <w:ilvl w:val="0"/>
          <w:numId w:val="5"/>
        </w:numPr>
        <w:spacing w:line="254" w:lineRule="auto"/>
        <w:rPr>
          <w:rFonts w:ascii="Georgia" w:hAnsi="Georgia"/>
          <w:sz w:val="18"/>
          <w:szCs w:val="18"/>
        </w:rPr>
      </w:pPr>
      <w:r w:rsidRPr="000F15E0">
        <w:rPr>
          <w:rFonts w:ascii="Georgia" w:hAnsi="Georgia"/>
          <w:sz w:val="18"/>
          <w:szCs w:val="18"/>
        </w:rPr>
        <w:t>Access Point</w:t>
      </w:r>
    </w:p>
    <w:p w14:paraId="041614D6" w14:textId="77777777" w:rsidR="000F15E0" w:rsidRPr="000F15E0" w:rsidRDefault="000F15E0" w:rsidP="000F15E0">
      <w:pPr>
        <w:pStyle w:val="ListParagraph"/>
        <w:numPr>
          <w:ilvl w:val="0"/>
          <w:numId w:val="5"/>
        </w:numPr>
        <w:spacing w:line="254" w:lineRule="auto"/>
        <w:rPr>
          <w:rFonts w:ascii="Georgia" w:hAnsi="Georgia"/>
          <w:sz w:val="18"/>
          <w:szCs w:val="18"/>
        </w:rPr>
      </w:pPr>
      <w:r w:rsidRPr="000F15E0">
        <w:rPr>
          <w:rFonts w:ascii="Georgia" w:hAnsi="Georgia"/>
          <w:sz w:val="18"/>
          <w:szCs w:val="18"/>
        </w:rPr>
        <w:t>Power Distribution Unit</w:t>
      </w:r>
    </w:p>
    <w:p w14:paraId="5E2A064B" w14:textId="499A8D8D" w:rsidR="000F15E0" w:rsidRPr="00BB1C88" w:rsidRDefault="000F15E0" w:rsidP="000F15E0">
      <w:pPr>
        <w:pStyle w:val="ListParagraph"/>
        <w:numPr>
          <w:ilvl w:val="0"/>
          <w:numId w:val="5"/>
        </w:numPr>
        <w:spacing w:line="254" w:lineRule="auto"/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Raspberry Pi 4B</w:t>
      </w:r>
      <w:r w:rsidR="00BB1C88" w:rsidRPr="00BB1C88">
        <w:rPr>
          <w:rFonts w:ascii="Georgia" w:hAnsi="Georgia"/>
          <w:sz w:val="18"/>
          <w:szCs w:val="18"/>
          <w:highlight w:val="green"/>
        </w:rPr>
        <w:t xml:space="preserve"> </w:t>
      </w:r>
    </w:p>
    <w:p w14:paraId="0D406010" w14:textId="77777777" w:rsidR="000F15E0" w:rsidRPr="00BB1C88" w:rsidRDefault="000F15E0" w:rsidP="000F15E0">
      <w:pPr>
        <w:pStyle w:val="ListParagraph"/>
        <w:numPr>
          <w:ilvl w:val="0"/>
          <w:numId w:val="5"/>
        </w:numPr>
        <w:spacing w:line="254" w:lineRule="auto"/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Router</w:t>
      </w:r>
    </w:p>
    <w:p w14:paraId="79B2001B" w14:textId="77777777" w:rsidR="000F15E0" w:rsidRPr="00BB1C88" w:rsidRDefault="000F15E0" w:rsidP="000F15E0">
      <w:pPr>
        <w:pStyle w:val="ListParagraph"/>
        <w:numPr>
          <w:ilvl w:val="0"/>
          <w:numId w:val="5"/>
        </w:numPr>
        <w:spacing w:line="254" w:lineRule="auto"/>
        <w:rPr>
          <w:rFonts w:ascii="Georgia" w:hAnsi="Georgia"/>
          <w:sz w:val="18"/>
          <w:szCs w:val="18"/>
          <w:highlight w:val="green"/>
        </w:rPr>
      </w:pPr>
      <w:proofErr w:type="spellStart"/>
      <w:r w:rsidRPr="00BB1C88">
        <w:rPr>
          <w:rFonts w:ascii="Georgia" w:hAnsi="Georgia"/>
          <w:sz w:val="18"/>
          <w:szCs w:val="18"/>
          <w:highlight w:val="green"/>
        </w:rPr>
        <w:t>Sandisk</w:t>
      </w:r>
      <w:proofErr w:type="spellEnd"/>
      <w:r w:rsidRPr="00BB1C88">
        <w:rPr>
          <w:rFonts w:ascii="Georgia" w:hAnsi="Georgia"/>
          <w:sz w:val="18"/>
          <w:szCs w:val="18"/>
          <w:highlight w:val="green"/>
        </w:rPr>
        <w:t xml:space="preserve"> Micro SD card</w:t>
      </w:r>
    </w:p>
    <w:p w14:paraId="3CBAF1C9" w14:textId="77777777" w:rsidR="000F15E0" w:rsidRPr="00BB1C88" w:rsidRDefault="000F15E0" w:rsidP="000F15E0">
      <w:pPr>
        <w:pStyle w:val="ListParagraph"/>
        <w:numPr>
          <w:ilvl w:val="0"/>
          <w:numId w:val="5"/>
        </w:numPr>
        <w:spacing w:line="254" w:lineRule="auto"/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SATA SSD</w:t>
      </w:r>
    </w:p>
    <w:p w14:paraId="6ADA8E19" w14:textId="77777777" w:rsidR="000F15E0" w:rsidRPr="00BB1C88" w:rsidRDefault="000F15E0" w:rsidP="000F15E0">
      <w:pPr>
        <w:pStyle w:val="ListParagraph"/>
        <w:numPr>
          <w:ilvl w:val="0"/>
          <w:numId w:val="5"/>
        </w:numPr>
        <w:spacing w:line="254" w:lineRule="auto"/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USB 3.0 2 Bay SSD Docking Station</w:t>
      </w:r>
    </w:p>
    <w:p w14:paraId="5D8A4C5E" w14:textId="77777777" w:rsidR="000F15E0" w:rsidRPr="00936200" w:rsidRDefault="000F15E0" w:rsidP="000F15E0">
      <w:pPr>
        <w:pStyle w:val="ListParagraph"/>
        <w:numPr>
          <w:ilvl w:val="0"/>
          <w:numId w:val="5"/>
        </w:numPr>
        <w:spacing w:line="254" w:lineRule="auto"/>
        <w:rPr>
          <w:rFonts w:ascii="Georgia" w:hAnsi="Georgia"/>
          <w:sz w:val="18"/>
          <w:szCs w:val="18"/>
        </w:rPr>
        <w:sectPr w:rsidR="000F15E0" w:rsidRPr="00936200" w:rsidSect="003130D4">
          <w:type w:val="continuous"/>
          <w:pgSz w:w="12240" w:h="18720"/>
          <w:pgMar w:top="1440" w:right="720" w:bottom="1008" w:left="1008" w:header="720" w:footer="0" w:gutter="0"/>
          <w:cols w:num="2" w:space="720"/>
          <w:docGrid w:linePitch="360"/>
        </w:sectPr>
      </w:pPr>
      <w:r>
        <w:rPr>
          <w:rFonts w:ascii="Georgia" w:hAnsi="Georgia"/>
          <w:sz w:val="18"/>
          <w:szCs w:val="18"/>
        </w:rPr>
        <w:t>UTP cable</w:t>
      </w:r>
    </w:p>
    <w:p w14:paraId="1DA09295" w14:textId="77777777" w:rsidR="00936200" w:rsidRDefault="00936200" w:rsidP="000F15E0">
      <w:pPr>
        <w:pStyle w:val="ListParagraph"/>
        <w:rPr>
          <w:rFonts w:ascii="Georgia" w:hAnsi="Georgia"/>
          <w:sz w:val="18"/>
          <w:szCs w:val="18"/>
        </w:rPr>
      </w:pPr>
    </w:p>
    <w:p w14:paraId="34242F34" w14:textId="77777777" w:rsidR="00936200" w:rsidRPr="00936200" w:rsidRDefault="00936200" w:rsidP="00936200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936200">
        <w:rPr>
          <w:rFonts w:ascii="Georgia" w:hAnsi="Georgia"/>
          <w:sz w:val="18"/>
          <w:szCs w:val="18"/>
        </w:rPr>
        <w:t>The E-Learning hub will have the following software and programming tools such as but not limited to:</w:t>
      </w:r>
    </w:p>
    <w:p w14:paraId="6B33A5E5" w14:textId="77777777" w:rsidR="00936200" w:rsidRDefault="00936200" w:rsidP="00936200">
      <w:pPr>
        <w:pStyle w:val="ListParagraph"/>
        <w:numPr>
          <w:ilvl w:val="0"/>
          <w:numId w:val="6"/>
        </w:numPr>
        <w:rPr>
          <w:rFonts w:ascii="Georgia" w:hAnsi="Georgia"/>
          <w:sz w:val="18"/>
          <w:szCs w:val="18"/>
        </w:rPr>
        <w:sectPr w:rsidR="00936200" w:rsidSect="003130D4">
          <w:type w:val="continuous"/>
          <w:pgSz w:w="12240" w:h="18720"/>
          <w:pgMar w:top="1440" w:right="720" w:bottom="1008" w:left="1008" w:header="720" w:footer="0" w:gutter="0"/>
          <w:cols w:space="720"/>
          <w:docGrid w:linePitch="360"/>
        </w:sectPr>
      </w:pPr>
    </w:p>
    <w:p w14:paraId="37703163" w14:textId="77777777" w:rsidR="00936200" w:rsidRPr="00BB1C88" w:rsidRDefault="00936200" w:rsidP="00936200">
      <w:pPr>
        <w:pStyle w:val="ListParagraph"/>
        <w:numPr>
          <w:ilvl w:val="0"/>
          <w:numId w:val="6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Apache2</w:t>
      </w:r>
    </w:p>
    <w:p w14:paraId="66236BB8" w14:textId="77777777" w:rsidR="00936200" w:rsidRPr="00BB1C88" w:rsidRDefault="00936200" w:rsidP="00936200">
      <w:pPr>
        <w:pStyle w:val="ListParagraph"/>
        <w:numPr>
          <w:ilvl w:val="0"/>
          <w:numId w:val="6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CSS (Cascading Style Sheets)</w:t>
      </w:r>
    </w:p>
    <w:p w14:paraId="77E859FE" w14:textId="77777777" w:rsidR="00936200" w:rsidRPr="00BB1C88" w:rsidRDefault="00936200" w:rsidP="00936200">
      <w:pPr>
        <w:pStyle w:val="ListParagraph"/>
        <w:numPr>
          <w:ilvl w:val="0"/>
          <w:numId w:val="6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Django Framework</w:t>
      </w:r>
    </w:p>
    <w:p w14:paraId="27D1518C" w14:textId="77777777" w:rsidR="00936200" w:rsidRPr="00BB1C88" w:rsidRDefault="00936200" w:rsidP="00936200">
      <w:pPr>
        <w:pStyle w:val="ListParagraph"/>
        <w:numPr>
          <w:ilvl w:val="0"/>
          <w:numId w:val="6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HTML (</w:t>
      </w:r>
      <w:proofErr w:type="spellStart"/>
      <w:r w:rsidRPr="00BB1C88">
        <w:rPr>
          <w:rFonts w:ascii="Georgia" w:hAnsi="Georgia"/>
          <w:sz w:val="18"/>
          <w:szCs w:val="18"/>
          <w:highlight w:val="green"/>
        </w:rPr>
        <w:t>HyperText</w:t>
      </w:r>
      <w:proofErr w:type="spellEnd"/>
      <w:r w:rsidRPr="00BB1C88">
        <w:rPr>
          <w:rFonts w:ascii="Georgia" w:hAnsi="Georgia"/>
          <w:sz w:val="18"/>
          <w:szCs w:val="18"/>
          <w:highlight w:val="green"/>
        </w:rPr>
        <w:t xml:space="preserve"> Markup Language)</w:t>
      </w:r>
    </w:p>
    <w:p w14:paraId="24322D78" w14:textId="77777777" w:rsidR="00936200" w:rsidRPr="00BB1C88" w:rsidRDefault="00936200" w:rsidP="00936200">
      <w:pPr>
        <w:pStyle w:val="ListParagraph"/>
        <w:numPr>
          <w:ilvl w:val="0"/>
          <w:numId w:val="6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JavaScript</w:t>
      </w:r>
    </w:p>
    <w:p w14:paraId="3407249E" w14:textId="77777777" w:rsidR="00936200" w:rsidRPr="00BB1C88" w:rsidRDefault="00936200" w:rsidP="00936200">
      <w:pPr>
        <w:pStyle w:val="ListParagraph"/>
        <w:numPr>
          <w:ilvl w:val="0"/>
          <w:numId w:val="6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MySQL</w:t>
      </w:r>
    </w:p>
    <w:p w14:paraId="11149AF1" w14:textId="77777777" w:rsidR="00936200" w:rsidRPr="00BB1C88" w:rsidRDefault="00936200" w:rsidP="00936200">
      <w:pPr>
        <w:pStyle w:val="ListParagraph"/>
        <w:numPr>
          <w:ilvl w:val="0"/>
          <w:numId w:val="6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Python</w:t>
      </w:r>
    </w:p>
    <w:p w14:paraId="5E88C559" w14:textId="77777777" w:rsidR="00936200" w:rsidRPr="00BB1C88" w:rsidRDefault="00936200" w:rsidP="00936200">
      <w:pPr>
        <w:pStyle w:val="ListParagraph"/>
        <w:numPr>
          <w:ilvl w:val="0"/>
          <w:numId w:val="6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 xml:space="preserve">Visual Studio Code </w:t>
      </w:r>
    </w:p>
    <w:p w14:paraId="4007D135" w14:textId="77777777" w:rsidR="00936200" w:rsidRDefault="00936200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  <w:sectPr w:rsidR="00936200" w:rsidSect="003130D4">
          <w:type w:val="continuous"/>
          <w:pgSz w:w="12240" w:h="18720"/>
          <w:pgMar w:top="1440" w:right="720" w:bottom="1008" w:left="1008" w:header="720" w:footer="0" w:gutter="0"/>
          <w:cols w:num="2" w:space="720"/>
          <w:docGrid w:linePitch="360"/>
        </w:sectPr>
      </w:pPr>
    </w:p>
    <w:p w14:paraId="06F1AAFC" w14:textId="77777777" w:rsidR="00936200" w:rsidRDefault="00936200" w:rsidP="00936200">
      <w:pPr>
        <w:pStyle w:val="ListParagraph"/>
        <w:rPr>
          <w:rFonts w:ascii="Georgia" w:hAnsi="Georgia"/>
          <w:sz w:val="18"/>
          <w:szCs w:val="18"/>
        </w:rPr>
      </w:pPr>
    </w:p>
    <w:p w14:paraId="00393907" w14:textId="77777777" w:rsidR="00936200" w:rsidRDefault="00936200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936200">
        <w:rPr>
          <w:rFonts w:ascii="Georgia" w:hAnsi="Georgia"/>
          <w:sz w:val="18"/>
          <w:szCs w:val="18"/>
        </w:rPr>
        <w:t>The E-Learning Hub will be configured to use a RAID 1 setup for data storage.</w:t>
      </w:r>
    </w:p>
    <w:p w14:paraId="2E4D6CDA" w14:textId="77777777" w:rsidR="00936200" w:rsidRDefault="00936200" w:rsidP="00936200">
      <w:pPr>
        <w:pStyle w:val="ListParagraph"/>
        <w:rPr>
          <w:rFonts w:ascii="Georgia" w:hAnsi="Georgia"/>
          <w:sz w:val="18"/>
          <w:szCs w:val="18"/>
        </w:rPr>
      </w:pPr>
    </w:p>
    <w:p w14:paraId="6B55C095" w14:textId="77777777" w:rsidR="00CD686B" w:rsidRPr="002214B3" w:rsidRDefault="00EE7A14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The E-</w:t>
      </w:r>
      <w:r w:rsidR="001F6E4E" w:rsidRPr="002214B3">
        <w:rPr>
          <w:rFonts w:ascii="Georgia" w:hAnsi="Georgia"/>
          <w:sz w:val="18"/>
          <w:szCs w:val="18"/>
        </w:rPr>
        <w:t>Learning hub will have the following features such as but not limited to:</w:t>
      </w:r>
    </w:p>
    <w:p w14:paraId="53CA171A" w14:textId="77777777" w:rsidR="00CD686B" w:rsidRPr="002214B3" w:rsidRDefault="00CD686B">
      <w:pPr>
        <w:pStyle w:val="ListParagraph"/>
        <w:rPr>
          <w:rFonts w:ascii="Georgia" w:hAnsi="Georgia"/>
          <w:sz w:val="18"/>
          <w:szCs w:val="18"/>
        </w:rPr>
        <w:sectPr w:rsidR="00CD686B" w:rsidRPr="002214B3" w:rsidSect="003130D4">
          <w:type w:val="continuous"/>
          <w:pgSz w:w="12240" w:h="18720"/>
          <w:pgMar w:top="1440" w:right="720" w:bottom="1008" w:left="1008" w:header="720" w:footer="0" w:gutter="0"/>
          <w:cols w:space="720"/>
          <w:docGrid w:linePitch="360"/>
        </w:sectPr>
      </w:pPr>
    </w:p>
    <w:p w14:paraId="0AE52DC5" w14:textId="77777777" w:rsidR="00CD686B" w:rsidRPr="009B7652" w:rsidRDefault="001F6E4E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  <w:highlight w:val="green"/>
        </w:rPr>
      </w:pPr>
      <w:r w:rsidRPr="009B7652">
        <w:rPr>
          <w:rFonts w:ascii="Georgia" w:hAnsi="Georgia"/>
          <w:sz w:val="18"/>
          <w:szCs w:val="18"/>
          <w:highlight w:val="green"/>
        </w:rPr>
        <w:t>Feedback Surveys</w:t>
      </w:r>
    </w:p>
    <w:p w14:paraId="15199292" w14:textId="77777777" w:rsidR="00CD686B" w:rsidRPr="00BB1C88" w:rsidRDefault="001F6E4E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Multimedia Content</w:t>
      </w:r>
      <w:r w:rsidR="00354363" w:rsidRPr="00BB1C88">
        <w:rPr>
          <w:rFonts w:ascii="Georgia" w:hAnsi="Georgia"/>
          <w:sz w:val="18"/>
          <w:szCs w:val="18"/>
          <w:highlight w:val="green"/>
        </w:rPr>
        <w:t xml:space="preserve"> and e-books</w:t>
      </w:r>
    </w:p>
    <w:p w14:paraId="1118A0C4" w14:textId="77777777" w:rsidR="00CD686B" w:rsidRPr="00BB1C88" w:rsidRDefault="001F6E4E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Peer/Instructor Support</w:t>
      </w:r>
    </w:p>
    <w:p w14:paraId="78DC3BBE" w14:textId="77777777" w:rsidR="00CD686B" w:rsidRPr="002214B3" w:rsidRDefault="001F6E4E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>Progress Certificates</w:t>
      </w:r>
    </w:p>
    <w:p w14:paraId="33ECDF3C" w14:textId="77777777" w:rsidR="00CD686B" w:rsidRPr="00BB1C88" w:rsidRDefault="001F6E4E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Progress Tracking</w:t>
      </w:r>
    </w:p>
    <w:p w14:paraId="213CDA57" w14:textId="77777777" w:rsidR="00CD686B" w:rsidRPr="00BB1C88" w:rsidRDefault="001F6E4E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  <w:highlight w:val="green"/>
        </w:rPr>
      </w:pPr>
      <w:r w:rsidRPr="00BB1C88">
        <w:rPr>
          <w:rFonts w:ascii="Georgia" w:hAnsi="Georgia"/>
          <w:sz w:val="18"/>
          <w:szCs w:val="18"/>
          <w:highlight w:val="green"/>
        </w:rPr>
        <w:t>Structured Learning Paths</w:t>
      </w:r>
    </w:p>
    <w:p w14:paraId="3690F168" w14:textId="77777777" w:rsidR="00CD686B" w:rsidRPr="00BB1C88" w:rsidRDefault="00936200" w:rsidP="009362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  <w:highlight w:val="green"/>
        </w:rPr>
        <w:sectPr w:rsidR="00CD686B" w:rsidRPr="00BB1C88" w:rsidSect="003130D4">
          <w:type w:val="continuous"/>
          <w:pgSz w:w="12240" w:h="18720"/>
          <w:pgMar w:top="1440" w:right="720" w:bottom="1008" w:left="1008" w:header="720" w:footer="0" w:gutter="0"/>
          <w:cols w:num="2" w:space="720"/>
          <w:docGrid w:linePitch="360"/>
        </w:sectPr>
      </w:pPr>
      <w:r w:rsidRPr="00BB1C88">
        <w:rPr>
          <w:rFonts w:ascii="Georgia" w:hAnsi="Georgia"/>
          <w:sz w:val="18"/>
          <w:szCs w:val="18"/>
          <w:highlight w:val="green"/>
        </w:rPr>
        <w:t>User-Friendly Interface</w:t>
      </w:r>
    </w:p>
    <w:p w14:paraId="7189E64A" w14:textId="77777777" w:rsidR="00EE7A14" w:rsidRDefault="00EE7A14" w:rsidP="00936200">
      <w:pPr>
        <w:jc w:val="both"/>
        <w:rPr>
          <w:rFonts w:ascii="Georgia" w:hAnsi="Georgia"/>
          <w:sz w:val="18"/>
          <w:szCs w:val="18"/>
        </w:rPr>
      </w:pPr>
    </w:p>
    <w:p w14:paraId="525497F9" w14:textId="77777777" w:rsidR="00936200" w:rsidRPr="00936200" w:rsidRDefault="00936200" w:rsidP="00936200">
      <w:pPr>
        <w:jc w:val="both"/>
        <w:rPr>
          <w:rFonts w:ascii="Georgia" w:hAnsi="Georgia"/>
          <w:sz w:val="18"/>
          <w:szCs w:val="18"/>
        </w:rPr>
      </w:pPr>
    </w:p>
    <w:p w14:paraId="1257054D" w14:textId="77777777" w:rsidR="00CD686B" w:rsidRPr="002214B3" w:rsidRDefault="001F6E4E">
      <w:pPr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>Prepared by:</w:t>
      </w:r>
    </w:p>
    <w:p w14:paraId="2F730648" w14:textId="77777777" w:rsidR="00CD686B" w:rsidRPr="002214B3" w:rsidRDefault="00CD686B">
      <w:pPr>
        <w:jc w:val="both"/>
        <w:rPr>
          <w:rFonts w:ascii="Georgia" w:hAnsi="Georgia"/>
          <w:sz w:val="18"/>
          <w:szCs w:val="18"/>
        </w:rPr>
        <w:sectPr w:rsidR="00CD686B" w:rsidRPr="002214B3" w:rsidSect="003130D4">
          <w:type w:val="continuous"/>
          <w:pgSz w:w="12240" w:h="18720"/>
          <w:pgMar w:top="1440" w:right="720" w:bottom="1008" w:left="1008" w:header="720" w:footer="0" w:gutter="0"/>
          <w:cols w:space="720"/>
          <w:docGrid w:linePitch="360"/>
        </w:sectPr>
      </w:pPr>
    </w:p>
    <w:p w14:paraId="6AC4D18B" w14:textId="77777777" w:rsidR="00CD686B" w:rsidRPr="002214B3" w:rsidRDefault="001F6E4E">
      <w:pPr>
        <w:spacing w:after="0"/>
        <w:jc w:val="both"/>
        <w:rPr>
          <w:rFonts w:ascii="Georgia" w:hAnsi="Georgia"/>
          <w:b/>
          <w:bCs/>
          <w:sz w:val="18"/>
          <w:szCs w:val="18"/>
        </w:rPr>
      </w:pPr>
      <w:r w:rsidRPr="002214B3">
        <w:rPr>
          <w:rFonts w:ascii="Georgia" w:hAnsi="Georgia"/>
          <w:b/>
          <w:bCs/>
          <w:sz w:val="18"/>
          <w:szCs w:val="18"/>
        </w:rPr>
        <w:t>Riah-Mari Iris Hernandez</w:t>
      </w:r>
      <w:r w:rsidRPr="002214B3">
        <w:rPr>
          <w:rFonts w:ascii="Georgia" w:hAnsi="Georgia"/>
          <w:b/>
          <w:bCs/>
          <w:sz w:val="18"/>
          <w:szCs w:val="18"/>
        </w:rPr>
        <w:tab/>
      </w:r>
    </w:p>
    <w:p w14:paraId="1BA7B616" w14:textId="77777777" w:rsidR="00CD686B" w:rsidRPr="002214B3" w:rsidRDefault="001F6E4E">
      <w:pPr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>Research Proponent 1</w:t>
      </w:r>
    </w:p>
    <w:p w14:paraId="0C0135C0" w14:textId="77777777" w:rsidR="00CD686B" w:rsidRPr="002214B3" w:rsidRDefault="00CD686B">
      <w:pPr>
        <w:jc w:val="both"/>
        <w:rPr>
          <w:rFonts w:ascii="Georgia" w:hAnsi="Georgia"/>
          <w:b/>
          <w:bCs/>
          <w:sz w:val="18"/>
          <w:szCs w:val="18"/>
        </w:rPr>
      </w:pPr>
    </w:p>
    <w:p w14:paraId="2577AC5E" w14:textId="77777777" w:rsidR="00CD686B" w:rsidRPr="002214B3" w:rsidRDefault="001F6E4E">
      <w:pPr>
        <w:spacing w:after="0"/>
        <w:jc w:val="both"/>
        <w:rPr>
          <w:rFonts w:ascii="Georgia" w:hAnsi="Georgia"/>
          <w:b/>
          <w:bCs/>
          <w:sz w:val="18"/>
          <w:szCs w:val="18"/>
        </w:rPr>
      </w:pPr>
      <w:r w:rsidRPr="002214B3">
        <w:rPr>
          <w:rFonts w:ascii="Georgia" w:hAnsi="Georgia"/>
          <w:b/>
          <w:bCs/>
          <w:sz w:val="18"/>
          <w:szCs w:val="18"/>
        </w:rPr>
        <w:t>Marlon Rivera</w:t>
      </w:r>
    </w:p>
    <w:p w14:paraId="7B1C4CAA" w14:textId="77777777" w:rsidR="00CD686B" w:rsidRPr="002214B3" w:rsidRDefault="001F6E4E">
      <w:pPr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>Research Proponent 2</w:t>
      </w:r>
    </w:p>
    <w:p w14:paraId="07B610A5" w14:textId="77777777" w:rsidR="00CD686B" w:rsidRPr="002214B3" w:rsidRDefault="00CD686B">
      <w:pPr>
        <w:jc w:val="both"/>
        <w:rPr>
          <w:rFonts w:ascii="Georgia" w:hAnsi="Georgia"/>
          <w:b/>
          <w:bCs/>
          <w:sz w:val="18"/>
          <w:szCs w:val="18"/>
        </w:rPr>
      </w:pPr>
    </w:p>
    <w:p w14:paraId="6EA93938" w14:textId="77777777" w:rsidR="00CD686B" w:rsidRPr="002214B3" w:rsidRDefault="001F6E4E">
      <w:pPr>
        <w:spacing w:after="0"/>
        <w:jc w:val="both"/>
        <w:rPr>
          <w:rFonts w:ascii="Georgia" w:hAnsi="Georgia"/>
          <w:b/>
          <w:bCs/>
          <w:sz w:val="18"/>
          <w:szCs w:val="18"/>
        </w:rPr>
      </w:pPr>
      <w:r w:rsidRPr="002214B3">
        <w:rPr>
          <w:rFonts w:ascii="Georgia" w:hAnsi="Georgia"/>
          <w:b/>
          <w:bCs/>
          <w:sz w:val="18"/>
          <w:szCs w:val="18"/>
        </w:rPr>
        <w:t xml:space="preserve">Xander </w:t>
      </w:r>
      <w:proofErr w:type="spellStart"/>
      <w:r w:rsidRPr="002214B3">
        <w:rPr>
          <w:rFonts w:ascii="Georgia" w:hAnsi="Georgia"/>
          <w:b/>
          <w:bCs/>
          <w:sz w:val="18"/>
          <w:szCs w:val="18"/>
        </w:rPr>
        <w:t>Kryklyvy</w:t>
      </w:r>
      <w:proofErr w:type="spellEnd"/>
      <w:r w:rsidRPr="002214B3">
        <w:rPr>
          <w:rFonts w:ascii="Georgia" w:hAnsi="Georgia"/>
          <w:b/>
          <w:bCs/>
          <w:sz w:val="18"/>
          <w:szCs w:val="18"/>
        </w:rPr>
        <w:t xml:space="preserve"> Rosal</w:t>
      </w:r>
    </w:p>
    <w:p w14:paraId="6D050AC8" w14:textId="77777777" w:rsidR="00CD686B" w:rsidRPr="002214B3" w:rsidRDefault="002214B3" w:rsidP="002214B3">
      <w:pPr>
        <w:jc w:val="both"/>
        <w:rPr>
          <w:rFonts w:ascii="Georgia" w:hAnsi="Georgia"/>
          <w:sz w:val="18"/>
          <w:szCs w:val="18"/>
        </w:rPr>
        <w:sectPr w:rsidR="00CD686B" w:rsidRPr="002214B3" w:rsidSect="003130D4">
          <w:type w:val="continuous"/>
          <w:pgSz w:w="12240" w:h="18720"/>
          <w:pgMar w:top="1440" w:right="720" w:bottom="1008" w:left="1008" w:header="720" w:footer="0" w:gutter="0"/>
          <w:cols w:num="3" w:space="720"/>
          <w:docGrid w:linePitch="360"/>
        </w:sectPr>
      </w:pPr>
      <w:r>
        <w:rPr>
          <w:rFonts w:ascii="Georgia" w:hAnsi="Georgia"/>
          <w:sz w:val="18"/>
          <w:szCs w:val="18"/>
        </w:rPr>
        <w:t>Research Proponent 3</w:t>
      </w:r>
    </w:p>
    <w:p w14:paraId="757B9B28" w14:textId="77777777" w:rsidR="00CD686B" w:rsidRPr="002214B3" w:rsidRDefault="00CD686B">
      <w:pPr>
        <w:spacing w:after="0"/>
        <w:jc w:val="both"/>
        <w:rPr>
          <w:rFonts w:ascii="Georgia" w:hAnsi="Georgia"/>
          <w:sz w:val="18"/>
          <w:szCs w:val="18"/>
        </w:rPr>
      </w:pPr>
    </w:p>
    <w:p w14:paraId="21FC3B27" w14:textId="77777777" w:rsidR="00CD686B" w:rsidRPr="002214B3" w:rsidRDefault="001F6E4E">
      <w:pPr>
        <w:spacing w:after="0"/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>Recommending Approval:</w:t>
      </w:r>
    </w:p>
    <w:p w14:paraId="6476171D" w14:textId="77777777" w:rsidR="00CD686B" w:rsidRPr="002214B3" w:rsidRDefault="00CD686B">
      <w:pPr>
        <w:spacing w:after="0"/>
        <w:jc w:val="center"/>
        <w:rPr>
          <w:rFonts w:ascii="Georgia" w:hAnsi="Georgia"/>
          <w:sz w:val="18"/>
          <w:szCs w:val="18"/>
        </w:rPr>
      </w:pPr>
    </w:p>
    <w:p w14:paraId="2161AC79" w14:textId="77777777" w:rsidR="00CD686B" w:rsidRPr="002214B3" w:rsidRDefault="001F6E4E">
      <w:pPr>
        <w:spacing w:after="0"/>
        <w:jc w:val="center"/>
        <w:rPr>
          <w:rFonts w:ascii="Georgia" w:hAnsi="Georgia"/>
          <w:b/>
          <w:bCs/>
          <w:sz w:val="18"/>
          <w:szCs w:val="18"/>
        </w:rPr>
      </w:pPr>
      <w:r w:rsidRPr="002214B3">
        <w:rPr>
          <w:rFonts w:ascii="Georgia" w:hAnsi="Georgia"/>
          <w:b/>
          <w:bCs/>
          <w:sz w:val="18"/>
          <w:szCs w:val="18"/>
        </w:rPr>
        <w:t>VICTOR SHERWIN G. GALAMGAM, PhD</w:t>
      </w:r>
    </w:p>
    <w:p w14:paraId="3B2257E1" w14:textId="77777777" w:rsidR="00CD686B" w:rsidRPr="002214B3" w:rsidRDefault="001F6E4E" w:rsidP="002214B3">
      <w:pPr>
        <w:jc w:val="center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>Adviser</w:t>
      </w:r>
    </w:p>
    <w:p w14:paraId="2F9215E0" w14:textId="77777777" w:rsidR="00CD686B" w:rsidRPr="002214B3" w:rsidRDefault="00CD686B">
      <w:pPr>
        <w:jc w:val="center"/>
        <w:rPr>
          <w:rFonts w:ascii="Georgia" w:hAnsi="Georgia"/>
          <w:sz w:val="18"/>
          <w:szCs w:val="18"/>
        </w:rPr>
        <w:sectPr w:rsidR="00CD686B" w:rsidRPr="002214B3" w:rsidSect="003130D4">
          <w:type w:val="continuous"/>
          <w:pgSz w:w="12240" w:h="18720"/>
          <w:pgMar w:top="1440" w:right="720" w:bottom="1008" w:left="1008" w:header="720" w:footer="0" w:gutter="0"/>
          <w:cols w:space="720"/>
          <w:docGrid w:linePitch="360"/>
        </w:sectPr>
      </w:pPr>
    </w:p>
    <w:p w14:paraId="125E02A0" w14:textId="77777777" w:rsidR="00CD686B" w:rsidRPr="002214B3" w:rsidRDefault="001F6E4E">
      <w:pPr>
        <w:jc w:val="both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>Approved:</w:t>
      </w:r>
    </w:p>
    <w:p w14:paraId="3B977C35" w14:textId="77777777" w:rsidR="00CD686B" w:rsidRPr="002214B3" w:rsidRDefault="00CD686B" w:rsidP="002214B3">
      <w:pPr>
        <w:jc w:val="center"/>
        <w:rPr>
          <w:rFonts w:ascii="Georgia" w:hAnsi="Georgia"/>
          <w:sz w:val="18"/>
          <w:szCs w:val="18"/>
        </w:rPr>
        <w:sectPr w:rsidR="00CD686B" w:rsidRPr="002214B3" w:rsidSect="003130D4">
          <w:type w:val="continuous"/>
          <w:pgSz w:w="12240" w:h="18720"/>
          <w:pgMar w:top="1440" w:right="720" w:bottom="1008" w:left="1008" w:header="720" w:footer="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234AD5" w14:paraId="6BB7D42C" w14:textId="77777777" w:rsidTr="00234AD5">
        <w:tc>
          <w:tcPr>
            <w:tcW w:w="5251" w:type="dxa"/>
          </w:tcPr>
          <w:p w14:paraId="3D84CD0E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2ABB56B9" w14:textId="77777777" w:rsidR="00234AD5" w:rsidRPr="002214B3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 w:rsidRPr="002214B3">
              <w:rPr>
                <w:rFonts w:ascii="Georgia" w:hAnsi="Georgia"/>
                <w:b/>
                <w:bCs/>
                <w:sz w:val="18"/>
                <w:szCs w:val="18"/>
              </w:rPr>
              <w:t>KENNETH OLIVER S. LOPEZ, PhD</w:t>
            </w:r>
          </w:p>
          <w:p w14:paraId="6FFAB95E" w14:textId="77777777" w:rsidR="00234AD5" w:rsidRDefault="00234AD5" w:rsidP="00234AD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2214B3">
              <w:rPr>
                <w:rFonts w:ascii="Georgia" w:hAnsi="Georgia"/>
                <w:sz w:val="18"/>
                <w:szCs w:val="18"/>
              </w:rPr>
              <w:t>Panel Committee</w:t>
            </w:r>
          </w:p>
        </w:tc>
        <w:tc>
          <w:tcPr>
            <w:tcW w:w="5251" w:type="dxa"/>
          </w:tcPr>
          <w:p w14:paraId="00A633E7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0321D600" w14:textId="77777777" w:rsidR="00234AD5" w:rsidRPr="002214B3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EMMERSON A. CANUEL, MSM</w:t>
            </w:r>
            <w:r w:rsidRPr="002214B3">
              <w:rPr>
                <w:rFonts w:ascii="Georgia" w:hAnsi="Georgia"/>
                <w:b/>
                <w:bCs/>
                <w:sz w:val="18"/>
                <w:szCs w:val="18"/>
              </w:rPr>
              <w:t>E</w:t>
            </w:r>
          </w:p>
          <w:p w14:paraId="441B7081" w14:textId="77777777" w:rsidR="00234AD5" w:rsidRDefault="00234AD5" w:rsidP="00234AD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2214B3">
              <w:rPr>
                <w:rFonts w:ascii="Georgia" w:hAnsi="Georgia"/>
                <w:sz w:val="18"/>
                <w:szCs w:val="18"/>
              </w:rPr>
              <w:t>Panel Committee</w:t>
            </w:r>
          </w:p>
        </w:tc>
      </w:tr>
      <w:tr w:rsidR="00234AD5" w14:paraId="58329D07" w14:textId="77777777" w:rsidTr="00234AD5">
        <w:tc>
          <w:tcPr>
            <w:tcW w:w="5251" w:type="dxa"/>
          </w:tcPr>
          <w:p w14:paraId="06537C45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4BD32647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7E704902" w14:textId="77777777" w:rsidR="00234AD5" w:rsidRPr="002214B3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REAMLYX E. LACHICA</w:t>
            </w:r>
            <w:r w:rsidRPr="002214B3">
              <w:rPr>
                <w:rFonts w:ascii="Georgia" w:hAnsi="Georgia"/>
                <w:b/>
                <w:bCs/>
                <w:sz w:val="18"/>
                <w:szCs w:val="18"/>
              </w:rPr>
              <w:t>, MSME</w:t>
            </w:r>
          </w:p>
          <w:p w14:paraId="34ADBC0D" w14:textId="77777777" w:rsidR="00234AD5" w:rsidRDefault="00234AD5" w:rsidP="00234AD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2214B3">
              <w:rPr>
                <w:rFonts w:ascii="Georgia" w:hAnsi="Georgia"/>
                <w:sz w:val="18"/>
                <w:szCs w:val="18"/>
              </w:rPr>
              <w:t>Panel Committee</w:t>
            </w:r>
          </w:p>
        </w:tc>
        <w:tc>
          <w:tcPr>
            <w:tcW w:w="5251" w:type="dxa"/>
          </w:tcPr>
          <w:p w14:paraId="08140EF9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048F2E8B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03F933EF" w14:textId="77777777" w:rsidR="00234AD5" w:rsidRPr="002214B3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RODERICK L. CALAGUIO, ECE</w:t>
            </w:r>
          </w:p>
          <w:p w14:paraId="0A4A1C76" w14:textId="77777777" w:rsidR="00234AD5" w:rsidRDefault="00234AD5" w:rsidP="00234AD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2214B3">
              <w:rPr>
                <w:rFonts w:ascii="Georgia" w:hAnsi="Georgia"/>
                <w:sz w:val="18"/>
                <w:szCs w:val="18"/>
              </w:rPr>
              <w:t>Panel Committee</w:t>
            </w:r>
          </w:p>
        </w:tc>
      </w:tr>
      <w:tr w:rsidR="00234AD5" w14:paraId="2F62A2E7" w14:textId="77777777" w:rsidTr="00234AD5">
        <w:tc>
          <w:tcPr>
            <w:tcW w:w="5251" w:type="dxa"/>
          </w:tcPr>
          <w:p w14:paraId="28BEFE4B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422E5A8A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07542B11" w14:textId="77777777" w:rsidR="00234AD5" w:rsidRPr="002214B3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 xml:space="preserve">KHAYZELLE C. CAYABYAB, </w:t>
            </w:r>
            <w:proofErr w:type="spellStart"/>
            <w:r w:rsidRPr="002214B3">
              <w:rPr>
                <w:rFonts w:ascii="Georgia" w:hAnsi="Georgia"/>
                <w:b/>
                <w:bCs/>
                <w:sz w:val="18"/>
                <w:szCs w:val="18"/>
              </w:rPr>
              <w:t>C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>p</w:t>
            </w:r>
            <w:r w:rsidRPr="002214B3">
              <w:rPr>
                <w:rFonts w:ascii="Georgia" w:hAnsi="Georgia"/>
                <w:b/>
                <w:bCs/>
                <w:sz w:val="18"/>
                <w:szCs w:val="18"/>
              </w:rPr>
              <w:t>E</w:t>
            </w:r>
            <w:proofErr w:type="spellEnd"/>
          </w:p>
          <w:p w14:paraId="4304D0DD" w14:textId="77777777" w:rsidR="00234AD5" w:rsidRDefault="00234AD5" w:rsidP="00234AD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2214B3">
              <w:rPr>
                <w:rFonts w:ascii="Georgia" w:hAnsi="Georgia"/>
                <w:sz w:val="18"/>
                <w:szCs w:val="18"/>
              </w:rPr>
              <w:t>Panel Committee</w:t>
            </w:r>
          </w:p>
        </w:tc>
        <w:tc>
          <w:tcPr>
            <w:tcW w:w="5251" w:type="dxa"/>
          </w:tcPr>
          <w:p w14:paraId="2ACD9623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2C058D1D" w14:textId="77777777" w:rsidR="00234AD5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</w:p>
          <w:p w14:paraId="6C03678D" w14:textId="77777777" w:rsidR="00234AD5" w:rsidRPr="002214B3" w:rsidRDefault="00234AD5" w:rsidP="00234AD5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JAY-AR M. PENTECOSTES</w:t>
            </w:r>
            <w:r w:rsidR="00570169">
              <w:rPr>
                <w:rFonts w:ascii="Georgia" w:hAnsi="Georgia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="00570169">
              <w:rPr>
                <w:rFonts w:ascii="Georgia" w:hAnsi="Georgia"/>
                <w:b/>
                <w:bCs/>
                <w:sz w:val="18"/>
                <w:szCs w:val="18"/>
              </w:rPr>
              <w:t>CpE</w:t>
            </w:r>
            <w:proofErr w:type="spellEnd"/>
          </w:p>
          <w:p w14:paraId="59A87A24" w14:textId="77777777" w:rsidR="00234AD5" w:rsidRDefault="00234AD5" w:rsidP="00234AD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2214B3">
              <w:rPr>
                <w:rFonts w:ascii="Georgia" w:hAnsi="Georgia"/>
                <w:sz w:val="18"/>
                <w:szCs w:val="18"/>
              </w:rPr>
              <w:t>Panel Committee</w:t>
            </w:r>
          </w:p>
        </w:tc>
      </w:tr>
    </w:tbl>
    <w:p w14:paraId="76103A00" w14:textId="77777777" w:rsidR="00CD686B" w:rsidRDefault="00CD686B" w:rsidP="00234AD5">
      <w:pPr>
        <w:rPr>
          <w:rFonts w:ascii="Georgia" w:hAnsi="Georgia"/>
          <w:sz w:val="18"/>
          <w:szCs w:val="18"/>
        </w:rPr>
      </w:pPr>
    </w:p>
    <w:p w14:paraId="678E1A25" w14:textId="77777777" w:rsidR="00234AD5" w:rsidRPr="002214B3" w:rsidRDefault="00234AD5" w:rsidP="00234AD5">
      <w:pPr>
        <w:spacing w:after="0"/>
        <w:jc w:val="center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KENNETH S. VIRAY, MSME</w:t>
      </w:r>
    </w:p>
    <w:p w14:paraId="518DD8EE" w14:textId="77777777" w:rsidR="00234AD5" w:rsidRPr="002214B3" w:rsidRDefault="00234AD5" w:rsidP="00234AD5">
      <w:pPr>
        <w:jc w:val="center"/>
        <w:rPr>
          <w:rFonts w:ascii="Georgia" w:hAnsi="Georgia"/>
          <w:sz w:val="18"/>
          <w:szCs w:val="18"/>
        </w:rPr>
      </w:pPr>
      <w:r w:rsidRPr="002214B3">
        <w:rPr>
          <w:rFonts w:ascii="Georgia" w:hAnsi="Georgia"/>
          <w:sz w:val="18"/>
          <w:szCs w:val="18"/>
        </w:rPr>
        <w:t>Panel Committee</w:t>
      </w:r>
    </w:p>
    <w:sectPr w:rsidR="00234AD5" w:rsidRPr="002214B3">
      <w:type w:val="continuous"/>
      <w:pgSz w:w="12240" w:h="18720"/>
      <w:pgMar w:top="1440" w:right="720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E370" w14:textId="77777777" w:rsidR="003130D4" w:rsidRDefault="003130D4">
      <w:pPr>
        <w:spacing w:after="0" w:line="240" w:lineRule="auto"/>
      </w:pPr>
      <w:r>
        <w:separator/>
      </w:r>
    </w:p>
  </w:endnote>
  <w:endnote w:type="continuationSeparator" w:id="0">
    <w:p w14:paraId="4B953771" w14:textId="77777777" w:rsidR="003130D4" w:rsidRDefault="00313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2213" w14:textId="77777777" w:rsidR="00CD686B" w:rsidRDefault="00CD6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BA86" w14:textId="77777777" w:rsidR="00CD686B" w:rsidRDefault="001F6E4E">
    <w:pPr>
      <w:jc w:val="both"/>
      <w:rPr>
        <w:rFonts w:ascii="Georgia" w:hAnsi="Georgia"/>
      </w:rPr>
    </w:pPr>
    <w:r>
      <w:rPr>
        <w:rFonts w:ascii="Georgia" w:hAnsi="Georgia"/>
      </w:rPr>
      <w:t>Noted by:</w:t>
    </w:r>
    <w:r>
      <w:rPr>
        <w:rFonts w:ascii="Georgia" w:hAnsi="Georgia"/>
      </w:rPr>
      <w:tab/>
    </w:r>
    <w:r>
      <w:rPr>
        <w:rFonts w:ascii="Georgia" w:hAnsi="Georgia"/>
      </w:rPr>
      <w:tab/>
    </w:r>
    <w:r>
      <w:rPr>
        <w:rFonts w:ascii="Georgia" w:hAnsi="Georgia"/>
      </w:rPr>
      <w:tab/>
    </w:r>
    <w:r>
      <w:rPr>
        <w:rFonts w:ascii="Georgia" w:hAnsi="Georgia"/>
      </w:rPr>
      <w:tab/>
    </w:r>
    <w:r>
      <w:rPr>
        <w:rFonts w:ascii="Georgia" w:hAnsi="Georgia"/>
      </w:rPr>
      <w:tab/>
    </w:r>
  </w:p>
  <w:p w14:paraId="4DAF75BB" w14:textId="77777777" w:rsidR="00CD686B" w:rsidRDefault="001F6E4E">
    <w:pPr>
      <w:spacing w:after="0"/>
      <w:jc w:val="both"/>
      <w:rPr>
        <w:rFonts w:ascii="Georgia" w:hAnsi="Georgia"/>
        <w:b/>
        <w:bCs/>
        <w:u w:val="single"/>
      </w:rPr>
    </w:pPr>
    <w:r>
      <w:rPr>
        <w:rFonts w:ascii="Georgia" w:hAnsi="Georgia"/>
        <w:b/>
        <w:bCs/>
        <w:u w:val="single"/>
      </w:rPr>
      <w:t xml:space="preserve">KHAYZELLE C. CAYABYAB, </w:t>
    </w:r>
    <w:proofErr w:type="spellStart"/>
    <w:r>
      <w:rPr>
        <w:rFonts w:ascii="Georgia" w:hAnsi="Georgia"/>
        <w:b/>
        <w:bCs/>
        <w:u w:val="single"/>
      </w:rPr>
      <w:t>CpE</w:t>
    </w:r>
    <w:proofErr w:type="spellEnd"/>
  </w:p>
  <w:p w14:paraId="5F44529C" w14:textId="77777777" w:rsidR="00CD686B" w:rsidRDefault="001F6E4E">
    <w:pPr>
      <w:jc w:val="both"/>
      <w:rPr>
        <w:rFonts w:ascii="Georgia" w:hAnsi="Georgia"/>
      </w:rPr>
    </w:pPr>
    <w:proofErr w:type="spellStart"/>
    <w:r>
      <w:rPr>
        <w:rFonts w:ascii="Georgia" w:hAnsi="Georgia"/>
      </w:rPr>
      <w:t>CpE</w:t>
    </w:r>
    <w:proofErr w:type="spellEnd"/>
    <w:r>
      <w:rPr>
        <w:rFonts w:ascii="Georgia" w:hAnsi="Georgia"/>
      </w:rPr>
      <w:t xml:space="preserve"> Practice and Design Coordinator</w:t>
    </w:r>
    <w:r>
      <w:rPr>
        <w:rFonts w:ascii="Book Antiqua" w:hAnsi="Book Antiqua"/>
        <w:b/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6637F7A0" wp14:editId="0C23ACCA">
          <wp:simplePos x="0" y="0"/>
          <wp:positionH relativeFrom="page">
            <wp:posOffset>2800350</wp:posOffset>
          </wp:positionH>
          <wp:positionV relativeFrom="paragraph">
            <wp:posOffset>-4542155</wp:posOffset>
          </wp:positionV>
          <wp:extent cx="5321935" cy="5321935"/>
          <wp:effectExtent l="0" t="0" r="0" b="0"/>
          <wp:wrapNone/>
          <wp:docPr id="763592323" name="Picture 76359232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3592323" name="Picture 763592323" descr="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806" b="6806"/>
                  <a:stretch>
                    <a:fillRect/>
                  </a:stretch>
                </pic:blipFill>
                <pic:spPr>
                  <a:xfrm rot="18900000">
                    <a:off x="0" y="0"/>
                    <a:ext cx="5321808" cy="5321808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B22160B" w14:textId="77777777" w:rsidR="00CD686B" w:rsidRDefault="00CD686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8EFE" w14:textId="77777777" w:rsidR="00CD686B" w:rsidRDefault="00CD6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53E8" w14:textId="77777777" w:rsidR="003130D4" w:rsidRDefault="003130D4">
      <w:pPr>
        <w:spacing w:after="0" w:line="240" w:lineRule="auto"/>
      </w:pPr>
      <w:r>
        <w:separator/>
      </w:r>
    </w:p>
  </w:footnote>
  <w:footnote w:type="continuationSeparator" w:id="0">
    <w:p w14:paraId="53317B0F" w14:textId="77777777" w:rsidR="003130D4" w:rsidRDefault="00313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67560" w14:textId="77777777" w:rsidR="00CD686B" w:rsidRDefault="00CD68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7F77" w14:textId="77777777" w:rsidR="00CD686B" w:rsidRDefault="001F6E4E">
    <w:pPr>
      <w:pStyle w:val="Header"/>
      <w:jc w:val="right"/>
      <w:rPr>
        <w:rFonts w:ascii="Lucida Bright" w:hAnsi="Lucida Bright"/>
      </w:rPr>
    </w:pPr>
    <w:r>
      <w:rPr>
        <w:rFonts w:ascii="Lucida Bright" w:hAnsi="Lucida Bright"/>
      </w:rPr>
      <w:t>Urdaneta City Campus</w:t>
    </w:r>
  </w:p>
  <w:p w14:paraId="25F5D91D" w14:textId="77777777" w:rsidR="00CD686B" w:rsidRDefault="001F6E4E">
    <w:pPr>
      <w:pStyle w:val="Header"/>
      <w:jc w:val="right"/>
      <w:rPr>
        <w:rFonts w:ascii="Lucida Bright" w:hAnsi="Lucida Bright"/>
      </w:rPr>
    </w:pPr>
    <w:r>
      <w:rPr>
        <w:rFonts w:ascii="Lucida Bright" w:hAnsi="Lucida Bright"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2BF30929" wp14:editId="25B32FA8">
          <wp:simplePos x="0" y="0"/>
          <wp:positionH relativeFrom="column">
            <wp:posOffset>-539750</wp:posOffset>
          </wp:positionH>
          <wp:positionV relativeFrom="paragraph">
            <wp:posOffset>-421640</wp:posOffset>
          </wp:positionV>
          <wp:extent cx="4219575" cy="841375"/>
          <wp:effectExtent l="0" t="0" r="9525" b="0"/>
          <wp:wrapTight wrapText="bothSides">
            <wp:wrapPolygon edited="0">
              <wp:start x="878" y="0"/>
              <wp:lineTo x="0" y="4402"/>
              <wp:lineTo x="0" y="16628"/>
              <wp:lineTo x="780" y="21029"/>
              <wp:lineTo x="975" y="21029"/>
              <wp:lineTo x="3608" y="21029"/>
              <wp:lineTo x="5168" y="21029"/>
              <wp:lineTo x="14140" y="16628"/>
              <wp:lineTo x="17553" y="15650"/>
              <wp:lineTo x="21551" y="11248"/>
              <wp:lineTo x="21551" y="5380"/>
              <wp:lineTo x="19991" y="4402"/>
              <wp:lineTo x="3608" y="0"/>
              <wp:lineTo x="878" y="0"/>
            </wp:wrapPolygon>
          </wp:wrapTight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9575" cy="841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Bright" w:hAnsi="Lucida Bright"/>
      </w:rPr>
      <w:t>College of Engineering and Architecture</w:t>
    </w:r>
  </w:p>
  <w:p w14:paraId="6397020D" w14:textId="77777777" w:rsidR="00CD686B" w:rsidRDefault="001F6E4E">
    <w:pPr>
      <w:pStyle w:val="Header"/>
      <w:jc w:val="right"/>
      <w:rPr>
        <w:rFonts w:ascii="Lucida Bright" w:hAnsi="Lucida Bright"/>
      </w:rPr>
    </w:pPr>
    <w:r>
      <w:rPr>
        <w:rFonts w:ascii="Lucida Bright" w:hAnsi="Lucida Bright"/>
      </w:rPr>
      <w:t>Computer Engineering Department</w:t>
    </w:r>
  </w:p>
  <w:p w14:paraId="3336A8BB" w14:textId="77777777" w:rsidR="00CD686B" w:rsidRDefault="00CD686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9925" w14:textId="77777777" w:rsidR="00CD686B" w:rsidRDefault="00CD6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860ED"/>
    <w:multiLevelType w:val="hybridMultilevel"/>
    <w:tmpl w:val="3A72782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6212C"/>
    <w:multiLevelType w:val="multilevel"/>
    <w:tmpl w:val="35C621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B51F7C"/>
    <w:multiLevelType w:val="multilevel"/>
    <w:tmpl w:val="4BB51F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B77432"/>
    <w:multiLevelType w:val="multilevel"/>
    <w:tmpl w:val="74B77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70FB7"/>
    <w:multiLevelType w:val="multilevel"/>
    <w:tmpl w:val="7EF70FB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651908"/>
    <w:multiLevelType w:val="hybridMultilevel"/>
    <w:tmpl w:val="D63EBD7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6368552">
    <w:abstractNumId w:val="3"/>
  </w:num>
  <w:num w:numId="2" w16cid:durableId="346643602">
    <w:abstractNumId w:val="2"/>
  </w:num>
  <w:num w:numId="3" w16cid:durableId="882909689">
    <w:abstractNumId w:val="4"/>
  </w:num>
  <w:num w:numId="4" w16cid:durableId="1203907198">
    <w:abstractNumId w:val="1"/>
  </w:num>
  <w:num w:numId="5" w16cid:durableId="1969511100">
    <w:abstractNumId w:val="5"/>
  </w:num>
  <w:num w:numId="6" w16cid:durableId="128295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965"/>
    <w:rsid w:val="000204B7"/>
    <w:rsid w:val="000F051E"/>
    <w:rsid w:val="000F15E0"/>
    <w:rsid w:val="00120691"/>
    <w:rsid w:val="00197314"/>
    <w:rsid w:val="001B1B25"/>
    <w:rsid w:val="001D167C"/>
    <w:rsid w:val="001E4633"/>
    <w:rsid w:val="001F6E4E"/>
    <w:rsid w:val="001F7F28"/>
    <w:rsid w:val="002214B3"/>
    <w:rsid w:val="00222C71"/>
    <w:rsid w:val="00234AD5"/>
    <w:rsid w:val="00236C76"/>
    <w:rsid w:val="002A6A7B"/>
    <w:rsid w:val="002C1AB7"/>
    <w:rsid w:val="00307BD0"/>
    <w:rsid w:val="003130D4"/>
    <w:rsid w:val="00354363"/>
    <w:rsid w:val="003801EF"/>
    <w:rsid w:val="003E5934"/>
    <w:rsid w:val="004248AE"/>
    <w:rsid w:val="00477BDE"/>
    <w:rsid w:val="004F7B45"/>
    <w:rsid w:val="00570169"/>
    <w:rsid w:val="00637D6A"/>
    <w:rsid w:val="0067083D"/>
    <w:rsid w:val="006F35B3"/>
    <w:rsid w:val="00703F74"/>
    <w:rsid w:val="0072125B"/>
    <w:rsid w:val="00797230"/>
    <w:rsid w:val="007C3A2B"/>
    <w:rsid w:val="008047B0"/>
    <w:rsid w:val="008103EC"/>
    <w:rsid w:val="00820E20"/>
    <w:rsid w:val="00864BB7"/>
    <w:rsid w:val="008F1501"/>
    <w:rsid w:val="00936200"/>
    <w:rsid w:val="00953867"/>
    <w:rsid w:val="0096664A"/>
    <w:rsid w:val="009B7652"/>
    <w:rsid w:val="00AD12C7"/>
    <w:rsid w:val="00B42AE8"/>
    <w:rsid w:val="00BB1C88"/>
    <w:rsid w:val="00C71A9E"/>
    <w:rsid w:val="00C91324"/>
    <w:rsid w:val="00CD686B"/>
    <w:rsid w:val="00CF49A2"/>
    <w:rsid w:val="00D62CE2"/>
    <w:rsid w:val="00E01F54"/>
    <w:rsid w:val="00E34CFD"/>
    <w:rsid w:val="00E710CF"/>
    <w:rsid w:val="00E763D2"/>
    <w:rsid w:val="00EE3F64"/>
    <w:rsid w:val="00EE7A14"/>
    <w:rsid w:val="00F2162C"/>
    <w:rsid w:val="00F84396"/>
    <w:rsid w:val="00FB271D"/>
    <w:rsid w:val="00FE0965"/>
    <w:rsid w:val="2D4229B2"/>
    <w:rsid w:val="2F4D68B7"/>
    <w:rsid w:val="3A7621BE"/>
    <w:rsid w:val="4EFC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DC84B"/>
  <w15:docId w15:val="{899DD2EF-A859-496E-A258-99A91870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63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24332A793D34592B59B74B13F0821" ma:contentTypeVersion="9" ma:contentTypeDescription="Create a new document." ma:contentTypeScope="" ma:versionID="f17432e7e25e807b11aeee168accab71">
  <xsd:schema xmlns:xsd="http://www.w3.org/2001/XMLSchema" xmlns:xs="http://www.w3.org/2001/XMLSchema" xmlns:p="http://schemas.microsoft.com/office/2006/metadata/properties" xmlns:ns2="e2365065-737c-4eb5-b1a3-449985f08c5e" xmlns:ns3="dd67877e-7f0a-49fd-8e7e-40dfea2a661f" targetNamespace="http://schemas.microsoft.com/office/2006/metadata/properties" ma:root="true" ma:fieldsID="95fc5c82c5b31702e40e55f19b1f4c76" ns2:_="" ns3:_="">
    <xsd:import namespace="e2365065-737c-4eb5-b1a3-449985f08c5e"/>
    <xsd:import namespace="dd67877e-7f0a-49fd-8e7e-40dfea2a6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65065-737c-4eb5-b1a3-449985f08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7877e-7f0a-49fd-8e7e-40dfea2a661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54FB65-6604-4574-BF56-2B8137176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65065-737c-4eb5-b1a3-449985f08c5e"/>
    <ds:schemaRef ds:uri="dd67877e-7f0a-49fd-8e7e-40dfea2a6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1C0586F-B870-479A-BC6F-E6861B87B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Khayzelle Cayabyab</dc:creator>
  <cp:lastModifiedBy>Marlon Rivera</cp:lastModifiedBy>
  <cp:revision>25</cp:revision>
  <cp:lastPrinted>2023-10-23T07:52:00Z</cp:lastPrinted>
  <dcterms:created xsi:type="dcterms:W3CDTF">2023-09-18T07:43:00Z</dcterms:created>
  <dcterms:modified xsi:type="dcterms:W3CDTF">2024-03-12T08:06:00Z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50db98fd-f2d7-432f-8ab5-79734731ed99</vt:lpwstr>
  </property>
  <property fmtid="{D5CDD505-2E9C-101B-9397-08002B2CF9AE}" pid="3" name="KSOProductBuildVer">
    <vt:lpwstr>1033-11.2.0.8991</vt:lpwstr>
  </property>
</Properties>
</file>